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699B3" w14:textId="77777777" w:rsidR="00C0379E" w:rsidRDefault="00C0379E">
      <w:pPr>
        <w:pStyle w:val="Recuodecorpodetexto31"/>
        <w:tabs>
          <w:tab w:val="left" w:pos="2117"/>
        </w:tabs>
        <w:ind w:left="-5" w:right="-5" w:firstLine="0"/>
        <w:jc w:val="both"/>
        <w:rPr>
          <w:rFonts w:ascii="Times New Roman" w:hAnsi="Times New Roman"/>
          <w:b/>
          <w:bCs/>
        </w:rPr>
      </w:pPr>
    </w:p>
    <w:p w14:paraId="4E833DE5" w14:textId="77777777" w:rsidR="00C0379E" w:rsidRDefault="00C0379E">
      <w:pPr>
        <w:pStyle w:val="Recuodecorpodetexto31"/>
        <w:tabs>
          <w:tab w:val="left" w:pos="2117"/>
        </w:tabs>
        <w:ind w:left="-5" w:right="-5" w:firstLine="0"/>
        <w:jc w:val="both"/>
        <w:rPr>
          <w:rFonts w:ascii="Times New Roman" w:hAnsi="Times New Roman"/>
          <w:bCs/>
        </w:rPr>
      </w:pPr>
    </w:p>
    <w:p w14:paraId="1BEA5A2D" w14:textId="2BE7A931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Cs/>
        </w:rPr>
        <w:t xml:space="preserve">Solicitou ao Chefe da Divisão Administrativa do Batalhão, a Indenização de Transporte de Bagagem na mesma Sede em virtude </w:t>
      </w:r>
      <w:r>
        <w:rPr>
          <w:rFonts w:ascii="Times New Roman" w:hAnsi="Times New Roman" w:cs="Times New Roman"/>
          <w:bCs/>
          <w:color w:val="000000"/>
        </w:rPr>
        <w:t xml:space="preserve">da ocupação de PNR, conforme publicado no </w:t>
      </w:r>
      <w:r>
        <w:rPr>
          <w:color w:val="000000"/>
        </w:rPr>
        <w:t>BAR Nº {BAR_OCUPACAO}{DATA_BAR}</w:t>
      </w:r>
      <w:r>
        <w:rPr>
          <w:rFonts w:ascii="Times New Roman" w:hAnsi="Times New Roman" w:cs="Times New Roman"/>
          <w:bCs/>
          <w:color w:val="000000"/>
        </w:rPr>
        <w:t>.</w:t>
      </w:r>
    </w:p>
    <w:p w14:paraId="08923DFA" w14:textId="77777777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>1. Tipo de Movimentação:</w:t>
      </w:r>
      <w:r>
        <w:rPr>
          <w:rFonts w:ascii="Times New Roman" w:hAnsi="Times New Roman"/>
        </w:rPr>
        <w:t xml:space="preserve"> Sem movimentação (mesma sede);</w:t>
      </w:r>
    </w:p>
    <w:p w14:paraId="6D605A30" w14:textId="5DD4C39A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 xml:space="preserve">2. Motivo da Indenização:</w:t>
      </w:r>
      <w:r>
        <w:rPr>
          <w:rFonts w:ascii="Times New Roman" w:hAnsi="Times New Roman" w:cs="Times New Roman"/>
          <w:bCs/>
          <w:color w:val="000000"/>
        </w:rPr>
        <w:t xml:space="preserve"> </w:t>
      </w:r>
      <w:r>
        <w:rPr>
          <w:color w:val="000000"/>
        </w:rPr>
        <w:t>Ocupação de PNR;</w:t>
      </w:r>
    </w:p>
    <w:p w14:paraId="2470D063" w14:textId="77777777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>3. OM de Origem:</w:t>
      </w:r>
      <w:r>
        <w:rPr>
          <w:rFonts w:ascii="Times New Roman" w:hAnsi="Times New Roman"/>
        </w:rPr>
        <w:t xml:space="preserve"> 5º BIL    </w:t>
      </w:r>
      <w:r>
        <w:rPr>
          <w:rFonts w:ascii="Times New Roman" w:hAnsi="Times New Roman"/>
          <w:b/>
          <w:bCs/>
        </w:rPr>
        <w:t>Guarnição</w:t>
      </w:r>
      <w:r>
        <w:rPr>
          <w:rFonts w:ascii="Times New Roman" w:hAnsi="Times New Roman"/>
        </w:rPr>
        <w:t>: Lorena – SP;</w:t>
      </w:r>
    </w:p>
    <w:p w14:paraId="16F71DA4" w14:textId="1621C855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>4. Endereço do PNR:</w:t>
      </w:r>
      <w:r>
        <w:rPr>
          <w:rFonts w:ascii="Times New Roman" w:hAnsi="Times New Roman"/>
        </w:rPr>
        <w:t xml:space="preserve"> </w:t>
      </w:r>
      <w:r>
        <w:rPr>
          <w:color w:val="000000"/>
        </w:rPr>
        <w:t>{ENDERECO_PNR}</w:t>
      </w:r>
      <w:r>
        <w:rPr>
          <w:rFonts w:ascii="Times New Roman" w:hAnsi="Times New Roman"/>
          <w:bCs/>
        </w:rPr>
        <w:t xml:space="preserve"/>
      </w:r>
      <w:r>
        <w:rPr>
          <w:rFonts w:ascii="Times New Roman" w:hAnsi="Times New Roman"/>
          <w:b/>
          <w:bCs/>
        </w:rPr>
        <w:t/>
      </w:r>
      <w:r>
        <w:rPr>
          <w:rFonts w:ascii="Times New Roman" w:hAnsi="Times New Roman"/>
          <w:bCs/>
        </w:rPr>
        <w:t xml:space="preserve"/>
      </w:r>
      <w:r>
        <w:rPr>
          <w:color w:val="000000"/>
        </w:rPr>
        <w:t/>
      </w:r>
      <w:r>
        <w:rPr>
          <w:rFonts w:ascii="Times New Roman" w:hAnsi="Times New Roman"/>
        </w:rPr>
        <w:t>;</w:t>
      </w:r>
    </w:p>
    <w:p w14:paraId="2138CE7C" w14:textId="5BF6C6E3" w:rsidR="00C0379E" w:rsidRDefault="00000000">
      <w:pPr>
        <w:pStyle w:val="Recuodecorpodetexto31"/>
        <w:tabs>
          <w:tab w:val="left" w:pos="2127"/>
        </w:tabs>
        <w:ind w:firstLine="0"/>
      </w:pPr>
      <w:r>
        <w:rPr>
          <w:rFonts w:ascii="Times New Roman" w:hAnsi="Times New Roman"/>
          <w:b/>
          <w:bCs/>
        </w:rPr>
        <w:t>5. Documento que publicou a ocupação:</w:t>
      </w:r>
      <w:r>
        <w:rPr>
          <w:rFonts w:ascii="Times New Roman" w:hAnsi="Times New Roman"/>
        </w:rPr>
        <w:t xml:space="preserve"> </w:t>
      </w:r>
      <w:r>
        <w:rPr>
          <w:color w:val="000000"/>
        </w:rPr>
        <w:t>BAR Nº {BAR_OCUPACAO}{DATA_BAR}</w:t>
      </w:r>
    </w:p>
    <w:p w14:paraId="1B561D7A" w14:textId="77777777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 xml:space="preserve">6. Data de ajuste de contas: </w:t>
      </w:r>
      <w:r>
        <w:rPr>
          <w:rFonts w:ascii="Times New Roman" w:hAnsi="Times New Roman"/>
        </w:rPr>
        <w:t>Após o Recebimento do Crédito;</w:t>
      </w:r>
    </w:p>
    <w:p w14:paraId="51B58E29" w14:textId="77777777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 xml:space="preserve">7. Tipo de Pagamento: </w:t>
      </w:r>
      <w:r>
        <w:rPr>
          <w:rFonts w:ascii="Times New Roman" w:hAnsi="Times New Roman"/>
        </w:rPr>
        <w:t>Indenização de Transporte de Bagagem na mesma Sede;</w:t>
      </w:r>
    </w:p>
    <w:p w14:paraId="3D1BA79E" w14:textId="51901F62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8. Dependentes: </w:t>
      </w:r>
    </w:p>
    <w:p w14:paraId="314E9D74" w14:textId="77777777" w:rsidR="007C2C2C" w:rsidRPr="00F23CF3" w:rsidRDefault="007C2C2C" w:rsidP="007C2C2C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Cs/>
          <w:color w:val="000000"/>
        </w:rPr>
      </w:pPr>
      <w:r>
        <w:rPr>
          <w:bCs/>
          <w:color w:val="000000"/>
        </w:rPr>
        <w:t xml:space="preserve">{^TEM_DEPENDENTES} Não possui dependentes legais.</w:t>
      </w:r>
    </w:p>
    <w:p w14:paraId="2FFB25D0" w14:textId="77777777" w:rsidR="007C2C2C" w:rsidRPr="00F23CF3" w:rsidRDefault="007C2C2C" w:rsidP="007C2C2C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Cs/>
          <w:color w:val="000000"/>
        </w:rPr>
      </w:pPr>
      <w:r>
        <w:rPr>
          <w:bCs/>
          <w:color w:val="000000"/>
        </w:rPr>
        <w:t>{/TEM_DEPENDENTES}</w:t>
      </w:r>
    </w:p>
    <w:p w14:paraId="23E9618C" w14:textId="77777777" w:rsidR="007C2C2C" w:rsidRPr="00F23CF3" w:rsidRDefault="007C2C2C" w:rsidP="007C2C2C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/>
          <w:color w:val="000000"/>
        </w:rPr>
      </w:pPr>
    </w:p>
    <w:p w14:paraId="4B4FEE2F" w14:textId="77777777" w:rsidR="007C2C2C" w:rsidRDefault="007C2C2C" w:rsidP="007C2C2C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>
        <w:rPr>
          <w:b/>
          <w:color w:val="000000"/>
        </w:rPr>
        <w:t>{#TEM_DEPENDENTES}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756"/>
        <w:gridCol w:w="3984"/>
      </w:tblGrid>
      <w:tr w:rsidR="007C2C2C" w14:paraId="3BCDEBFC" w14:textId="77777777" w:rsidTr="009574D0">
        <w:tc>
          <w:tcPr>
            <w:tcW w:w="6232" w:type="dxa"/>
          </w:tcPr>
          <w:p w14:paraId="54714F00" w14:textId="77777777" w:rsidR="007C2C2C" w:rsidRDefault="007C2C2C" w:rsidP="009574D0">
            <w:pPr>
              <w:ind w:right="-57"/>
              <w:jc w:val="both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3828" w:type="dxa"/>
          </w:tcPr>
          <w:p w14:paraId="19F0893F" w14:textId="77777777" w:rsidR="007C2C2C" w:rsidRDefault="007C2C2C" w:rsidP="009574D0">
            <w:pPr>
              <w:ind w:right="-57"/>
              <w:jc w:val="both"/>
              <w:rPr>
                <w:color w:val="000000"/>
              </w:rPr>
            </w:pPr>
            <w:r>
              <w:rPr>
                <w:color w:val="000000"/>
              </w:rPr>
              <w:t>Grau de parentesco</w:t>
            </w:r>
          </w:p>
        </w:tc>
      </w:tr>
      <w:tr w:rsidR="007C2C2C" w14:paraId="06996984" w14:textId="77777777" w:rsidTr="009574D0">
        <w:tc>
          <w:tcPr>
            <w:tcW w:w="6232" w:type="dxa"/>
          </w:tcPr>
          <w:p w14:paraId="65E301EE" w14:textId="77777777" w:rsidR="007C2C2C" w:rsidRDefault="007C2C2C" w:rsidP="009574D0">
            <w:pPr>
              <w:ind w:right="-57"/>
              <w:jc w:val="both"/>
              <w:rPr>
                <w:color w:val="000000"/>
              </w:rPr>
            </w:pPr>
            <w:r>
              <w:rPr>
                <w:color w:val="000000"/>
              </w:rPr>
              <w:t>{#DEPENDENTES}{NOME}</w:t>
            </w:r>
          </w:p>
        </w:tc>
        <w:tc>
          <w:tcPr>
            <w:tcW w:w="3828" w:type="dxa"/>
          </w:tcPr>
          <w:p w14:paraId="50CDEA11" w14:textId="77777777" w:rsidR="007C2C2C" w:rsidRDefault="007C2C2C" w:rsidP="009574D0">
            <w:pPr>
              <w:ind w:right="-57"/>
              <w:jc w:val="both"/>
              <w:rPr>
                <w:color w:val="000000"/>
              </w:rPr>
            </w:pPr>
            <w:r>
              <w:rPr>
                <w:color w:val="000000"/>
              </w:rPr>
              <w:t>{PARENTESCO}{/DEPENDENTES}</w:t>
            </w:r>
          </w:p>
        </w:tc>
      </w:tr>
    </w:tbl>
    <w:p w14:paraId="4671B08A" w14:textId="77777777" w:rsidR="007C2C2C" w:rsidRDefault="007C2C2C" w:rsidP="007C2C2C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>
        <w:rPr>
          <w:color w:val="000000"/>
        </w:rPr>
        <w:t>{/TEM_DEPENDENTES}</w:t>
      </w:r>
    </w:p>
    <w:p w14:paraId="3B7FCFAB" w14:textId="77777777" w:rsidR="007C2C2C" w:rsidRDefault="007C2C2C">
      <w:pPr>
        <w:pStyle w:val="Recuodecorpodetexto31"/>
        <w:tabs>
          <w:tab w:val="left" w:pos="2117"/>
        </w:tabs>
        <w:ind w:left="-5" w:right="-5" w:firstLine="0"/>
        <w:jc w:val="both"/>
      </w:pPr>
    </w:p>
    <w:p w14:paraId="68FA2160" w14:textId="615041FC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>9. CPF:</w:t>
      </w:r>
      <w:r>
        <w:rPr>
          <w:rFonts w:ascii="Times New Roman" w:hAnsi="Times New Roman"/>
        </w:rPr>
        <w:t xml:space="preserve"> </w:t>
      </w:r>
      <w:r>
        <w:rPr>
          <w:color w:val="000000"/>
        </w:rPr>
        <w:t>{CPF}</w:t>
      </w:r>
      <w:r>
        <w:rPr>
          <w:rFonts w:ascii="Times New Roman" w:hAnsi="Times New Roman"/>
        </w:rPr>
        <w:t>; e</w:t>
      </w:r>
    </w:p>
    <w:p w14:paraId="5EDF5CEE" w14:textId="77777777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10. Domicílio Bancário:</w:t>
      </w:r>
    </w:p>
    <w:p w14:paraId="39FCF65F" w14:textId="787E2A29" w:rsidR="00C0379E" w:rsidRDefault="007C2C2C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color w:val="000000"/>
        </w:rPr>
        <w:t>Banco: {BANCO} Agência: {AGENCIA} Conta corrente: {CONTA_CORRENTE}</w:t>
      </w:r>
      <w:r>
        <w:rPr>
          <w:rFonts w:ascii="Times New Roman" w:hAnsi="Times New Roman"/>
        </w:rPr>
        <w:t>.</w:t>
      </w:r>
    </w:p>
    <w:p w14:paraId="3884612B" w14:textId="77777777" w:rsidR="00C0379E" w:rsidRDefault="00C0379E">
      <w:pPr>
        <w:pStyle w:val="Recuodecorpodetexto31"/>
        <w:tabs>
          <w:tab w:val="left" w:pos="2117"/>
        </w:tabs>
        <w:ind w:left="-5" w:right="-5" w:firstLine="281"/>
        <w:jc w:val="both"/>
        <w:rPr>
          <w:rFonts w:ascii="Times New Roman" w:hAnsi="Times New Roman"/>
        </w:rPr>
      </w:pPr>
    </w:p>
    <w:p w14:paraId="49909379" w14:textId="77777777" w:rsidR="00C0379E" w:rsidRDefault="00C0379E">
      <w:pPr>
        <w:pStyle w:val="Recuodecorpodetexto31"/>
        <w:tabs>
          <w:tab w:val="left" w:pos="2117"/>
        </w:tabs>
        <w:ind w:left="-5" w:right="-5" w:firstLine="281"/>
        <w:jc w:val="both"/>
        <w:rPr>
          <w:rFonts w:ascii="Times New Roman" w:hAnsi="Times New Roman"/>
        </w:rPr>
      </w:pPr>
    </w:p>
    <w:p w14:paraId="4A767587" w14:textId="77777777" w:rsidR="00C0379E" w:rsidRDefault="00000000">
      <w:pPr>
        <w:pStyle w:val="Standard"/>
        <w:tabs>
          <w:tab w:val="left" w:pos="2117"/>
        </w:tabs>
        <w:ind w:left="-5" w:right="-5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Em consequência, o Ch Div Adm elabore o processo de pagamento da Indenização de Transporte de Bagagem na mesma Sede e demais interessados tomem as providências decorrentes.</w:t>
      </w:r>
    </w:p>
    <w:p w14:paraId="3D879D73" w14:textId="77777777" w:rsidR="00C0379E" w:rsidRDefault="00C0379E">
      <w:pPr>
        <w:pStyle w:val="Standard"/>
        <w:tabs>
          <w:tab w:val="left" w:pos="2117"/>
        </w:tabs>
        <w:ind w:left="-5" w:right="-5"/>
        <w:jc w:val="both"/>
        <w:rPr>
          <w:rFonts w:ascii="Times New Roman" w:hAnsi="Times New Roman"/>
          <w:color w:val="000000"/>
        </w:rPr>
      </w:pPr>
    </w:p>
    <w:p w14:paraId="16B023B7" w14:textId="77777777" w:rsidR="00C0379E" w:rsidRDefault="00C0379E">
      <w:pPr>
        <w:pStyle w:val="Recuodecorpodetexto31"/>
        <w:tabs>
          <w:tab w:val="left" w:pos="2117"/>
        </w:tabs>
        <w:ind w:left="-5" w:right="-5" w:firstLine="281"/>
        <w:jc w:val="center"/>
        <w:rPr>
          <w:rFonts w:ascii="Times New Roman" w:hAnsi="Times New Roman"/>
        </w:rPr>
      </w:pPr>
    </w:p>
    <w:p w14:paraId="7E56DC46" w14:textId="0B67029C" w:rsidR="00C0379E" w:rsidRDefault="00000000">
      <w:pPr>
        <w:pStyle w:val="Standard"/>
        <w:jc w:val="both"/>
      </w:pPr>
      <w:r>
        <w:rPr>
          <w:rFonts w:ascii="Times New Roman" w:eastAsia="Times New Roman" w:hAnsi="Times New Roman" w:cs="Times New Roman"/>
          <w:color w:val="000000"/>
          <w:lang w:eastAsia="pt-BR"/>
        </w:rPr>
        <w:t xml:space="preserve">                                      (Nota p/ BAR nº  – DA.5, </w:t>
      </w:r>
      <w:r>
        <w:rPr>
          <w:color w:val="000000"/>
        </w:rPr>
        <w:t>{DATA_ATUAL}</w:t>
      </w:r>
      <w:r>
        <w:rPr>
          <w:rFonts w:ascii="Times New Roman" w:eastAsia="Times New Roman" w:hAnsi="Times New Roman" w:cs="Times New Roman"/>
          <w:color w:val="000000"/>
          <w:lang w:eastAsia="pt-BR"/>
        </w:rPr>
        <w:t>)</w:t>
      </w:r>
    </w:p>
    <w:sectPr w:rsidR="00C0379E">
      <w:pgSz w:w="11906" w:h="16838"/>
      <w:pgMar w:top="1134" w:right="1022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E2564" w14:textId="77777777" w:rsidR="003A1E7D" w:rsidRDefault="003A1E7D">
      <w:r>
        <w:separator/>
      </w:r>
    </w:p>
  </w:endnote>
  <w:endnote w:type="continuationSeparator" w:id="0">
    <w:p w14:paraId="2F87E6CF" w14:textId="77777777" w:rsidR="003A1E7D" w:rsidRDefault="003A1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ans CJK SC Regular">
    <w:charset w:val="00"/>
    <w:family w:val="auto"/>
    <w:pitch w:val="variable"/>
  </w:font>
  <w:font w:name="FreeSans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376EA" w14:textId="77777777" w:rsidR="003A1E7D" w:rsidRDefault="003A1E7D">
      <w:r>
        <w:rPr>
          <w:color w:val="000000"/>
        </w:rPr>
        <w:separator/>
      </w:r>
    </w:p>
  </w:footnote>
  <w:footnote w:type="continuationSeparator" w:id="0">
    <w:p w14:paraId="33A0F225" w14:textId="77777777" w:rsidR="003A1E7D" w:rsidRDefault="003A1E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79E"/>
    <w:rsid w:val="00322CEB"/>
    <w:rsid w:val="003A1E7D"/>
    <w:rsid w:val="003E4420"/>
    <w:rsid w:val="0073418B"/>
    <w:rsid w:val="007C2C2C"/>
    <w:rsid w:val="009E2C61"/>
    <w:rsid w:val="00C0379E"/>
    <w:rsid w:val="00FA1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AC758"/>
  <w15:docId w15:val="{46DF2820-392D-4338-B23D-3253B5BD1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FreeSans"/>
        <w:kern w:val="3"/>
        <w:sz w:val="24"/>
        <w:szCs w:val="24"/>
        <w:lang w:val="pt-BR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Recuodecorpodetexto31">
    <w:name w:val="Recuo de corpo de texto 31"/>
    <w:basedOn w:val="Standard"/>
    <w:pPr>
      <w:ind w:firstLine="1276"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extbodyindent">
    <w:name w:val="Text body indent"/>
    <w:basedOn w:val="Standard"/>
    <w:pPr>
      <w:ind w:firstLine="1620"/>
    </w:pPr>
  </w:style>
  <w:style w:type="table" w:styleId="Tabelacomgrade">
    <w:name w:val="Table Grid"/>
    <w:basedOn w:val="Tabelanormal"/>
    <w:uiPriority w:val="39"/>
    <w:rsid w:val="007C2C2C"/>
    <w:pPr>
      <w:autoSpaceDN/>
      <w:textAlignment w:val="auto"/>
    </w:pPr>
    <w:rPr>
      <w:rFonts w:ascii="Times New Roman" w:eastAsia="Times New Roman" w:hAnsi="Times New Roman" w:cs="Times New Roman"/>
      <w:kern w:val="0"/>
      <w:lang w:eastAsia="pt-B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910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DIEGO CARNEIRO GONCALO</cp:lastModifiedBy>
  <cp:revision>2</cp:revision>
  <dcterms:created xsi:type="dcterms:W3CDTF">2026-09-17T18:43:00Z</dcterms:created>
  <dcterms:modified xsi:type="dcterms:W3CDTF">2026-09-17T18:43:00Z</dcterms:modified>
</cp:coreProperties>
</file>