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rtl w:val="0"/>
        </w:rPr>
      </w:r>
    </w:p>
    <w:tbl>
      <w:tblPr>
        <w:tblStyle w:val="Table1"/>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34"/>
        <w:gridCol w:w="3686"/>
        <w:gridCol w:w="710"/>
        <w:gridCol w:w="708"/>
        <w:gridCol w:w="2127"/>
        <w:tblGridChange w:id="0">
          <w:tblGrid>
            <w:gridCol w:w="2834"/>
            <w:gridCol w:w="3686"/>
            <w:gridCol w:w="710"/>
            <w:gridCol w:w="708"/>
            <w:gridCol w:w="2127"/>
          </w:tblGrid>
        </w:tblGridChange>
      </w:tblGrid>
      <w:tr>
        <w:trPr>
          <w:cantSplit w:val="1"/>
          <w:tblHeader w:val="1"/>
        </w:trPr>
        <w:tc>
          <w:tcPr>
            <w:gridSpan w:val="5"/>
            <w:shd w:fill="d9d9d9" w:val="clear"/>
          </w:tcPr>
          <w:p w:rsidR="00000000" w:rsidDel="00000000" w:rsidP="00000000" w:rsidRDefault="00000000" w:rsidRPr="00000000" w14:paraId="0000000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 del Proyecto</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 Proyecto</w:t>
            </w:r>
          </w:p>
        </w:tc>
        <w:tc>
          <w:tcPr>
            <w:tcBorders>
              <w:bottom w:color="000000" w:space="0" w:sz="6" w:val="single"/>
            </w:tcBorders>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001 </w:t>
            </w:r>
            <w:r w:rsidDel="00000000" w:rsidR="00000000" w:rsidRPr="00000000">
              <w:rPr>
                <w:rtl w:val="0"/>
              </w:rPr>
            </w:r>
          </w:p>
        </w:tc>
        <w:tc>
          <w:tcPr>
            <w:gridSpan w:val="2"/>
            <w:tcBorders>
              <w:bottom w:color="000000" w:space="0" w:sz="6" w:val="single"/>
            </w:tcBorders>
            <w:shd w:fill="f2f2f2" w:val="cle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18/06/2026 </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Proyecto</w:t>
            </w:r>
          </w:p>
        </w:tc>
        <w:tc>
          <w:tcPr>
            <w:gridSpan w:val="4"/>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SIDEP (Sistema Digital de Emergencias y Partes) </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Director de Proyecto</w:t>
            </w:r>
          </w:p>
        </w:tc>
        <w:tc>
          <w:tcPr>
            <w:tcBorders>
              <w:bottom w:color="000000" w:space="0" w:sz="6" w:val="single"/>
            </w:tcBorders>
          </w:tcPr>
          <w:p w:rsidR="00000000" w:rsidDel="00000000" w:rsidP="00000000" w:rsidRDefault="00000000" w:rsidRPr="00000000" w14:paraId="00000012">
            <w:pPr>
              <w:tabs>
                <w:tab w:val="center" w:leader="none" w:pos="4320"/>
                <w:tab w:val="right" w:leader="none" w:pos="8640"/>
              </w:tabs>
              <w:spacing w:after="60" w:before="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Ignacio Pinares</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Área</w:t>
            </w: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Informática </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Georgia" w:cs="Georgia" w:eastAsia="Georgia" w:hAnsi="Georgia"/>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Área Ejecutora Responsable</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Informática </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Mandante/Cliente</w:t>
            </w:r>
          </w:p>
        </w:tc>
        <w:tc>
          <w:tcPr>
            <w:tcBorders>
              <w:bottom w:color="000000" w:space="0" w:sz="6" w:val="single"/>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Cuerpo de Bomberos </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D">
            <w:pPr>
              <w:tabs>
                <w:tab w:val="center" w:leader="none" w:pos="4320"/>
                <w:tab w:val="right" w:leader="none" w:pos="8640"/>
              </w:tabs>
              <w:spacing w:after="60" w:before="60" w:lineRule="auto"/>
              <w:rPr>
                <w:b w:val="1"/>
                <w:bCs w:val="1"/>
                <w:sz w:val="22"/>
                <w:szCs w:val="22"/>
              </w:rPr>
            </w:pPr>
            <w:r w:rsidDel="00000000" w:rsidR="00000000" w:rsidRPr="00000000">
              <w:rPr>
                <w:b w:val="1"/>
                <w:bCs w:val="1"/>
                <w:sz w:val="22"/>
                <w:szCs w:val="22"/>
                <w:rtl w:val="0"/>
              </w:rPr>
              <w:t xml:space="preserve">Área</w:t>
            </w:r>
          </w:p>
        </w:tc>
        <w:tc>
          <w:tcPr>
            <w:gridSpan w:val="2"/>
            <w:tcBorders>
              <w:bottom w:color="000000" w:space="0" w:sz="6" w:val="single"/>
            </w:tcBorders>
          </w:tcPr>
          <w:p w:rsidR="00000000" w:rsidDel="00000000" w:rsidP="00000000" w:rsidRDefault="00000000" w:rsidRPr="00000000" w14:paraId="0000001E">
            <w:pPr>
              <w:tabs>
                <w:tab w:val="center" w:leader="none" w:pos="4320"/>
                <w:tab w:val="right" w:leader="none" w:pos="8640"/>
              </w:tabs>
              <w:spacing w:after="60" w:before="60" w:lineRule="auto"/>
              <w:rPr>
                <w:sz w:val="22"/>
                <w:szCs w:val="22"/>
              </w:rPr>
            </w:pPr>
            <w:r w:rsidDel="00000000" w:rsidR="00000000" w:rsidRPr="00000000">
              <w:rPr>
                <w:sz w:val="22"/>
                <w:szCs w:val="22"/>
                <w:rtl w:val="0"/>
              </w:rPr>
              <w:t xml:space="preserve">Servicios de emergencia </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518"/>
        </w:tabs>
        <w:spacing w:after="60" w:before="60" w:line="240" w:lineRule="auto"/>
        <w:ind w:left="-3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0.0" w:type="dxa"/>
        <w:jc w:val="left"/>
        <w:tblInd w:w="-4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695"/>
        <w:gridCol w:w="435"/>
        <w:gridCol w:w="4530"/>
        <w:gridCol w:w="420"/>
        <w:tblGridChange w:id="0">
          <w:tblGrid>
            <w:gridCol w:w="4695"/>
            <w:gridCol w:w="435"/>
            <w:gridCol w:w="4530"/>
            <w:gridCol w:w="420"/>
          </w:tblGrid>
        </w:tblGridChange>
      </w:tblGrid>
      <w:tr>
        <w:trPr>
          <w:cantSplit w:val="1"/>
          <w:trHeight w:val="335.9765625" w:hRule="atLeast"/>
          <w:tblHeader w:val="1"/>
        </w:trPr>
        <w:tc>
          <w:tcPr>
            <w:gridSpan w:val="4"/>
            <w:shd w:fill="d9d9d9" w:val="clear"/>
          </w:tcPr>
          <w:p w:rsidR="00000000" w:rsidDel="00000000" w:rsidP="00000000" w:rsidRDefault="00000000" w:rsidRPr="00000000" w14:paraId="0000002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Introducción</w:t>
            </w:r>
            <w:r w:rsidDel="00000000" w:rsidR="00000000" w:rsidRPr="00000000">
              <w:rPr>
                <w:rtl w:val="0"/>
              </w:rPr>
            </w:r>
          </w:p>
        </w:tc>
      </w:tr>
      <w:tr>
        <w:trPr>
          <w:cantSplit w:val="0"/>
          <w:tblHeader w:val="0"/>
        </w:trPr>
        <w:tc>
          <w:tcPr>
            <w:gridSpan w:val="4"/>
          </w:tcPr>
          <w:p w:rsidR="00000000" w:rsidDel="00000000" w:rsidP="00000000" w:rsidRDefault="00000000" w:rsidRPr="00000000" w14:paraId="00000025">
            <w:pPr>
              <w:tabs>
                <w:tab w:val="center" w:leader="none" w:pos="4320"/>
                <w:tab w:val="right" w:leader="none" w:pos="8640"/>
              </w:tabs>
              <w:spacing w:after="60" w:lineRule="auto"/>
              <w:ind w:left="0" w:firstLine="0"/>
              <w:rPr>
                <w:sz w:val="22"/>
                <w:szCs w:val="22"/>
              </w:rPr>
            </w:pPr>
            <w:r w:rsidDel="00000000" w:rsidR="00000000" w:rsidRPr="00000000">
              <w:rPr>
                <w:sz w:val="22"/>
                <w:szCs w:val="22"/>
                <w:rtl w:val="0"/>
              </w:rPr>
              <w:t xml:space="preserve">El presente Informe de Control de Calidad tiene como finalidad detallar los resultados obtenidos tras la ejecución del Plan de Pruebas del proyecto SIDEP. Este documento certifica que el sistema ha sido evaluado bajo los más estrictos estándares técnicos, validando el correcto funcionamiento de su arquitectura N-Tier, la integridad de la base de datos híbrida (PostgreSQL + JSONB), la seguridad de la información y la usabilidad de la plataforma. El objetivo es asegurar a los stakeholders que la aplicación web es robusta y está lista para su despliegue en un entorno operativo real. </w:t>
            </w:r>
          </w:p>
          <w:p w:rsidR="00000000" w:rsidDel="00000000" w:rsidP="00000000" w:rsidRDefault="00000000" w:rsidRPr="00000000" w14:paraId="00000026">
            <w:pPr>
              <w:tabs>
                <w:tab w:val="center" w:leader="none" w:pos="4320"/>
                <w:tab w:val="right" w:leader="none" w:pos="8640"/>
              </w:tabs>
              <w:spacing w:after="60" w:lineRule="auto"/>
              <w:ind w:left="0" w:firstLine="0"/>
              <w:rPr>
                <w:sz w:val="22"/>
                <w:szCs w:val="22"/>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22"/>
                <w:szCs w:val="22"/>
              </w:rPr>
            </w:pP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Objetivos del control de calidad</w:t>
            </w:r>
            <w:r w:rsidDel="00000000" w:rsidR="00000000" w:rsidRPr="00000000">
              <w:rPr>
                <w:rtl w:val="0"/>
              </w:rPr>
            </w:r>
          </w:p>
        </w:tc>
      </w:tr>
      <w:tr>
        <w:trPr>
          <w:cantSplit w:val="0"/>
          <w:trHeight w:val="1274.91210937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32">
            <w:pPr>
              <w:tabs>
                <w:tab w:val="center" w:leader="none" w:pos="4320"/>
                <w:tab w:val="right" w:leader="none" w:pos="8640"/>
              </w:tabs>
              <w:spacing w:after="60" w:lineRule="auto"/>
              <w:rPr>
                <w:sz w:val="22"/>
                <w:szCs w:val="22"/>
              </w:rPr>
            </w:pPr>
            <w:r w:rsidDel="00000000" w:rsidR="00000000" w:rsidRPr="00000000">
              <w:rPr>
                <w:sz w:val="22"/>
                <w:szCs w:val="22"/>
                <w:rtl w:val="0"/>
              </w:rPr>
              <w:t xml:space="preserve">Validar que el 100% de los Requisitos Funcionales (SRS) operen sin defectos críticos, incluyendo la gestión de partes y los checklists de los carros.</w:t>
            </w:r>
          </w:p>
          <w:p w:rsidR="00000000" w:rsidDel="00000000" w:rsidP="00000000" w:rsidRDefault="00000000" w:rsidRPr="00000000" w14:paraId="00000033">
            <w:pPr>
              <w:tabs>
                <w:tab w:val="center" w:leader="none" w:pos="4320"/>
                <w:tab w:val="right" w:leader="none" w:pos="8640"/>
              </w:tabs>
              <w:spacing w:after="60" w:lineRule="auto"/>
              <w:rPr>
                <w:sz w:val="22"/>
                <w:szCs w:val="22"/>
              </w:rPr>
            </w:pPr>
            <w:r w:rsidDel="00000000" w:rsidR="00000000" w:rsidRPr="00000000">
              <w:rPr>
                <w:sz w:val="22"/>
                <w:szCs w:val="22"/>
                <w:rtl w:val="0"/>
              </w:rPr>
              <w:t xml:space="preserve">Comprobar que los tiempos de respuesta del sistema (rendimiento) sean inferiores a 3 segundos en consultas y registros.</w:t>
            </w:r>
          </w:p>
          <w:p w:rsidR="00000000" w:rsidDel="00000000" w:rsidP="00000000" w:rsidRDefault="00000000" w:rsidRPr="00000000" w14:paraId="00000034">
            <w:pPr>
              <w:tabs>
                <w:tab w:val="center" w:leader="none" w:pos="4320"/>
                <w:tab w:val="right" w:leader="none" w:pos="8640"/>
              </w:tabs>
              <w:spacing w:after="60" w:lineRule="auto"/>
              <w:rPr>
                <w:sz w:val="22"/>
                <w:szCs w:val="22"/>
              </w:rPr>
            </w:pPr>
            <w:r w:rsidDel="00000000" w:rsidR="00000000" w:rsidRPr="00000000">
              <w:rPr>
                <w:sz w:val="22"/>
                <w:szCs w:val="22"/>
                <w:rtl w:val="0"/>
              </w:rPr>
              <w:t xml:space="preserve">Garantizar el correcto funcionamiento de la arquitectura híbrida, verificando que los datos dinámicos (JSONB) no comprometan la integridad referencial.</w:t>
            </w:r>
          </w:p>
          <w:p w:rsidR="00000000" w:rsidDel="00000000" w:rsidP="00000000" w:rsidRDefault="00000000" w:rsidRPr="00000000" w14:paraId="00000035">
            <w:pPr>
              <w:tabs>
                <w:tab w:val="center" w:leader="none" w:pos="4320"/>
                <w:tab w:val="right" w:leader="none" w:pos="8640"/>
              </w:tabs>
              <w:spacing w:after="60" w:lineRule="auto"/>
              <w:rPr>
                <w:sz w:val="22"/>
                <w:szCs w:val="22"/>
              </w:rPr>
            </w:pPr>
            <w:r w:rsidDel="00000000" w:rsidR="00000000" w:rsidRPr="00000000">
              <w:rPr>
                <w:sz w:val="22"/>
                <w:szCs w:val="22"/>
                <w:rtl w:val="0"/>
              </w:rPr>
              <w:t xml:space="preserve">Asegurar que la interfaz desarrollada en Angular sea 100% responsiva (Mobile-First) para su correcta visualización en smartphones y tablets del cuartel.</w:t>
            </w:r>
          </w:p>
          <w:p w:rsidR="00000000" w:rsidDel="00000000" w:rsidP="00000000" w:rsidRDefault="00000000" w:rsidRPr="00000000" w14:paraId="00000036">
            <w:pPr>
              <w:tabs>
                <w:tab w:val="center" w:leader="none" w:pos="4320"/>
                <w:tab w:val="right" w:leader="none" w:pos="8640"/>
              </w:tabs>
              <w:spacing w:after="60" w:lineRule="auto"/>
              <w:rPr>
                <w:sz w:val="22"/>
                <w:szCs w:val="22"/>
              </w:rPr>
            </w:pPr>
            <w:r w:rsidDel="00000000" w:rsidR="00000000" w:rsidRPr="00000000">
              <w:rPr>
                <w:sz w:val="22"/>
                <w:szCs w:val="22"/>
                <w:rtl w:val="0"/>
              </w:rPr>
              <w:t xml:space="preserve">Validar las capas de seguridad perimetral, específicamente la encriptación de contraseñas (Bcrypt) y el correcto manejo de sesiones mediante tokens (JWT).</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0" w:line="240" w:lineRule="auto"/>
              <w:ind w:right="0"/>
              <w:jc w:val="left"/>
              <w:rPr>
                <w:sz w:val="22"/>
                <w:szCs w:val="22"/>
              </w:rPr>
            </w:pPr>
            <w:r w:rsidDel="00000000" w:rsidR="00000000" w:rsidRPr="00000000">
              <w:rPr>
                <w:rtl w:val="0"/>
              </w:rPr>
            </w:r>
          </w:p>
        </w:tc>
      </w:tr>
    </w:tbl>
    <w:p w:rsidR="00000000" w:rsidDel="00000000" w:rsidP="00000000" w:rsidRDefault="00000000" w:rsidRPr="00000000" w14:paraId="0000003B">
      <w:pPr>
        <w:tabs>
          <w:tab w:val="center" w:leader="none" w:pos="4320"/>
          <w:tab w:val="right" w:leader="none" w:pos="8640"/>
        </w:tabs>
        <w:spacing w:after="60" w:before="60" w:lineRule="auto"/>
        <w:rPr>
          <w:i w:val="1"/>
          <w:iCs w:val="1"/>
          <w:color w:val="ff0000"/>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rtl w:val="0"/>
        </w:rPr>
      </w:r>
    </w:p>
    <w:sdt>
      <w:sdtPr>
        <w:lock w:val="contentLocked"/>
        <w:id w:val="1156349065"/>
        <w:tag w:val="goog_rdk_0"/>
      </w:sdtPr>
      <w:sdtContent>
        <w:tbl>
          <w:tblPr>
            <w:tblStyle w:val="Table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8"/>
            <w:tblGridChange w:id="0">
              <w:tblGrid>
                <w:gridCol w:w="9648"/>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B">
                <w:pPr>
                  <w:widowControl w:val="0"/>
                  <w:rPr>
                    <w:b w:val="1"/>
                    <w:bCs w:val="1"/>
                    <w:sz w:val="22"/>
                    <w:szCs w:val="22"/>
                  </w:rPr>
                </w:pPr>
                <w:r w:rsidDel="00000000" w:rsidR="00000000" w:rsidRPr="00000000">
                  <w:rPr>
                    <w:b w:val="1"/>
                    <w:bCs w:val="1"/>
                    <w:sz w:val="22"/>
                    <w:szCs w:val="22"/>
                    <w:rtl w:val="0"/>
                  </w:rPr>
                  <w:t xml:space="preserve">Resumen general de la calidad</w:t>
                </w:r>
              </w:p>
            </w:tc>
          </w:tr>
        </w:tbl>
      </w:sdtContent>
    </w:sdt>
    <w:p w:rsidR="00000000" w:rsidDel="00000000" w:rsidP="00000000" w:rsidRDefault="00000000" w:rsidRPr="00000000" w14:paraId="0000004C">
      <w:pPr>
        <w:rPr>
          <w:i w:val="1"/>
          <w:iCs w:val="1"/>
          <w:color w:val="ff0000"/>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rtl w:val="0"/>
        </w:rPr>
      </w:r>
    </w:p>
    <w:sdt>
      <w:sdtPr>
        <w:lock w:val="contentLocked"/>
        <w:id w:val="-500269363"/>
        <w:tag w:val="goog_rdk_1"/>
      </w:sdtPr>
      <w:sdtContent>
        <w:tbl>
          <w:tblPr>
            <w:tblStyle w:val="Table4"/>
            <w:tblW w:w="964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0000000000005"/>
            <w:gridCol w:w="2412.0000000000005"/>
            <w:gridCol w:w="2412.0000000000005"/>
            <w:gridCol w:w="2412.0000000000005"/>
            <w:tblGridChange w:id="0">
              <w:tblGrid>
                <w:gridCol w:w="2412.0000000000005"/>
                <w:gridCol w:w="2412.0000000000005"/>
                <w:gridCol w:w="2412.0000000000005"/>
                <w:gridCol w:w="2412.00000000000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E">
                <w:pPr>
                  <w:widowControl w:val="0"/>
                  <w:rPr>
                    <w:b w:val="1"/>
                    <w:bCs w:val="1"/>
                    <w:sz w:val="22"/>
                    <w:szCs w:val="22"/>
                  </w:rPr>
                </w:pPr>
                <w:r w:rsidDel="00000000" w:rsidR="00000000" w:rsidRPr="00000000">
                  <w:rPr>
                    <w:b w:val="1"/>
                    <w:bCs w:val="1"/>
                    <w:sz w:val="22"/>
                    <w:szCs w:val="22"/>
                    <w:rtl w:val="0"/>
                  </w:rPr>
                  <w:t xml:space="preserve">Área evaluada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F">
                <w:pPr>
                  <w:widowControl w:val="0"/>
                  <w:rPr>
                    <w:b w:val="1"/>
                    <w:bCs w:val="1"/>
                    <w:sz w:val="22"/>
                    <w:szCs w:val="22"/>
                  </w:rPr>
                </w:pPr>
                <w:r w:rsidDel="00000000" w:rsidR="00000000" w:rsidRPr="00000000">
                  <w:rPr>
                    <w:b w:val="1"/>
                    <w:bCs w:val="1"/>
                    <w:sz w:val="22"/>
                    <w:szCs w:val="22"/>
                    <w:rtl w:val="0"/>
                  </w:rPr>
                  <w:t xml:space="preserve">Estándar de calidad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widowControl w:val="0"/>
                  <w:rPr>
                    <w:b w:val="1"/>
                    <w:bCs w:val="1"/>
                    <w:sz w:val="22"/>
                    <w:szCs w:val="22"/>
                  </w:rPr>
                </w:pPr>
                <w:r w:rsidDel="00000000" w:rsidR="00000000" w:rsidRPr="00000000">
                  <w:rPr>
                    <w:b w:val="1"/>
                    <w:bCs w:val="1"/>
                    <w:sz w:val="22"/>
                    <w:szCs w:val="22"/>
                    <w:rtl w:val="0"/>
                  </w:rPr>
                  <w:t xml:space="preserve">Resultado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rPr>
                    <w:b w:val="1"/>
                    <w:bCs w:val="1"/>
                    <w:sz w:val="22"/>
                    <w:szCs w:val="22"/>
                  </w:rPr>
                </w:pPr>
                <w:r w:rsidDel="00000000" w:rsidR="00000000" w:rsidRPr="00000000">
                  <w:rPr>
                    <w:b w:val="1"/>
                    <w:bCs w:val="1"/>
                    <w:sz w:val="22"/>
                    <w:szCs w:val="22"/>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2"/>
                    <w:szCs w:val="22"/>
                  </w:rPr>
                </w:pPr>
                <w:r w:rsidDel="00000000" w:rsidR="00000000" w:rsidRPr="00000000">
                  <w:rPr>
                    <w:sz w:val="22"/>
                    <w:szCs w:val="22"/>
                    <w:rtl w:val="0"/>
                  </w:rPr>
                  <w:t xml:space="preserve">Pruebas Unitarias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sz w:val="22"/>
                    <w:szCs w:val="22"/>
                  </w:rPr>
                </w:pPr>
                <w:r w:rsidDel="00000000" w:rsidR="00000000" w:rsidRPr="00000000">
                  <w:rPr>
                    <w:sz w:val="22"/>
                    <w:szCs w:val="22"/>
                    <w:rtl w:val="0"/>
                  </w:rPr>
                  <w:t xml:space="preserve">Validación de lógica individual (Controladores Node.js)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22"/>
                    <w:szCs w:val="22"/>
                  </w:rPr>
                </w:pPr>
                <w:r w:rsidDel="00000000" w:rsidR="00000000" w:rsidRPr="00000000">
                  <w:rPr>
                    <w:sz w:val="22"/>
                    <w:szCs w:val="22"/>
                    <w:rtl w:val="0"/>
                  </w:rPr>
                  <w:t xml:space="preserve">100% 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sz w:val="22"/>
                    <w:szCs w:val="22"/>
                  </w:rPr>
                </w:pPr>
                <w:r w:rsidDel="00000000" w:rsidR="00000000" w:rsidRPr="00000000">
                  <w:rPr>
                    <w:sz w:val="22"/>
                    <w:szCs w:val="22"/>
                    <w:rtl w:val="0"/>
                  </w:rPr>
                  <w:t xml:space="preserve">Cerrado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sz w:val="22"/>
                    <w:szCs w:val="22"/>
                  </w:rPr>
                </w:pPr>
                <w:r w:rsidDel="00000000" w:rsidR="00000000" w:rsidRPr="00000000">
                  <w:rPr>
                    <w:sz w:val="22"/>
                    <w:szCs w:val="22"/>
                    <w:rtl w:val="0"/>
                  </w:rPr>
                  <w:t xml:space="preserve">Pruebas de 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sz w:val="22"/>
                    <w:szCs w:val="22"/>
                  </w:rPr>
                </w:pPr>
                <w:r w:rsidDel="00000000" w:rsidR="00000000" w:rsidRPr="00000000">
                  <w:rPr>
                    <w:sz w:val="22"/>
                    <w:szCs w:val="22"/>
                    <w:rtl w:val="0"/>
                  </w:rPr>
                  <w:t xml:space="preserve">Conexión fluida Frontend - API REST - Prisma 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sz w:val="22"/>
                    <w:szCs w:val="22"/>
                  </w:rPr>
                </w:pPr>
                <w:r w:rsidDel="00000000" w:rsidR="00000000" w:rsidRPr="00000000">
                  <w:rPr>
                    <w:sz w:val="22"/>
                    <w:szCs w:val="22"/>
                    <w:rtl w:val="0"/>
                  </w:rPr>
                  <w:t xml:space="preserve">100% 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sz w:val="22"/>
                    <w:szCs w:val="22"/>
                  </w:rPr>
                </w:pPr>
                <w:r w:rsidDel="00000000" w:rsidR="00000000" w:rsidRPr="00000000">
                  <w:rPr>
                    <w:sz w:val="22"/>
                    <w:szCs w:val="22"/>
                    <w:rtl w:val="0"/>
                  </w:rPr>
                  <w:t xml:space="preserve">Cerrado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sz w:val="22"/>
                    <w:szCs w:val="22"/>
                  </w:rPr>
                </w:pPr>
                <w:r w:rsidDel="00000000" w:rsidR="00000000" w:rsidRPr="00000000">
                  <w:rPr>
                    <w:sz w:val="22"/>
                    <w:szCs w:val="22"/>
                    <w:rtl w:val="0"/>
                  </w:rPr>
                  <w:t xml:space="preserve">Pruebas Funcionales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sz w:val="22"/>
                    <w:szCs w:val="22"/>
                  </w:rPr>
                </w:pPr>
                <w:r w:rsidDel="00000000" w:rsidR="00000000" w:rsidRPr="00000000">
                  <w:rPr>
                    <w:sz w:val="22"/>
                    <w:szCs w:val="22"/>
                    <w:rtl w:val="0"/>
                  </w:rPr>
                  <w:t xml:space="preserve">Flujo completo de Parte de Emergencia y Checklist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sz w:val="22"/>
                    <w:szCs w:val="22"/>
                  </w:rPr>
                </w:pPr>
                <w:r w:rsidDel="00000000" w:rsidR="00000000" w:rsidRPr="00000000">
                  <w:rPr>
                    <w:sz w:val="22"/>
                    <w:szCs w:val="22"/>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sz w:val="22"/>
                    <w:szCs w:val="22"/>
                  </w:rPr>
                </w:pPr>
                <w:r w:rsidDel="00000000" w:rsidR="00000000" w:rsidRPr="00000000">
                  <w:rPr>
                    <w:sz w:val="22"/>
                    <w:szCs w:val="22"/>
                    <w:rtl w:val="0"/>
                  </w:rPr>
                  <w:t xml:space="preserve">Cerrado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sz w:val="22"/>
                    <w:szCs w:val="22"/>
                  </w:rPr>
                </w:pPr>
                <w:r w:rsidDel="00000000" w:rsidR="00000000" w:rsidRPr="00000000">
                  <w:rPr>
                    <w:sz w:val="22"/>
                    <w:szCs w:val="22"/>
                    <w:rtl w:val="0"/>
                  </w:rPr>
                  <w:t xml:space="preserve">Pruebas de 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sz w:val="22"/>
                    <w:szCs w:val="22"/>
                  </w:rPr>
                </w:pPr>
                <w:r w:rsidDel="00000000" w:rsidR="00000000" w:rsidRPr="00000000">
                  <w:rPr>
                    <w:sz w:val="22"/>
                    <w:szCs w:val="22"/>
                    <w:rtl w:val="0"/>
                  </w:rPr>
                  <w:t xml:space="preserve">Tiempos de respuesta &lt; 3 segundos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sz w:val="22"/>
                    <w:szCs w:val="22"/>
                  </w:rPr>
                </w:pPr>
                <w:r w:rsidDel="00000000" w:rsidR="00000000" w:rsidRPr="00000000">
                  <w:rPr>
                    <w:sz w:val="22"/>
                    <w:szCs w:val="22"/>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sz w:val="22"/>
                    <w:szCs w:val="22"/>
                  </w:rPr>
                </w:pPr>
                <w:r w:rsidDel="00000000" w:rsidR="00000000" w:rsidRPr="00000000">
                  <w:rPr>
                    <w:sz w:val="22"/>
                    <w:szCs w:val="22"/>
                    <w:rtl w:val="0"/>
                  </w:rPr>
                  <w:t xml:space="preserve">Cerrado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sz w:val="22"/>
                    <w:szCs w:val="22"/>
                  </w:rPr>
                </w:pPr>
                <w:r w:rsidDel="00000000" w:rsidR="00000000" w:rsidRPr="00000000">
                  <w:rPr>
                    <w:sz w:val="22"/>
                    <w:szCs w:val="22"/>
                    <w:rtl w:val="0"/>
                  </w:rPr>
                  <w:t xml:space="preserve">Pruebas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22"/>
                    <w:szCs w:val="22"/>
                  </w:rPr>
                </w:pPr>
                <w:r w:rsidDel="00000000" w:rsidR="00000000" w:rsidRPr="00000000">
                  <w:rPr>
                    <w:sz w:val="22"/>
                    <w:szCs w:val="22"/>
                    <w:rtl w:val="0"/>
                  </w:rPr>
                  <w:t xml:space="preserve">Control de roles y expiración de sesión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sz w:val="22"/>
                    <w:szCs w:val="22"/>
                  </w:rPr>
                </w:pPr>
                <w:r w:rsidDel="00000000" w:rsidR="00000000" w:rsidRPr="00000000">
                  <w:rPr>
                    <w:sz w:val="22"/>
                    <w:szCs w:val="22"/>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22"/>
                    <w:szCs w:val="22"/>
                  </w:rPr>
                </w:pPr>
                <w:r w:rsidDel="00000000" w:rsidR="00000000" w:rsidRPr="00000000">
                  <w:rPr>
                    <w:sz w:val="22"/>
                    <w:szCs w:val="22"/>
                    <w:rtl w:val="0"/>
                  </w:rPr>
                  <w:t xml:space="preserve">Cerrado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sz w:val="22"/>
                    <w:szCs w:val="22"/>
                  </w:rPr>
                </w:pPr>
                <w:r w:rsidDel="00000000" w:rsidR="00000000" w:rsidRPr="00000000">
                  <w:rPr>
                    <w:sz w:val="22"/>
                    <w:szCs w:val="22"/>
                    <w:rtl w:val="0"/>
                  </w:rPr>
                  <w:t xml:space="preserve">Pruebas de 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sz w:val="22"/>
                    <w:szCs w:val="22"/>
                  </w:rPr>
                </w:pPr>
                <w:r w:rsidDel="00000000" w:rsidR="00000000" w:rsidRPr="00000000">
                  <w:rPr>
                    <w:sz w:val="22"/>
                    <w:szCs w:val="22"/>
                    <w:rtl w:val="0"/>
                  </w:rPr>
                  <w:t xml:space="preserve">Adaptabilidad y diseño UX/UI en dispositivos móviles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sz w:val="22"/>
                    <w:szCs w:val="22"/>
                  </w:rPr>
                </w:pPr>
                <w:r w:rsidDel="00000000" w:rsidR="00000000" w:rsidRPr="00000000">
                  <w:rPr>
                    <w:sz w:val="22"/>
                    <w:szCs w:val="22"/>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22"/>
                    <w:szCs w:val="22"/>
                  </w:rPr>
                </w:pPr>
                <w:r w:rsidDel="00000000" w:rsidR="00000000" w:rsidRPr="00000000">
                  <w:rPr>
                    <w:sz w:val="22"/>
                    <w:szCs w:val="22"/>
                    <w:rtl w:val="0"/>
                  </w:rPr>
                  <w:t xml:space="preserve">Cerrado </w:t>
                </w:r>
              </w:p>
            </w:tc>
          </w:tr>
        </w:tbl>
      </w:sdtContent>
    </w:sdt>
    <w:p w:rsidR="00000000" w:rsidDel="00000000" w:rsidP="00000000" w:rsidRDefault="00000000" w:rsidRPr="00000000" w14:paraId="0000006A">
      <w:pPr>
        <w:rPr>
          <w:i w:val="1"/>
          <w:iCs w:val="1"/>
          <w:color w:val="ff0000"/>
          <w:sz w:val="22"/>
          <w:szCs w:val="22"/>
        </w:rPr>
      </w:pPr>
      <w:r w:rsidDel="00000000" w:rsidR="00000000" w:rsidRPr="00000000">
        <w:rPr>
          <w:rtl w:val="0"/>
        </w:rPr>
      </w:r>
    </w:p>
    <w:p w:rsidR="00000000" w:rsidDel="00000000" w:rsidP="00000000" w:rsidRDefault="00000000" w:rsidRPr="00000000" w14:paraId="0000006B">
      <w:pPr>
        <w:rPr>
          <w:i w:val="1"/>
          <w:iCs w:val="1"/>
          <w:color w:val="ff0000"/>
          <w:sz w:val="22"/>
          <w:szCs w:val="22"/>
        </w:rPr>
      </w:pPr>
      <w:r w:rsidDel="00000000" w:rsidR="00000000" w:rsidRPr="00000000">
        <w:rPr>
          <w:rtl w:val="0"/>
        </w:rPr>
      </w:r>
    </w:p>
    <w:p w:rsidR="00000000" w:rsidDel="00000000" w:rsidP="00000000" w:rsidRDefault="00000000" w:rsidRPr="00000000" w14:paraId="0000006C">
      <w:pPr>
        <w:rPr>
          <w:i w:val="1"/>
          <w:iCs w:val="1"/>
          <w:color w:val="ff0000"/>
          <w:sz w:val="22"/>
          <w:szCs w:val="22"/>
        </w:rPr>
      </w:pPr>
      <w:r w:rsidDel="00000000" w:rsidR="00000000" w:rsidRPr="00000000">
        <w:rPr>
          <w:rtl w:val="0"/>
        </w:rPr>
      </w:r>
    </w:p>
    <w:tbl>
      <w:tblPr>
        <w:tblStyle w:val="Table5"/>
        <w:tblW w:w="10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rHeight w:val="410.9765625" w:hRule="atLeast"/>
          <w:tblHeader w:val="1"/>
        </w:trPr>
        <w:tc>
          <w:tcPr>
            <w:shd w:fill="d9d9d9" w:val="clear"/>
          </w:tcPr>
          <w:p w:rsidR="00000000" w:rsidDel="00000000" w:rsidP="00000000" w:rsidRDefault="00000000" w:rsidRPr="00000000" w14:paraId="0000006D">
            <w:pPr>
              <w:keepNext w:val="1"/>
              <w:spacing w:after="60" w:before="60" w:lineRule="auto"/>
              <w:rPr>
                <w:b w:val="1"/>
                <w:bCs w:val="1"/>
                <w:sz w:val="22"/>
                <w:szCs w:val="22"/>
              </w:rPr>
            </w:pPr>
            <w:r w:rsidDel="00000000" w:rsidR="00000000" w:rsidRPr="00000000">
              <w:rPr>
                <w:b w:val="1"/>
                <w:bCs w:val="1"/>
                <w:sz w:val="22"/>
                <w:szCs w:val="22"/>
                <w:rtl w:val="0"/>
              </w:rPr>
              <w:t xml:space="preserve">Resultados detallados</w:t>
            </w:r>
          </w:p>
        </w:tc>
      </w:tr>
      <w:tr>
        <w:trPr>
          <w:cantSplit w:val="0"/>
          <w:tblHeader w:val="0"/>
        </w:trPr>
        <w:tc>
          <w:tcPr/>
          <w:p w:rsidR="00000000" w:rsidDel="00000000" w:rsidP="00000000" w:rsidRDefault="00000000" w:rsidRPr="00000000" w14:paraId="0000006E">
            <w:pPr>
              <w:tabs>
                <w:tab w:val="center" w:leader="none" w:pos="4320"/>
                <w:tab w:val="right" w:leader="none" w:pos="8640"/>
              </w:tabs>
              <w:spacing w:after="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6F">
            <w:pPr>
              <w:numPr>
                <w:ilvl w:val="0"/>
                <w:numId w:val="1"/>
              </w:numPr>
              <w:tabs>
                <w:tab w:val="center" w:leader="none" w:pos="4320"/>
                <w:tab w:val="right" w:leader="none" w:pos="8640"/>
              </w:tabs>
              <w:spacing w:after="240" w:before="240" w:lineRule="auto"/>
              <w:ind w:left="720" w:hanging="360"/>
              <w:rPr>
                <w:sz w:val="22"/>
                <w:szCs w:val="22"/>
              </w:rPr>
            </w:pPr>
            <w:r w:rsidDel="00000000" w:rsidR="00000000" w:rsidRPr="00000000">
              <w:rPr>
                <w:b w:val="1"/>
                <w:bCs w:val="1"/>
                <w:sz w:val="22"/>
                <w:szCs w:val="22"/>
                <w:rtl w:val="0"/>
              </w:rPr>
              <w:t xml:space="preserve">Módulo de Autenticación:</w:t>
            </w:r>
            <w:r w:rsidDel="00000000" w:rsidR="00000000" w:rsidRPr="00000000">
              <w:rPr>
                <w:sz w:val="22"/>
                <w:szCs w:val="22"/>
                <w:rtl w:val="0"/>
              </w:rPr>
              <w:t xml:space="preserve"> Se validó correctamente el inicio de sesión. El sistema restringe exitosamente el acceso a vistas críticas dependiendo del rol del usuario (Ej. Administrador vs. Cuartelero).</w:t>
            </w:r>
          </w:p>
          <w:p w:rsidR="00000000" w:rsidDel="00000000" w:rsidP="00000000" w:rsidRDefault="00000000" w:rsidRPr="00000000" w14:paraId="00000070">
            <w:pPr>
              <w:numPr>
                <w:ilvl w:val="0"/>
                <w:numId w:val="1"/>
              </w:numPr>
              <w:tabs>
                <w:tab w:val="center" w:leader="none" w:pos="4320"/>
                <w:tab w:val="right" w:leader="none" w:pos="8640"/>
              </w:tabs>
              <w:spacing w:after="240" w:before="240" w:lineRule="auto"/>
              <w:ind w:left="720" w:hanging="360"/>
              <w:rPr>
                <w:sz w:val="22"/>
                <w:szCs w:val="22"/>
              </w:rPr>
            </w:pPr>
            <w:r w:rsidDel="00000000" w:rsidR="00000000" w:rsidRPr="00000000">
              <w:rPr>
                <w:b w:val="1"/>
                <w:bCs w:val="1"/>
                <w:sz w:val="22"/>
                <w:szCs w:val="22"/>
                <w:rtl w:val="0"/>
              </w:rPr>
              <w:t xml:space="preserve">Módulo de Operaciones:</w:t>
            </w:r>
            <w:r w:rsidDel="00000000" w:rsidR="00000000" w:rsidRPr="00000000">
              <w:rPr>
                <w:sz w:val="22"/>
                <w:szCs w:val="22"/>
                <w:rtl w:val="0"/>
              </w:rPr>
              <w:t xml:space="preserve"> El registro, edición y consulta de Partes de Emergencia operan con total normalidad. </w:t>
            </w:r>
          </w:p>
          <w:p w:rsidR="00000000" w:rsidDel="00000000" w:rsidP="00000000" w:rsidRDefault="00000000" w:rsidRPr="00000000" w14:paraId="00000071">
            <w:pPr>
              <w:numPr>
                <w:ilvl w:val="0"/>
                <w:numId w:val="1"/>
              </w:numPr>
              <w:tabs>
                <w:tab w:val="center" w:leader="none" w:pos="4320"/>
                <w:tab w:val="right" w:leader="none" w:pos="8640"/>
              </w:tabs>
              <w:spacing w:after="240" w:before="240" w:lineRule="auto"/>
              <w:ind w:left="720" w:hanging="360"/>
              <w:rPr>
                <w:sz w:val="22"/>
                <w:szCs w:val="22"/>
              </w:rPr>
            </w:pPr>
            <w:r w:rsidDel="00000000" w:rsidR="00000000" w:rsidRPr="00000000">
              <w:rPr>
                <w:b w:val="1"/>
                <w:bCs w:val="1"/>
                <w:sz w:val="22"/>
                <w:szCs w:val="22"/>
                <w:rtl w:val="0"/>
              </w:rPr>
              <w:t xml:space="preserve">Módulo de Logística (Checklists):</w:t>
            </w:r>
            <w:r w:rsidDel="00000000" w:rsidR="00000000" w:rsidRPr="00000000">
              <w:rPr>
                <w:sz w:val="22"/>
                <w:szCs w:val="22"/>
                <w:rtl w:val="0"/>
              </w:rPr>
              <w:t xml:space="preserve"> La inserción del árbol JSON correspondiente a las cajoneras y cortinas de los carros se guarda correctamente en PostgreSQL sin desajustes de impedancia ni caídas de rendimiento.</w:t>
            </w:r>
          </w:p>
          <w:p w:rsidR="00000000" w:rsidDel="00000000" w:rsidP="00000000" w:rsidRDefault="00000000" w:rsidRPr="00000000" w14:paraId="00000072">
            <w:pPr>
              <w:numPr>
                <w:ilvl w:val="0"/>
                <w:numId w:val="1"/>
              </w:numPr>
              <w:tabs>
                <w:tab w:val="center" w:leader="none" w:pos="4320"/>
                <w:tab w:val="right" w:leader="none" w:pos="8640"/>
              </w:tabs>
              <w:spacing w:after="240" w:before="240" w:lineRule="auto"/>
              <w:ind w:left="720" w:hanging="360"/>
              <w:rPr>
                <w:sz w:val="22"/>
                <w:szCs w:val="22"/>
              </w:rPr>
            </w:pPr>
            <w:r w:rsidDel="00000000" w:rsidR="00000000" w:rsidRPr="00000000">
              <w:rPr>
                <w:b w:val="1"/>
                <w:bCs w:val="1"/>
                <w:sz w:val="22"/>
                <w:szCs w:val="22"/>
                <w:rtl w:val="0"/>
              </w:rPr>
              <w:t xml:space="preserve">Módulo de Reportes:</w:t>
            </w:r>
            <w:r w:rsidDel="00000000" w:rsidR="00000000" w:rsidRPr="00000000">
              <w:rPr>
                <w:sz w:val="22"/>
                <w:szCs w:val="22"/>
                <w:rtl w:val="0"/>
              </w:rPr>
              <w:t xml:space="preserve"> La extracción de KPIs analíticos (tiempos de despacho, respuesta y uso de flota) se consolida y formatea correctamente para su exportación institucional.</w:t>
            </w:r>
          </w:p>
          <w:p w:rsidR="00000000" w:rsidDel="00000000" w:rsidP="00000000" w:rsidRDefault="00000000" w:rsidRPr="00000000" w14:paraId="00000073">
            <w:pPr>
              <w:tabs>
                <w:tab w:val="center" w:leader="none" w:pos="4320"/>
                <w:tab w:val="right" w:leader="none" w:pos="8640"/>
              </w:tabs>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74">
            <w:pPr>
              <w:tabs>
                <w:tab w:val="center" w:leader="none" w:pos="4320"/>
                <w:tab w:val="right" w:leader="none" w:pos="8640"/>
              </w:tabs>
              <w:spacing w:befor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75">
            <w:pPr>
              <w:tabs>
                <w:tab w:val="center" w:leader="none" w:pos="4320"/>
                <w:tab w:val="right" w:leader="none" w:pos="8640"/>
              </w:tabs>
              <w:spacing w:after="60" w:before="60" w:lineRule="auto"/>
              <w:rPr>
                <w:sz w:val="22"/>
                <w:szCs w:val="22"/>
              </w:rPr>
            </w:pPr>
            <w:r w:rsidDel="00000000" w:rsidR="00000000" w:rsidRPr="00000000">
              <w:rPr>
                <w:rtl w:val="0"/>
              </w:rPr>
            </w:r>
          </w:p>
        </w:tc>
      </w:tr>
    </w:tbl>
    <w:p w:rsidR="00000000" w:rsidDel="00000000" w:rsidP="00000000" w:rsidRDefault="00000000" w:rsidRPr="00000000" w14:paraId="00000076">
      <w:pPr>
        <w:rPr>
          <w:i w:val="1"/>
          <w:iCs w:val="1"/>
          <w:color w:val="ff0000"/>
          <w:sz w:val="22"/>
          <w:szCs w:val="22"/>
        </w:rPr>
      </w:pPr>
      <w:r w:rsidDel="00000000" w:rsidR="00000000" w:rsidRPr="00000000">
        <w:rPr>
          <w:rtl w:val="0"/>
        </w:rPr>
      </w:r>
    </w:p>
    <w:p w:rsidR="00000000" w:rsidDel="00000000" w:rsidP="00000000" w:rsidRDefault="00000000" w:rsidRPr="00000000" w14:paraId="00000077">
      <w:pPr>
        <w:rPr>
          <w:i w:val="1"/>
          <w:iCs w:val="1"/>
          <w:color w:val="ff0000"/>
          <w:sz w:val="22"/>
          <w:szCs w:val="22"/>
        </w:rPr>
      </w:pPr>
      <w:r w:rsidDel="00000000" w:rsidR="00000000" w:rsidRPr="00000000">
        <w:rPr>
          <w:rtl w:val="0"/>
        </w:rPr>
      </w:r>
    </w:p>
    <w:p w:rsidR="00000000" w:rsidDel="00000000" w:rsidP="00000000" w:rsidRDefault="00000000" w:rsidRPr="00000000" w14:paraId="00000078">
      <w:pPr>
        <w:rPr>
          <w:i w:val="1"/>
          <w:iCs w:val="1"/>
          <w:color w:val="ff0000"/>
          <w:sz w:val="22"/>
          <w:szCs w:val="22"/>
        </w:rPr>
      </w:pPr>
      <w:r w:rsidDel="00000000" w:rsidR="00000000" w:rsidRPr="00000000">
        <w:rPr>
          <w:rtl w:val="0"/>
        </w:rPr>
      </w:r>
    </w:p>
    <w:p w:rsidR="00000000" w:rsidDel="00000000" w:rsidP="00000000" w:rsidRDefault="00000000" w:rsidRPr="00000000" w14:paraId="00000079">
      <w:pPr>
        <w:rPr>
          <w:i w:val="1"/>
          <w:iCs w:val="1"/>
          <w:color w:val="ff0000"/>
          <w:sz w:val="22"/>
          <w:szCs w:val="22"/>
        </w:rPr>
      </w:pPr>
      <w:r w:rsidDel="00000000" w:rsidR="00000000" w:rsidRPr="00000000">
        <w:rPr>
          <w:rtl w:val="0"/>
        </w:rPr>
      </w:r>
    </w:p>
    <w:p w:rsidR="00000000" w:rsidDel="00000000" w:rsidP="00000000" w:rsidRDefault="00000000" w:rsidRPr="00000000" w14:paraId="0000007A">
      <w:pPr>
        <w:rPr>
          <w:i w:val="1"/>
          <w:iCs w:val="1"/>
          <w:color w:val="ff0000"/>
          <w:sz w:val="22"/>
          <w:szCs w:val="22"/>
        </w:rPr>
      </w:pPr>
      <w:r w:rsidDel="00000000" w:rsidR="00000000" w:rsidRPr="00000000">
        <w:rPr>
          <w:rtl w:val="0"/>
        </w:rPr>
      </w:r>
    </w:p>
    <w:p w:rsidR="00000000" w:rsidDel="00000000" w:rsidP="00000000" w:rsidRDefault="00000000" w:rsidRPr="00000000" w14:paraId="0000007B">
      <w:pPr>
        <w:rPr>
          <w:i w:val="1"/>
          <w:iCs w:val="1"/>
          <w:color w:val="ff0000"/>
          <w:sz w:val="22"/>
          <w:szCs w:val="22"/>
        </w:rPr>
      </w:pP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rtl w:val="0"/>
        </w:rPr>
      </w:r>
    </w:p>
    <w:sdt>
      <w:sdtPr>
        <w:lock w:val="contentLocked"/>
        <w:id w:val="-53589319"/>
        <w:tag w:val="goog_rdk_2"/>
      </w:sdtPr>
      <w:sdtContent>
        <w:tbl>
          <w:tblPr>
            <w:tblStyle w:val="Table6"/>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8"/>
            <w:tblGridChange w:id="0">
              <w:tblGrid>
                <w:gridCol w:w="9648"/>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D">
                <w:pPr>
                  <w:widowControl w:val="0"/>
                  <w:rPr>
                    <w:b w:val="1"/>
                    <w:bCs w:val="1"/>
                    <w:sz w:val="22"/>
                    <w:szCs w:val="22"/>
                  </w:rPr>
                </w:pPr>
                <w:r w:rsidDel="00000000" w:rsidR="00000000" w:rsidRPr="00000000">
                  <w:rPr>
                    <w:b w:val="1"/>
                    <w:bCs w:val="1"/>
                    <w:sz w:val="22"/>
                    <w:szCs w:val="22"/>
                    <w:rtl w:val="0"/>
                  </w:rPr>
                  <w:t xml:space="preserve">Registros de no conformidades</w:t>
                </w:r>
              </w:p>
            </w:tc>
          </w:tr>
        </w:tbl>
      </w:sdtContent>
    </w:sdt>
    <w:p w:rsidR="00000000" w:rsidDel="00000000" w:rsidP="00000000" w:rsidRDefault="00000000" w:rsidRPr="00000000" w14:paraId="0000007E">
      <w:pPr>
        <w:rPr>
          <w:i w:val="1"/>
          <w:iCs w:val="1"/>
          <w:color w:val="ff0000"/>
          <w:sz w:val="22"/>
          <w:szCs w:val="22"/>
        </w:rPr>
      </w:pP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rtl w:val="0"/>
        </w:rPr>
      </w:r>
    </w:p>
    <w:sdt>
      <w:sdtPr>
        <w:lock w:val="contentLocked"/>
        <w:id w:val="-1890553261"/>
        <w:tag w:val="goog_rdk_3"/>
      </w:sdtPr>
      <w:sdtContent>
        <w:tbl>
          <w:tblPr>
            <w:tblStyle w:val="Table7"/>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345"/>
            <w:gridCol w:w="1275"/>
            <w:gridCol w:w="1665"/>
            <w:gridCol w:w="2715"/>
            <w:tblGridChange w:id="0">
              <w:tblGrid>
                <w:gridCol w:w="660"/>
                <w:gridCol w:w="3345"/>
                <w:gridCol w:w="1275"/>
                <w:gridCol w:w="1665"/>
                <w:gridCol w:w="27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0">
                <w:pPr>
                  <w:widowControl w:val="0"/>
                  <w:rPr>
                    <w:b w:val="1"/>
                    <w:bCs w:val="1"/>
                    <w:sz w:val="22"/>
                    <w:szCs w:val="22"/>
                  </w:rPr>
                </w:pPr>
                <w:r w:rsidDel="00000000" w:rsidR="00000000" w:rsidRPr="00000000">
                  <w:rPr>
                    <w:b w:val="1"/>
                    <w:bCs w:val="1"/>
                    <w:sz w:val="22"/>
                    <w:szCs w:val="22"/>
                    <w:rtl w:val="0"/>
                  </w:rPr>
                  <w:t xml:space="preserve">ID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1">
                <w:pPr>
                  <w:widowControl w:val="0"/>
                  <w:rPr>
                    <w:b w:val="1"/>
                    <w:bCs w:val="1"/>
                    <w:sz w:val="22"/>
                    <w:szCs w:val="22"/>
                  </w:rPr>
                </w:pPr>
                <w:r w:rsidDel="00000000" w:rsidR="00000000" w:rsidRPr="00000000">
                  <w:rPr>
                    <w:b w:val="1"/>
                    <w:bCs w:val="1"/>
                    <w:sz w:val="22"/>
                    <w:szCs w:val="22"/>
                    <w:rtl w:val="0"/>
                  </w:rPr>
                  <w:t xml:space="preserve">Descripción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2">
                <w:pPr>
                  <w:widowControl w:val="0"/>
                  <w:rPr>
                    <w:b w:val="1"/>
                    <w:bCs w:val="1"/>
                    <w:sz w:val="22"/>
                    <w:szCs w:val="22"/>
                  </w:rPr>
                </w:pPr>
                <w:r w:rsidDel="00000000" w:rsidR="00000000" w:rsidRPr="00000000">
                  <w:rPr>
                    <w:b w:val="1"/>
                    <w:bCs w:val="1"/>
                    <w:sz w:val="22"/>
                    <w:szCs w:val="22"/>
                    <w:rtl w:val="0"/>
                  </w:rPr>
                  <w:t xml:space="preserve">Impacto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3">
                <w:pPr>
                  <w:widowControl w:val="0"/>
                  <w:rPr>
                    <w:b w:val="1"/>
                    <w:bCs w:val="1"/>
                    <w:sz w:val="22"/>
                    <w:szCs w:val="22"/>
                  </w:rPr>
                </w:pPr>
                <w:r w:rsidDel="00000000" w:rsidR="00000000" w:rsidRPr="00000000">
                  <w:rPr>
                    <w:b w:val="1"/>
                    <w:bCs w:val="1"/>
                    <w:sz w:val="22"/>
                    <w:szCs w:val="22"/>
                    <w:rtl w:val="0"/>
                  </w:rPr>
                  <w:t xml:space="preserve">Estado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4">
                <w:pPr>
                  <w:widowControl w:val="0"/>
                  <w:rPr>
                    <w:b w:val="1"/>
                    <w:bCs w:val="1"/>
                    <w:sz w:val="22"/>
                    <w:szCs w:val="22"/>
                  </w:rPr>
                </w:pPr>
                <w:r w:rsidDel="00000000" w:rsidR="00000000" w:rsidRPr="00000000">
                  <w:rPr>
                    <w:b w:val="1"/>
                    <w:bCs w:val="1"/>
                    <w:sz w:val="22"/>
                    <w:szCs w:val="22"/>
                    <w:rtl w:val="0"/>
                  </w:rPr>
                  <w:t xml:space="preserve">Acción correctiva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sz w:val="22"/>
                    <w:szCs w:val="22"/>
                  </w:rPr>
                </w:pPr>
                <w:r w:rsidDel="00000000" w:rsidR="00000000" w:rsidRPr="00000000">
                  <w:rPr>
                    <w:rtl w:val="0"/>
                  </w:rPr>
                </w:r>
              </w:p>
            </w:tc>
          </w:tr>
        </w:tbl>
      </w:sdtContent>
    </w:sdt>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0"/>
          <w:bCs w:val="0"/>
          <w:i w:val="1"/>
          <w:iCs w:val="1"/>
          <w:smallCaps w:val="0"/>
          <w:strike w:val="0"/>
          <w:color w:val="ff0000"/>
          <w:sz w:val="22"/>
          <w:szCs w:val="22"/>
          <w:u w:val="none"/>
          <w:shd w:fill="auto" w:val="clear"/>
          <w:vertAlign w:val="baseline"/>
        </w:rPr>
      </w:pPr>
      <w:r w:rsidDel="00000000" w:rsidR="00000000" w:rsidRPr="00000000">
        <w:rPr>
          <w:rtl w:val="0"/>
        </w:rPr>
      </w:r>
    </w:p>
    <w:tbl>
      <w:tblPr>
        <w:tblStyle w:val="Table8"/>
        <w:tblW w:w="10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rHeight w:val="410.9765625" w:hRule="atLeast"/>
          <w:tblHeader w:val="1"/>
        </w:trPr>
        <w:tc>
          <w:tcPr>
            <w:shd w:fill="d9d9d9" w:val="clear"/>
          </w:tcPr>
          <w:p w:rsidR="00000000" w:rsidDel="00000000" w:rsidP="00000000" w:rsidRDefault="00000000" w:rsidRPr="00000000" w14:paraId="00000097">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Evaluación general</w:t>
            </w:r>
            <w:r w:rsidDel="00000000" w:rsidR="00000000" w:rsidRPr="00000000">
              <w:rPr>
                <w:rtl w:val="0"/>
              </w:rPr>
            </w:r>
          </w:p>
        </w:tc>
      </w:tr>
      <w:tr>
        <w:trPr>
          <w:cantSplit w:val="0"/>
          <w:tblHeader w:val="0"/>
        </w:trPr>
        <w:tc>
          <w:tcPr/>
          <w:p w:rsidR="00000000" w:rsidDel="00000000" w:rsidP="00000000" w:rsidRDefault="00000000" w:rsidRPr="00000000" w14:paraId="00000098">
            <w:pPr>
              <w:tabs>
                <w:tab w:val="center" w:leader="none" w:pos="4320"/>
                <w:tab w:val="right" w:leader="none" w:pos="8640"/>
              </w:tabs>
              <w:spacing w:after="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99">
            <w:pPr>
              <w:numPr>
                <w:ilvl w:val="0"/>
                <w:numId w:val="2"/>
              </w:numPr>
              <w:tabs>
                <w:tab w:val="center" w:leader="none" w:pos="4320"/>
                <w:tab w:val="right" w:leader="none" w:pos="8640"/>
              </w:tabs>
              <w:spacing w:after="240" w:before="240" w:lineRule="auto"/>
              <w:ind w:left="720" w:hanging="360"/>
              <w:rPr>
                <w:sz w:val="22"/>
                <w:szCs w:val="22"/>
              </w:rPr>
            </w:pPr>
            <w:r w:rsidDel="00000000" w:rsidR="00000000" w:rsidRPr="00000000">
              <w:rPr>
                <w:sz w:val="22"/>
                <w:szCs w:val="22"/>
                <w:rtl w:val="0"/>
              </w:rPr>
              <w:t xml:space="preserve">El proceso de control de calidad determina que el proyecto SIDEP cuenta con un estado de salud sobresaliente. La aplicación estricta de metodologías de prueba garantizó la corrección oportuna de defectos menores, logrando una plataforma altamente estable. La arquitectura tecnológica (Node.js, Express, Angular y PostgreSQL) demostró ser resiliente ante cargas de estrés, cumpliendo íntegramente con los criterios de aceptación establecidos en la fase de diseño. El sistema no presenta errores críticos ni bloqueantes, lo que significa que el desarrollo es confiable, seguro y funcional para iniciar operaciones en el cuerpo de bomberos. </w:t>
            </w:r>
          </w:p>
          <w:p w:rsidR="00000000" w:rsidDel="00000000" w:rsidP="00000000" w:rsidRDefault="00000000" w:rsidRPr="00000000" w14:paraId="0000009A">
            <w:pPr>
              <w:tabs>
                <w:tab w:val="center" w:leader="none" w:pos="4320"/>
                <w:tab w:val="right" w:leader="none" w:pos="8640"/>
              </w:tabs>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9B">
            <w:pPr>
              <w:tabs>
                <w:tab w:val="center" w:leader="none" w:pos="4320"/>
                <w:tab w:val="right" w:leader="none" w:pos="8640"/>
              </w:tabs>
              <w:spacing w:after="240" w:before="240" w:lineRule="auto"/>
              <w:ind w:left="720" w:firstLine="0"/>
              <w:rPr>
                <w:sz w:val="22"/>
                <w:szCs w:val="22"/>
              </w:rPr>
            </w:pPr>
            <w:r w:rsidDel="00000000" w:rsidR="00000000" w:rsidRPr="00000000">
              <w:rPr>
                <w:rtl w:val="0"/>
              </w:rPr>
            </w:r>
          </w:p>
        </w:tc>
      </w:tr>
    </w:tbl>
    <w:p w:rsidR="00000000" w:rsidDel="00000000" w:rsidP="00000000" w:rsidRDefault="00000000" w:rsidRPr="00000000" w14:paraId="0000009C">
      <w:pPr>
        <w:rPr>
          <w:i w:val="1"/>
          <w:iCs w:val="1"/>
          <w:color w:val="ff0000"/>
          <w:sz w:val="22"/>
          <w:szCs w:val="22"/>
        </w:rPr>
      </w:pPr>
      <w:r w:rsidDel="00000000" w:rsidR="00000000" w:rsidRPr="00000000">
        <w:rPr>
          <w:rtl w:val="0"/>
        </w:rPr>
      </w:r>
    </w:p>
    <w:p w:rsidR="00000000" w:rsidDel="00000000" w:rsidP="00000000" w:rsidRDefault="00000000" w:rsidRPr="00000000" w14:paraId="0000009D">
      <w:pPr>
        <w:rPr>
          <w:i w:val="1"/>
          <w:iCs w:val="1"/>
          <w:color w:val="ff0000"/>
          <w:sz w:val="22"/>
          <w:szCs w:val="22"/>
        </w:rPr>
      </w:pPr>
      <w:r w:rsidDel="00000000" w:rsidR="00000000" w:rsidRPr="00000000">
        <w:rPr>
          <w:rtl w:val="0"/>
        </w:rPr>
      </w:r>
    </w:p>
    <w:p w:rsidR="00000000" w:rsidDel="00000000" w:rsidP="00000000" w:rsidRDefault="00000000" w:rsidRPr="00000000" w14:paraId="0000009E">
      <w:pPr>
        <w:rPr>
          <w:i w:val="1"/>
          <w:iCs w:val="1"/>
          <w:color w:val="ff0000"/>
          <w:sz w:val="22"/>
          <w:szCs w:val="22"/>
        </w:rPr>
      </w:pPr>
      <w:r w:rsidDel="00000000" w:rsidR="00000000" w:rsidRPr="00000000">
        <w:rPr>
          <w:rtl w:val="0"/>
        </w:rPr>
      </w:r>
    </w:p>
    <w:p w:rsidR="00000000" w:rsidDel="00000000" w:rsidP="00000000" w:rsidRDefault="00000000" w:rsidRPr="00000000" w14:paraId="0000009F">
      <w:pPr>
        <w:rPr>
          <w:i w:val="1"/>
          <w:iCs w:val="1"/>
          <w:color w:val="ff0000"/>
          <w:sz w:val="22"/>
          <w:szCs w:val="22"/>
        </w:rPr>
      </w:pPr>
      <w:r w:rsidDel="00000000" w:rsidR="00000000" w:rsidRPr="00000000">
        <w:rPr>
          <w:rtl w:val="0"/>
        </w:rPr>
      </w:r>
    </w:p>
    <w:p w:rsidR="00000000" w:rsidDel="00000000" w:rsidP="00000000" w:rsidRDefault="00000000" w:rsidRPr="00000000" w14:paraId="000000A0">
      <w:pPr>
        <w:rPr>
          <w:i w:val="1"/>
          <w:iCs w:val="1"/>
          <w:color w:val="ff0000"/>
          <w:sz w:val="22"/>
          <w:szCs w:val="22"/>
        </w:rPr>
      </w:pPr>
      <w:r w:rsidDel="00000000" w:rsidR="00000000" w:rsidRPr="00000000">
        <w:rPr>
          <w:rtl w:val="0"/>
        </w:rPr>
      </w:r>
    </w:p>
    <w:p w:rsidR="00000000" w:rsidDel="00000000" w:rsidP="00000000" w:rsidRDefault="00000000" w:rsidRPr="00000000" w14:paraId="000000A1">
      <w:pPr>
        <w:rPr>
          <w:i w:val="1"/>
          <w:iCs w:val="1"/>
          <w:color w:val="ff0000"/>
          <w:sz w:val="22"/>
          <w:szCs w:val="22"/>
        </w:rPr>
      </w:pPr>
      <w:r w:rsidDel="00000000" w:rsidR="00000000" w:rsidRPr="00000000">
        <w:rPr>
          <w:rtl w:val="0"/>
        </w:rPr>
      </w:r>
    </w:p>
    <w:p w:rsidR="00000000" w:rsidDel="00000000" w:rsidP="00000000" w:rsidRDefault="00000000" w:rsidRPr="00000000" w14:paraId="000000A2">
      <w:pPr>
        <w:rPr>
          <w:i w:val="1"/>
          <w:iCs w:val="1"/>
          <w:color w:val="ff0000"/>
          <w:sz w:val="22"/>
          <w:szCs w:val="22"/>
        </w:rPr>
      </w:pPr>
      <w:r w:rsidDel="00000000" w:rsidR="00000000" w:rsidRPr="00000000">
        <w:rPr>
          <w:rtl w:val="0"/>
        </w:rPr>
      </w:r>
    </w:p>
    <w:tbl>
      <w:tblPr>
        <w:tblStyle w:val="Table9"/>
        <w:tblW w:w="10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rHeight w:val="410.9765625" w:hRule="atLeast"/>
          <w:tblHeader w:val="1"/>
        </w:trPr>
        <w:tc>
          <w:tcPr>
            <w:shd w:fill="d9d9d9" w:val="clear"/>
          </w:tcPr>
          <w:p w:rsidR="00000000" w:rsidDel="00000000" w:rsidP="00000000" w:rsidRDefault="00000000" w:rsidRPr="00000000" w14:paraId="000000A3">
            <w:pPr>
              <w:keepNext w:val="1"/>
              <w:spacing w:after="60" w:before="60" w:lineRule="auto"/>
              <w:rPr>
                <w:b w:val="1"/>
                <w:bCs w:val="1"/>
                <w:sz w:val="22"/>
                <w:szCs w:val="22"/>
              </w:rPr>
            </w:pPr>
            <w:r w:rsidDel="00000000" w:rsidR="00000000" w:rsidRPr="00000000">
              <w:rPr>
                <w:b w:val="1"/>
                <w:bCs w:val="1"/>
                <w:sz w:val="22"/>
                <w:szCs w:val="22"/>
                <w:rtl w:val="0"/>
              </w:rPr>
              <w:t xml:space="preserve">Recomendaciones</w:t>
            </w:r>
          </w:p>
        </w:tc>
      </w:tr>
      <w:tr>
        <w:trPr>
          <w:cantSplit w:val="0"/>
          <w:tblHeader w:val="0"/>
        </w:trPr>
        <w:tc>
          <w:tcPr/>
          <w:p w:rsidR="00000000" w:rsidDel="00000000" w:rsidP="00000000" w:rsidRDefault="00000000" w:rsidRPr="00000000" w14:paraId="000000A4">
            <w:pPr>
              <w:tabs>
                <w:tab w:val="center" w:leader="none" w:pos="4320"/>
                <w:tab w:val="right" w:leader="none" w:pos="8640"/>
              </w:tabs>
              <w:spacing w:after="60" w:lineRule="auto"/>
              <w:ind w:left="720" w:firstLine="0"/>
              <w:rPr>
                <w:sz w:val="22"/>
                <w:szCs w:val="22"/>
              </w:rPr>
            </w:pPr>
            <w:r w:rsidDel="00000000" w:rsidR="00000000" w:rsidRPr="00000000">
              <w:rPr>
                <w:rtl w:val="0"/>
              </w:rPr>
            </w:r>
          </w:p>
          <w:p w:rsidR="00000000" w:rsidDel="00000000" w:rsidP="00000000" w:rsidRDefault="00000000" w:rsidRPr="00000000" w14:paraId="000000A5">
            <w:pPr>
              <w:numPr>
                <w:ilvl w:val="0"/>
                <w:numId w:val="3"/>
              </w:numPr>
              <w:tabs>
                <w:tab w:val="center" w:leader="none" w:pos="4320"/>
                <w:tab w:val="right" w:leader="none" w:pos="8640"/>
              </w:tabs>
              <w:spacing w:after="240" w:lineRule="auto"/>
              <w:ind w:left="720" w:hanging="360"/>
              <w:rPr>
                <w:sz w:val="22"/>
                <w:szCs w:val="22"/>
              </w:rPr>
            </w:pPr>
            <w:r w:rsidDel="00000000" w:rsidR="00000000" w:rsidRPr="00000000">
              <w:rPr>
                <w:b w:val="1"/>
                <w:bCs w:val="1"/>
                <w:sz w:val="22"/>
                <w:szCs w:val="22"/>
                <w:rtl w:val="0"/>
              </w:rPr>
              <w:t xml:space="preserve">Monitoreo Continuo:</w:t>
            </w:r>
            <w:r w:rsidDel="00000000" w:rsidR="00000000" w:rsidRPr="00000000">
              <w:rPr>
                <w:sz w:val="22"/>
                <w:szCs w:val="22"/>
                <w:rtl w:val="0"/>
              </w:rPr>
              <w:t xml:space="preserve"> Durante los primeros 15 días tras el paso a producción (marcha blanca), mantener una vigilancia activa sobre los logs de auditoría para identificar cualquier comportamiento anómalo.</w:t>
            </w:r>
          </w:p>
          <w:p w:rsidR="00000000" w:rsidDel="00000000" w:rsidP="00000000" w:rsidRDefault="00000000" w:rsidRPr="00000000" w14:paraId="000000A6">
            <w:pPr>
              <w:numPr>
                <w:ilvl w:val="0"/>
                <w:numId w:val="3"/>
              </w:numPr>
              <w:tabs>
                <w:tab w:val="center" w:leader="none" w:pos="4320"/>
                <w:tab w:val="right" w:leader="none" w:pos="8640"/>
              </w:tabs>
              <w:spacing w:after="240" w:lineRule="auto"/>
              <w:ind w:left="720" w:hanging="360"/>
              <w:rPr>
                <w:sz w:val="22"/>
                <w:szCs w:val="22"/>
              </w:rPr>
            </w:pPr>
            <w:r w:rsidDel="00000000" w:rsidR="00000000" w:rsidRPr="00000000">
              <w:rPr>
                <w:b w:val="1"/>
                <w:bCs w:val="1"/>
                <w:sz w:val="22"/>
                <w:szCs w:val="22"/>
                <w:rtl w:val="0"/>
              </w:rPr>
              <w:t xml:space="preserve">Respaldos de Seguridad:</w:t>
            </w:r>
            <w:r w:rsidDel="00000000" w:rsidR="00000000" w:rsidRPr="00000000">
              <w:rPr>
                <w:sz w:val="22"/>
                <w:szCs w:val="22"/>
                <w:rtl w:val="0"/>
              </w:rPr>
              <w:t xml:space="preserve"> Habilitar rutinas automáticas en el VPS para realizar copias de seguridad diarias de la base de datos PostgreSQL, mitigando cualquier riesgo de pérdida de registros operativos.</w:t>
            </w:r>
          </w:p>
          <w:p w:rsidR="00000000" w:rsidDel="00000000" w:rsidP="00000000" w:rsidRDefault="00000000" w:rsidRPr="00000000" w14:paraId="000000A7">
            <w:pPr>
              <w:numPr>
                <w:ilvl w:val="0"/>
                <w:numId w:val="3"/>
              </w:numPr>
              <w:tabs>
                <w:tab w:val="center" w:leader="none" w:pos="4320"/>
                <w:tab w:val="right" w:leader="none" w:pos="8640"/>
              </w:tabs>
              <w:spacing w:after="240" w:lineRule="auto"/>
              <w:ind w:left="720" w:hanging="360"/>
              <w:rPr>
                <w:sz w:val="22"/>
                <w:szCs w:val="22"/>
              </w:rPr>
            </w:pPr>
            <w:r w:rsidDel="00000000" w:rsidR="00000000" w:rsidRPr="00000000">
              <w:rPr>
                <w:b w:val="1"/>
                <w:bCs w:val="1"/>
                <w:sz w:val="22"/>
                <w:szCs w:val="22"/>
                <w:rtl w:val="0"/>
              </w:rPr>
              <w:t xml:space="preserve">Mantenimiento Preventivo:</w:t>
            </w:r>
            <w:r w:rsidDel="00000000" w:rsidR="00000000" w:rsidRPr="00000000">
              <w:rPr>
                <w:sz w:val="22"/>
                <w:szCs w:val="22"/>
                <w:rtl w:val="0"/>
              </w:rPr>
              <w:t xml:space="preserve"> Programar reuniones trimestrales de evaluación para revisar la carga de la base de datos y optimizar consultas en Prisma ORM a medida que crezca el volumen de checklists históricos.</w:t>
            </w:r>
          </w:p>
          <w:p w:rsidR="00000000" w:rsidDel="00000000" w:rsidP="00000000" w:rsidRDefault="00000000" w:rsidRPr="00000000" w14:paraId="000000A8">
            <w:pPr>
              <w:tabs>
                <w:tab w:val="center" w:leader="none" w:pos="4320"/>
                <w:tab w:val="right" w:leader="none" w:pos="8640"/>
              </w:tabs>
              <w:spacing w:after="240" w:lineRule="auto"/>
              <w:ind w:left="0" w:firstLine="0"/>
              <w:rPr>
                <w:sz w:val="22"/>
                <w:szCs w:val="22"/>
              </w:rPr>
            </w:pPr>
            <w:r w:rsidDel="00000000" w:rsidR="00000000" w:rsidRPr="00000000">
              <w:rPr>
                <w:rtl w:val="0"/>
              </w:rPr>
            </w:r>
          </w:p>
          <w:p w:rsidR="00000000" w:rsidDel="00000000" w:rsidP="00000000" w:rsidRDefault="00000000" w:rsidRPr="00000000" w14:paraId="000000A9">
            <w:pPr>
              <w:tabs>
                <w:tab w:val="center" w:leader="none" w:pos="4320"/>
                <w:tab w:val="right" w:leader="none" w:pos="8640"/>
              </w:tabs>
              <w:spacing w:after="60" w:before="60" w:lineRule="auto"/>
              <w:rPr>
                <w:sz w:val="22"/>
                <w:szCs w:val="22"/>
              </w:rPr>
            </w:pPr>
            <w:r w:rsidDel="00000000" w:rsidR="00000000" w:rsidRPr="00000000">
              <w:rPr>
                <w:rtl w:val="0"/>
              </w:rPr>
            </w:r>
          </w:p>
        </w:tc>
      </w:tr>
    </w:tbl>
    <w:p w:rsidR="00000000" w:rsidDel="00000000" w:rsidP="00000000" w:rsidRDefault="00000000" w:rsidRPr="00000000" w14:paraId="000000AA">
      <w:pPr>
        <w:rPr>
          <w:sz w:val="22"/>
          <w:szCs w:val="22"/>
        </w:rPr>
      </w:pPr>
      <w:r w:rsidDel="00000000" w:rsidR="00000000" w:rsidRPr="00000000">
        <w:rPr>
          <w:rtl w:val="0"/>
        </w:rPr>
      </w:r>
    </w:p>
    <w:p w:rsidR="00000000" w:rsidDel="00000000" w:rsidP="00000000" w:rsidRDefault="00000000" w:rsidRPr="00000000" w14:paraId="000000AB">
      <w:pPr>
        <w:rPr>
          <w:sz w:val="22"/>
          <w:szCs w:val="22"/>
        </w:rPr>
      </w:pPr>
      <w:r w:rsidDel="00000000" w:rsidR="00000000" w:rsidRPr="00000000">
        <w:rPr>
          <w:rtl w:val="0"/>
        </w:rPr>
      </w:r>
    </w:p>
    <w:p w:rsidR="00000000" w:rsidDel="00000000" w:rsidP="00000000" w:rsidRDefault="00000000" w:rsidRPr="00000000" w14:paraId="000000AC">
      <w:pPr>
        <w:rPr>
          <w:sz w:val="22"/>
          <w:szCs w:val="22"/>
        </w:rPr>
      </w:pPr>
      <w:r w:rsidDel="00000000" w:rsidR="00000000" w:rsidRPr="00000000">
        <w:rPr>
          <w:rtl w:val="0"/>
        </w:rPr>
      </w:r>
    </w:p>
    <w:tbl>
      <w:tblPr>
        <w:tblStyle w:val="Table10"/>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52"/>
        <w:gridCol w:w="3119"/>
        <w:gridCol w:w="2841"/>
        <w:gridCol w:w="1553"/>
        <w:tblGridChange w:id="0">
          <w:tblGrid>
            <w:gridCol w:w="2552"/>
            <w:gridCol w:w="3119"/>
            <w:gridCol w:w="2841"/>
            <w:gridCol w:w="1553"/>
          </w:tblGrid>
        </w:tblGridChange>
      </w:tblGrid>
      <w:tr>
        <w:trPr>
          <w:cantSplit w:val="1"/>
          <w:tblHeader w:val="1"/>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A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Aprobaciones</w:t>
            </w:r>
          </w:p>
        </w:tc>
      </w:tr>
      <w:tr>
        <w:trPr>
          <w:cantSplit w:val="1"/>
          <w:tblHeader w:val="1"/>
        </w:trPr>
        <w:tc>
          <w:tcPr>
            <w:shd w:fill="d9d9d9" w:val="clear"/>
          </w:tcPr>
          <w:p w:rsidR="00000000" w:rsidDel="00000000" w:rsidP="00000000" w:rsidRDefault="00000000" w:rsidRPr="00000000" w14:paraId="000000B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w:t>
            </w:r>
          </w:p>
        </w:tc>
        <w:tc>
          <w:tcPr>
            <w:shd w:fill="d9d9d9" w:val="clear"/>
          </w:tcPr>
          <w:p w:rsidR="00000000" w:rsidDel="00000000" w:rsidP="00000000" w:rsidRDefault="00000000" w:rsidRPr="00000000" w14:paraId="000000B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w:t>
            </w:r>
          </w:p>
        </w:tc>
        <w:tc>
          <w:tcPr>
            <w:shd w:fill="d9d9d9" w:val="clear"/>
          </w:tcPr>
          <w:p w:rsidR="00000000" w:rsidDel="00000000" w:rsidP="00000000" w:rsidRDefault="00000000" w:rsidRPr="00000000" w14:paraId="000000B3">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w:t>
            </w:r>
          </w:p>
        </w:tc>
        <w:tc>
          <w:tcPr>
            <w:shd w:fill="d9d9d9" w:val="clear"/>
          </w:tcPr>
          <w:p w:rsidR="00000000" w:rsidDel="00000000" w:rsidP="00000000" w:rsidRDefault="00000000" w:rsidRPr="00000000" w14:paraId="000000B4">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w:t>
            </w:r>
          </w:p>
        </w:tc>
      </w:tr>
      <w:tr>
        <w:trPr>
          <w:cantSplit w:val="1"/>
          <w:tblHeader w:val="0"/>
        </w:trPr>
        <w:tc>
          <w:tcPr>
            <w:shd w:fill="f2f2f2" w:val="clear"/>
          </w:tcPr>
          <w:p w:rsidR="00000000" w:rsidDel="00000000" w:rsidP="00000000" w:rsidRDefault="00000000" w:rsidRPr="00000000" w14:paraId="000000B5">
            <w:pPr>
              <w:keepNext w:val="1"/>
              <w:spacing w:after="60" w:before="60" w:lineRule="auto"/>
              <w:rPr>
                <w:b w:val="1"/>
                <w:bCs w:val="1"/>
                <w:sz w:val="22"/>
                <w:szCs w:val="22"/>
              </w:rPr>
            </w:pPr>
            <w:r w:rsidDel="00000000" w:rsidR="00000000" w:rsidRPr="00000000">
              <w:rPr>
                <w:b w:val="1"/>
                <w:bCs w:val="1"/>
                <w:sz w:val="22"/>
                <w:szCs w:val="22"/>
                <w:rtl w:val="0"/>
              </w:rPr>
              <w:t xml:space="preserve">Director del proyecto</w:t>
            </w:r>
          </w:p>
        </w:tc>
        <w:tc>
          <w:tcPr/>
          <w:p w:rsidR="00000000" w:rsidDel="00000000" w:rsidP="00000000" w:rsidRDefault="00000000" w:rsidRPr="00000000" w14:paraId="000000B6">
            <w:pPr>
              <w:tabs>
                <w:tab w:val="center" w:leader="none" w:pos="4320"/>
                <w:tab w:val="right" w:leader="none" w:pos="8640"/>
              </w:tabs>
              <w:spacing w:after="60" w:before="60" w:lineRule="auto"/>
              <w:rPr>
                <w:sz w:val="22"/>
                <w:szCs w:val="22"/>
              </w:rPr>
            </w:pPr>
            <w:r w:rsidDel="00000000" w:rsidR="00000000" w:rsidRPr="00000000">
              <w:rPr>
                <w:sz w:val="22"/>
                <w:szCs w:val="22"/>
                <w:rtl w:val="0"/>
              </w:rPr>
              <w:t xml:space="preserve">Ignacio Pinares</w:t>
            </w:r>
          </w:p>
        </w:tc>
        <w:tc>
          <w:tcPr/>
          <w:p w:rsidR="00000000" w:rsidDel="00000000" w:rsidP="00000000" w:rsidRDefault="00000000" w:rsidRPr="00000000" w14:paraId="000000B7">
            <w:pPr>
              <w:tabs>
                <w:tab w:val="center" w:leader="none" w:pos="4320"/>
                <w:tab w:val="right" w:leader="none" w:pos="8640"/>
              </w:tabs>
              <w:spacing w:after="60" w:before="60" w:lineRule="auto"/>
              <w:rPr>
                <w:b w:val="1"/>
                <w:bCs w:val="1"/>
                <w:i w:val="1"/>
                <w:iCs w:val="1"/>
                <w:sz w:val="22"/>
                <w:szCs w:val="22"/>
              </w:rPr>
            </w:pPr>
            <w:r w:rsidDel="00000000" w:rsidR="00000000" w:rsidRPr="00000000">
              <w:rPr>
                <w:rtl w:val="0"/>
              </w:rPr>
            </w:r>
          </w:p>
        </w:tc>
        <w:tc>
          <w:tcPr/>
          <w:p w:rsidR="00000000" w:rsidDel="00000000" w:rsidP="00000000" w:rsidRDefault="00000000" w:rsidRPr="00000000" w14:paraId="000000B8">
            <w:pPr>
              <w:tabs>
                <w:tab w:val="center" w:leader="none" w:pos="4320"/>
                <w:tab w:val="right" w:leader="none" w:pos="8640"/>
              </w:tabs>
              <w:spacing w:after="60" w:before="60" w:lineRule="auto"/>
              <w:rPr>
                <w:sz w:val="22"/>
                <w:szCs w:val="22"/>
              </w:rPr>
            </w:pP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B9">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Desarrollador</w:t>
            </w: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Luis Salamanca</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C">
            <w:pPr>
              <w:tabs>
                <w:tab w:val="center" w:leader="none" w:pos="4320"/>
                <w:tab w:val="right" w:leader="none" w:pos="8640"/>
              </w:tabs>
              <w:spacing w:after="60" w:before="60" w:lineRule="auto"/>
              <w:rPr>
                <w:sz w:val="22"/>
                <w:szCs w:val="22"/>
              </w:rPr>
            </w:pP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B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sz w:val="22"/>
                <w:szCs w:val="22"/>
              </w:rPr>
            </w:pPr>
            <w:r w:rsidDel="00000000" w:rsidR="00000000" w:rsidRPr="00000000">
              <w:rPr>
                <w:b w:val="1"/>
                <w:bCs w:val="1"/>
                <w:sz w:val="22"/>
                <w:szCs w:val="22"/>
                <w:rtl w:val="0"/>
              </w:rPr>
              <w:t xml:space="preserve">Desarrollador</w:t>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22"/>
                <w:szCs w:val="22"/>
              </w:rPr>
            </w:pPr>
            <w:r w:rsidDel="00000000" w:rsidR="00000000" w:rsidRPr="00000000">
              <w:rPr>
                <w:sz w:val="22"/>
                <w:szCs w:val="22"/>
                <w:rtl w:val="0"/>
              </w:rPr>
              <w:t xml:space="preserve">Diego De La Sotta</w:t>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0">
            <w:pPr>
              <w:tabs>
                <w:tab w:val="center" w:leader="none" w:pos="4320"/>
                <w:tab w:val="right" w:leader="none" w:pos="8640"/>
              </w:tabs>
              <w:spacing w:after="60" w:before="60" w:lineRule="auto"/>
              <w:rPr>
                <w:sz w:val="22"/>
                <w:szCs w:val="22"/>
              </w:rPr>
            </w:pP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03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31"/>
        <w:tblGridChange w:id="0">
          <w:tblGrid>
            <w:gridCol w:w="10031"/>
          </w:tblGrid>
        </w:tblGridChange>
      </w:tblGrid>
      <w:tr>
        <w:trPr>
          <w:cantSplit w:val="1"/>
          <w:tblHeader w:val="1"/>
        </w:trPr>
        <w:tc>
          <w:tcPr>
            <w:shd w:fill="d9d9d9" w:val="clear"/>
          </w:tcPr>
          <w:p w:rsidR="00000000" w:rsidDel="00000000" w:rsidP="00000000" w:rsidRDefault="00000000" w:rsidRPr="00000000" w14:paraId="000000C3">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Observaciones</w:t>
            </w:r>
          </w:p>
        </w:tc>
      </w:tr>
      <w:tr>
        <w:trPr>
          <w:cantSplit w:val="0"/>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6">
      <w:pPr>
        <w:rPr>
          <w:b w:val="1"/>
          <w:bCs w:val="1"/>
          <w:i w:val="1"/>
          <w:iCs w:val="1"/>
          <w:sz w:val="22"/>
          <w:szCs w:val="22"/>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08"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10098.0" w:type="dxa"/>
      <w:jc w:val="left"/>
      <w:tblBorders>
        <w:top w:color="000000" w:space="0" w:sz="6" w:val="single"/>
      </w:tblBorders>
      <w:tblLayout w:type="fixed"/>
      <w:tblLook w:val="0000"/>
    </w:tblPr>
    <w:tblGrid>
      <w:gridCol w:w="7389"/>
      <w:gridCol w:w="2709"/>
      <w:tblGridChange w:id="0">
        <w:tblGrid>
          <w:gridCol w:w="7389"/>
          <w:gridCol w:w="2709"/>
        </w:tblGrid>
      </w:tblGridChange>
    </w:tblGrid>
    <w:tr>
      <w:trPr>
        <w:cantSplit w:val="0"/>
        <w:trHeight w:val="105" w:hRule="atLeast"/>
        <w:tblHeader w:val="0"/>
      </w:trPr>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1">
          <w:pPr>
            <w:spacing w:before="60" w:lineRule="auto"/>
            <w:jc w:val="right"/>
            <w:rPr>
              <w:sz w:val="18"/>
              <w:szCs w:val="18"/>
            </w:rPr>
          </w:pPr>
          <w:r w:rsidDel="00000000" w:rsidR="00000000" w:rsidRPr="00000000">
            <w:rPr>
              <w:i w:val="1"/>
              <w:iCs w:val="1"/>
              <w:sz w:val="18"/>
              <w:szCs w:val="18"/>
              <w:rtl w:val="0"/>
            </w:rPr>
            <w:t xml:space="preserve">Página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de </w:t>
          </w:r>
          <w:r w:rsidDel="00000000" w:rsidR="00000000" w:rsidRPr="00000000">
            <w:rPr>
              <w:i w:val="1"/>
              <w:iCs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12"/>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651"/>
      <w:gridCol w:w="3119"/>
      <w:tblGridChange w:id="0">
        <w:tblGrid>
          <w:gridCol w:w="3261"/>
          <w:gridCol w:w="3651"/>
          <w:gridCol w:w="3119"/>
        </w:tblGrid>
      </w:tblGridChange>
    </w:tblGrid>
    <w:tr>
      <w:trPr>
        <w:cantSplit w:val="0"/>
        <w:trHeight w:val="1132" w:hRule="atLeast"/>
        <w:tblHeader w:val="0"/>
      </w:trPr>
      <w:tc>
        <w:tcPr>
          <w:shd w:fill="auto" w:val="cle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17365d"/>
              <w:sz w:val="28"/>
              <w:szCs w:val="28"/>
              <w:u w:val="none"/>
              <w:shd w:fill="auto" w:val="clear"/>
              <w:vertAlign w:val="baseline"/>
            </w:rPr>
          </w:pPr>
          <w:r w:rsidDel="00000000" w:rsidR="00000000" w:rsidRPr="00000000">
            <w:rPr>
              <w:b w:val="1"/>
              <w:bCs w:val="1"/>
              <w:color w:val="17365d"/>
              <w:sz w:val="28"/>
              <w:szCs w:val="28"/>
              <w:rtl w:val="0"/>
            </w:rPr>
            <w:t xml:space="preserve">Informe de control de calidad</w:t>
          </w:r>
          <w:r w:rsidDel="00000000" w:rsidR="00000000" w:rsidRPr="00000000">
            <w:rPr>
              <w:rtl w:val="0"/>
            </w:rPr>
          </w:r>
        </w:p>
      </w:tc>
      <w:tc>
        <w:tcPr>
          <w:shd w:fill="auto" w:val="cle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bCs w:val="1"/>
      <w:sz w:val="20"/>
      <w:szCs w:val="20"/>
    </w:rPr>
  </w:style>
  <w:style w:type="paragraph" w:styleId="Heading3">
    <w:name w:val="heading 3"/>
    <w:basedOn w:val="Normal"/>
    <w:next w:val="Normal"/>
    <w:pPr>
      <w:keepNext w:val="1"/>
      <w:spacing w:after="60" w:before="60" w:lineRule="auto"/>
    </w:pPr>
    <w:rPr>
      <w:b w:val="1"/>
      <w:bCs w:val="1"/>
      <w:color w:val="ffffff"/>
      <w:sz w:val="26"/>
      <w:szCs w:val="26"/>
    </w:rPr>
  </w:style>
  <w:style w:type="paragraph" w:styleId="Heading4">
    <w:name w:val="heading 4"/>
    <w:basedOn w:val="Normal"/>
    <w:next w:val="Normal"/>
    <w:pPr>
      <w:keepNext w:val="1"/>
      <w:spacing w:after="60" w:before="60" w:lineRule="auto"/>
    </w:pPr>
    <w:rPr>
      <w:i w:val="1"/>
      <w:iCs w:val="1"/>
      <w:sz w:val="18"/>
      <w:szCs w:val="18"/>
    </w:rPr>
  </w:style>
  <w:style w:type="paragraph" w:styleId="Heading5">
    <w:name w:val="heading 5"/>
    <w:basedOn w:val="Normal"/>
    <w:next w:val="Normal"/>
    <w:pPr>
      <w:keepNext w:val="1"/>
    </w:pPr>
    <w:rPr>
      <w:b w:val="1"/>
      <w:bCs w:val="1"/>
      <w:sz w:val="18"/>
      <w:szCs w:val="1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CqxLiw6hhZCmdTIqPZTOQrd3YQ==">CgMxLjAaHwoBMBIaChgICVIUChJ0YWJsZS4zc3Bkb3duM3dmcDMaHwoBMRIaChgICVIUChJ0YWJsZS5pZnlncWlub3UxYWMaHwoBMhIaChgICVIUChJ0YWJsZS4yOWdyYXN4ZjVkaDAaHwoBMxIaChgICVIUChJ0YWJsZS4ycWl4cm13cHhkNWM4AHIhMWpvR0FNYkI1VjFicjRWTHZublN3V0xNRi14bU5tdV9N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