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3651"/>
        <w:gridCol w:w="3119"/>
        <w:tblGridChange w:id="0">
          <w:tblGrid>
            <w:gridCol w:w="3261"/>
            <w:gridCol w:w="3651"/>
            <w:gridCol w:w="3119"/>
          </w:tblGrid>
        </w:tblGridChange>
      </w:tblGrid>
      <w:tr>
        <w:trPr>
          <w:cantSplit w:val="0"/>
          <w:trHeight w:val="11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-48887</wp:posOffset>
                  </wp:positionH>
                  <wp:positionV relativeFrom="paragraph">
                    <wp:posOffset>7620</wp:posOffset>
                  </wp:positionV>
                  <wp:extent cx="2018665" cy="659130"/>
                  <wp:effectExtent b="0" l="0" r="0" t="0"/>
                  <wp:wrapNone/>
                  <wp:docPr descr="Educación-Continua" id="1" name="image1.jpg"/>
                  <a:graphic>
                    <a:graphicData uri="http://schemas.openxmlformats.org/drawingml/2006/picture">
                      <pic:pic>
                        <pic:nvPicPr>
                          <pic:cNvPr descr="Educación-Continua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659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Informe de modelo de datos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spacing w:after="60" w:before="6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fhit74fiavbm" w:id="0"/>
            <w:bookmarkEnd w:id="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11/09/2023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Pinares, Luis Salamanca, Diego De La Sota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informática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3dgkefi6vfd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gt1hb13wg5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s9pj7feuh7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Objetivo del Documento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objetivo principal de este documento es definir, documentar y estandarizar el diseño de la base de datos del sistema SIDEP. Este modelo servirá como guía técnica oficial para el equipo de desarrollo, administradores de bases de datos y futuros mantenedores. Se detallan las estructuras de almacenamiento, las relaciones entre los módulos operativos (Personal, Material Mayor, Despacho, Checklists y Mantenimiento) y las reglas de negocio aplicadas directamente en la capa de datos para garantizar la integridad, seguridad y trazabilidad de la información del cuerpo de bomberos.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7mhrr5i3lp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 del Modelo de Datos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de SIDEP adopta una </w:t>
      </w:r>
      <w:r w:rsidDel="00000000" w:rsidR="00000000" w:rsidRPr="00000000">
        <w:rPr>
          <w:b w:val="1"/>
          <w:bCs w:val="1"/>
          <w:rtl w:val="0"/>
        </w:rPr>
        <w:t xml:space="preserve">arquitectura híbrida (políglota)</w:t>
      </w:r>
      <w:r w:rsidDel="00000000" w:rsidR="00000000" w:rsidRPr="00000000">
        <w:rPr>
          <w:rtl w:val="0"/>
        </w:rPr>
        <w:t xml:space="preserve"> montada sobre el motor relacional de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Esta decisión arquitectónica se tomó para resolver el "desajuste de impedancia" entre la necesidad de tener reportes rígidos y la naturaleza altamente dinámica de los inventarios de bomberos.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se divide lógicamente en las siguientes áreas: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Catálogos (Maestros):</w:t>
      </w:r>
      <w:r w:rsidDel="00000000" w:rsidR="00000000" w:rsidRPr="00000000">
        <w:rPr>
          <w:rtl w:val="0"/>
        </w:rPr>
        <w:t xml:space="preserve"> Tablas de configuración estática que alimentan los menús desplegables del sistema (Tipos de material, Estados operativos, Claves de emergencia, Triage).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(Entidades Fuertes):</w:t>
      </w:r>
      <w:r w:rsidDel="00000000" w:rsidR="00000000" w:rsidRPr="00000000">
        <w:rPr>
          <w:rtl w:val="0"/>
        </w:rPr>
        <w:t xml:space="preserve"> Información central del sistema, modelada bajo la Tercera Forma Normal (3NF). Compuesta principalmente por el personal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) y el material mayor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Operacional (Transaccional):</w:t>
      </w:r>
      <w:r w:rsidDel="00000000" w:rsidR="00000000" w:rsidRPr="00000000">
        <w:rPr>
          <w:rtl w:val="0"/>
        </w:rPr>
        <w:t xml:space="preserve"> Tablas que registran la operatividad diaria,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parte_emergencia</w:t>
      </w:r>
      <w:r w:rsidDel="00000000" w:rsidR="00000000" w:rsidRPr="00000000">
        <w:rPr>
          <w:rtl w:val="0"/>
        </w:rPr>
        <w:t xml:space="preserve">, unidades despachadas y asistencia de voluntarios.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 e Inventario:</w:t>
      </w:r>
      <w:r w:rsidDel="00000000" w:rsidR="00000000" w:rsidRPr="00000000">
        <w:rPr>
          <w:rtl w:val="0"/>
        </w:rPr>
        <w:t xml:space="preserve"> Trazabilidad de equipos, bolsos de trauma y bitácoras de revisión técnica y mecánica de las máquinas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mantenimiento_carro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Checklists (Híbrido Relacional-Documental):</w:t>
      </w:r>
      <w:r w:rsidDel="00000000" w:rsidR="00000000" w:rsidRPr="00000000">
        <w:rPr>
          <w:rtl w:val="0"/>
        </w:rPr>
        <w:t xml:space="preserve"> Tablas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checklist_plantilla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checklist_ejecucion</w:t>
      </w:r>
      <w:r w:rsidDel="00000000" w:rsidR="00000000" w:rsidRPr="00000000">
        <w:rPr>
          <w:rtl w:val="0"/>
        </w:rPr>
        <w:t xml:space="preserve"> que aprovechan el tipo de dato nativo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de PostgreSQL. Esto permite crear formularios dinámicos y almacenar estructuras complejas sin alterar el esquema de la base de datos (evitando la hiper-normalización).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8li4132ywt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Diagrama Entidad-Relación (ER)</w:t>
      </w:r>
    </w:p>
    <w:p w:rsidR="00000000" w:rsidDel="00000000" w:rsidP="00000000" w:rsidRDefault="00000000" w:rsidRPr="00000000" w14:paraId="0000002C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MER.png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Diagrama:</w:t>
      </w:r>
      <w:r w:rsidDel="00000000" w:rsidR="00000000" w:rsidRPr="00000000">
        <w:rPr>
          <w:rtl w:val="0"/>
        </w:rPr>
        <w:t xml:space="preserve"> El diagrama presenta un diseño radial donde las entidades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 actúan como nodos centrales. Orbitando alrededor de ellas se encuentra el proceso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parte_emergencia</w:t>
      </w:r>
      <w:r w:rsidDel="00000000" w:rsidR="00000000" w:rsidRPr="00000000">
        <w:rPr>
          <w:rtl w:val="0"/>
        </w:rPr>
        <w:t xml:space="preserve">. Las tablas de catálogos se ubican en la periferia alimentando mediante llaves foráneas a las tablas transaccionales. Los submódulos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checklist_ejecucion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mantenimiento_carro</w:t>
      </w:r>
      <w:r w:rsidDel="00000000" w:rsidR="00000000" w:rsidRPr="00000000">
        <w:rPr>
          <w:rtl w:val="0"/>
        </w:rPr>
        <w:t xml:space="preserve"> se ramifican directamente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, asegurando la trazabilidad logística integral del material mayor.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crut4t9nzx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Definición de Entidades y Atributos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qlj5hr4535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Entidades Principales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Almacena al personal operativo y administrativo de la compañía.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Atributos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</w:t>
      </w:r>
      <w:r w:rsidDel="00000000" w:rsidR="00000000" w:rsidRPr="00000000">
        <w:rPr>
          <w:rtl w:val="0"/>
        </w:rPr>
        <w:t xml:space="preserve"> (PK, formato chileno),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apellido_paterno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y llaves foráneas hacia catálogos (rol, cargo, estado).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: Registra el Material Mayor disponible en el cuerpo de bomberos.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Atributos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(PK, UUID),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patente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nomenclatura</w:t>
      </w:r>
      <w:r w:rsidDel="00000000" w:rsidR="00000000" w:rsidRPr="00000000">
        <w:rPr>
          <w:rtl w:val="0"/>
        </w:rPr>
        <w:t xml:space="preserve"> (ej. R-1, B-1),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kilometraje</w:t>
      </w:r>
      <w:r w:rsidDel="00000000" w:rsidR="00000000" w:rsidRPr="00000000">
        <w:rPr>
          <w:rtl w:val="0"/>
        </w:rPr>
        <w:t xml:space="preserve"> (Numeric),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parte_emergencia</w:t>
      </w:r>
      <w:r w:rsidDel="00000000" w:rsidR="00000000" w:rsidRPr="00000000">
        <w:rPr>
          <w:rtl w:val="0"/>
        </w:rPr>
        <w:t xml:space="preserve">: Entidad núcleo que documenta legal y operativamente el servicio prestado.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Atributos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(PK, UUID),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correlativo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fecha_emergencia</w:t>
      </w:r>
      <w:r w:rsidDel="00000000" w:rsidR="00000000" w:rsidRPr="00000000">
        <w:rPr>
          <w:rtl w:val="0"/>
        </w:rPr>
        <w:t xml:space="preserve"> (TIMESTAMPTZ),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obac_rut</w:t>
      </w:r>
      <w:r w:rsidDel="00000000" w:rsidR="00000000" w:rsidRPr="00000000">
        <w:rPr>
          <w:rtl w:val="0"/>
        </w:rPr>
        <w:t xml:space="preserve"> (Oficial a cargo),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(JSONB para datos variables),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trabajo_realizado</w:t>
      </w:r>
      <w:r w:rsidDel="00000000" w:rsidR="00000000" w:rsidRPr="00000000">
        <w:rPr>
          <w:rtl w:val="0"/>
        </w:rPr>
        <w:t xml:space="preserve"> (TEXT).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mantenimiento_carro</w:t>
      </w:r>
      <w:r w:rsidDel="00000000" w:rsidR="00000000" w:rsidRPr="00000000">
        <w:rPr>
          <w:rtl w:val="0"/>
        </w:rPr>
        <w:t xml:space="preserve">: Historial de revisiones mecánicas, preventivas y correctivas.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Atributos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(PK, UUID),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fecha_registro</w:t>
      </w:r>
      <w:r w:rsidDel="00000000" w:rsidR="00000000" w:rsidRPr="00000000">
        <w:rPr>
          <w:rtl w:val="0"/>
        </w:rPr>
        <w:t xml:space="preserve"> (TIMESTAMPTZ), fechas de revisión técnica/bomba,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inspector_rut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(TEXT).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checklist_plantilla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checklist_ejecucion</w:t>
      </w:r>
      <w:r w:rsidDel="00000000" w:rsidR="00000000" w:rsidRPr="00000000">
        <w:rPr>
          <w:rtl w:val="0"/>
        </w:rPr>
        <w:t xml:space="preserve">: Soporte del esquema híbrido para revisiones dinámicas.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Atributos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estructura_json</w:t>
      </w:r>
      <w:r w:rsidDel="00000000" w:rsidR="00000000" w:rsidRPr="00000000">
        <w:rPr>
          <w:rtl w:val="0"/>
        </w:rPr>
        <w:t xml:space="preserve"> (molde del formulario creado por el oficial)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respuestas_json</w:t>
      </w:r>
      <w:r w:rsidDel="00000000" w:rsidR="00000000" w:rsidRPr="00000000">
        <w:rPr>
          <w:rtl w:val="0"/>
        </w:rPr>
        <w:t xml:space="preserve"> (datos ingresados por el voluntario/cuartelero). Ambos utilizan el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para consultas indexadas ultrarrápidas.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ml24gyleho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Relaciones y Cardinalidades</w:t>
      </w:r>
    </w:p>
    <w:p w:rsidR="00000000" w:rsidDel="00000000" w:rsidP="00000000" w:rsidRDefault="00000000" w:rsidRPr="00000000" w14:paraId="0000003D">
      <w:pPr>
        <w:spacing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 a Muchos (1:N) - Usuarios a Partes:</w:t>
      </w:r>
      <w:r w:rsidDel="00000000" w:rsidR="00000000" w:rsidRPr="00000000">
        <w:rPr>
          <w:rtl w:val="0"/>
        </w:rPr>
        <w:t xml:space="preserve"> Un bombero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) puede ser el OBAC (Oficial al mando) en muchos partes de emergencia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parte_emergencia</w:t>
      </w:r>
      <w:r w:rsidDel="00000000" w:rsidR="00000000" w:rsidRPr="00000000">
        <w:rPr>
          <w:rtl w:val="0"/>
        </w:rPr>
        <w:t xml:space="preserve">), pero un parte tiene un único OBAC responsable.</w:t>
      </w:r>
    </w:p>
    <w:p w:rsidR="00000000" w:rsidDel="00000000" w:rsidP="00000000" w:rsidRDefault="00000000" w:rsidRPr="00000000" w14:paraId="0000003E">
      <w:pPr>
        <w:spacing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 a Muchos (1:N) - Carros a Mantenimientos: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 posee múltiples registros históricos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mantenimiento_carro</w:t>
      </w:r>
      <w:r w:rsidDel="00000000" w:rsidR="00000000" w:rsidRPr="00000000">
        <w:rPr>
          <w:rtl w:val="0"/>
        </w:rPr>
        <w:t xml:space="preserve"> a lo largo de su vida útil.</w:t>
      </w:r>
    </w:p>
    <w:p w:rsidR="00000000" w:rsidDel="00000000" w:rsidP="00000000" w:rsidRDefault="00000000" w:rsidRPr="00000000" w14:paraId="0000003F">
      <w:pPr>
        <w:spacing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 a Muchos (1:N) - Plantillas a Ejecuciones:</w:t>
      </w:r>
      <w:r w:rsidDel="00000000" w:rsidR="00000000" w:rsidRPr="00000000">
        <w:rPr>
          <w:rtl w:val="0"/>
        </w:rPr>
        <w:t xml:space="preserve">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checklist_plantilla</w:t>
      </w:r>
      <w:r w:rsidDel="00000000" w:rsidR="00000000" w:rsidRPr="00000000">
        <w:rPr>
          <w:rtl w:val="0"/>
        </w:rPr>
        <w:t xml:space="preserve"> (ej. "Revisión R-1 v2.0") genera múltiples registros diarios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checklist_ejecucion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Muchos a Muchos (N:M) - Carros y Emergencias:</w:t>
      </w:r>
      <w:r w:rsidDel="00000000" w:rsidR="00000000" w:rsidRPr="00000000">
        <w:rPr>
          <w:rtl w:val="0"/>
        </w:rPr>
        <w:t xml:space="preserve"> Se resuelve a través de la tabla intermedia transaccional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unidad_en_emergencia</w:t>
      </w:r>
      <w:r w:rsidDel="00000000" w:rsidR="00000000" w:rsidRPr="00000000">
        <w:rPr>
          <w:rtl w:val="0"/>
        </w:rPr>
        <w:t xml:space="preserve">, la cual registra la hora exacta de salida/llegada y el kilometraje de un carro específico en un parte determinado.</w:t>
      </w:r>
    </w:p>
    <w:p w:rsidR="00000000" w:rsidDel="00000000" w:rsidP="00000000" w:rsidRDefault="00000000" w:rsidRPr="00000000" w14:paraId="00000041">
      <w:pPr>
        <w:spacing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Muchos a Muchos (N:M) - Usuarios y Asistencia:</w:t>
      </w:r>
      <w:r w:rsidDel="00000000" w:rsidR="00000000" w:rsidRPr="00000000">
        <w:rPr>
          <w:rtl w:val="0"/>
        </w:rPr>
        <w:t xml:space="preserve"> Se resuelve mediante la tabla intermedia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asistencia_personal</w:t>
      </w:r>
      <w:r w:rsidDel="00000000" w:rsidR="00000000" w:rsidRPr="00000000">
        <w:rPr>
          <w:rtl w:val="0"/>
        </w:rPr>
        <w:t xml:space="preserve">, vinculando a múltiples bomberos que asistieron a un mismo parte de emergencia, fundamental para el cálculo de estadísticas de asistencia.</w:t>
      </w:r>
    </w:p>
    <w:p w:rsidR="00000000" w:rsidDel="00000000" w:rsidP="00000000" w:rsidRDefault="00000000" w:rsidRPr="00000000" w14:paraId="00000042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0hz271yvbq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Reglas de Integridad y Validaciones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proteger a SIDEP contra inconsistencias de datos, se aplican estrictas restricciones (Constraints) a nivel de motor de base de datos: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Claves Primarias Modernas (Primary Keys):</w:t>
      </w:r>
      <w:r w:rsidDel="00000000" w:rsidR="00000000" w:rsidRPr="00000000">
        <w:rPr>
          <w:rtl w:val="0"/>
        </w:rPr>
        <w:t xml:space="preserve"> Uso del estándar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nativo de PostgreSQL para todas las entidades transaccionales (partes, asistencias, mantenimientos). Esto previene colisiones, oculta el volumen de datos a los usuarios y facilita la escalabilidad.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</w:t>
      </w:r>
      <w:r w:rsidDel="00000000" w:rsidR="00000000" w:rsidRPr="00000000">
        <w:rPr>
          <w:rtl w:val="0"/>
        </w:rPr>
        <w:t xml:space="preserve"> se mantiene como PK natural solo para usuarios.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Referencial (Foreign Keys):</w:t>
      </w:r>
      <w:r w:rsidDel="00000000" w:rsidR="00000000" w:rsidRPr="00000000">
        <w:rPr>
          <w:rtl w:val="0"/>
        </w:rPr>
        <w:t xml:space="preserve"> Restricciones estrictas en todas las relaciones. Por ejemplo, no es posible ingresar un mantenimiento o despachar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carro_id</w:t>
      </w:r>
      <w:r w:rsidDel="00000000" w:rsidR="00000000" w:rsidRPr="00000000">
        <w:rPr>
          <w:rtl w:val="0"/>
        </w:rPr>
        <w:t xml:space="preserve"> que no exista previamente en la tabla maestra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Restricciones de Unicidad (Unique):</w:t>
      </w:r>
      <w:r w:rsidDel="00000000" w:rsidR="00000000" w:rsidRPr="00000000">
        <w:rPr>
          <w:rtl w:val="0"/>
        </w:rPr>
        <w:t xml:space="preserve"> Implementadas para evitar registros duplicados críticos: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uq_usuario_email</w:t>
      </w:r>
      <w:r w:rsidDel="00000000" w:rsidR="00000000" w:rsidRPr="00000000">
        <w:rPr>
          <w:rtl w:val="0"/>
        </w:rPr>
        <w:t xml:space="preserve"> (correo único por bombero),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uq_carro_patente</w:t>
      </w:r>
      <w:r w:rsidDel="00000000" w:rsidR="00000000" w:rsidRPr="00000000">
        <w:rPr>
          <w:rtl w:val="0"/>
        </w:rPr>
        <w:t xml:space="preserve"> (vehículos únicos), y una restricción compuesta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asistencia_personal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usuario_rut</w:t>
      </w:r>
      <w:r w:rsidDel="00000000" w:rsidR="00000000" w:rsidRPr="00000000">
        <w:rPr>
          <w:rtl w:val="0"/>
        </w:rPr>
        <w:t xml:space="preserve">) para evitar que un bombero sea registrado dos veces en la misma emergencia.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LOB y JSON (Large Objects):</w:t>
      </w:r>
      <w:r w:rsidDel="00000000" w:rsidR="00000000" w:rsidRPr="00000000">
        <w:rPr>
          <w:rtl w:val="0"/>
        </w:rPr>
        <w:t xml:space="preserve"> Uso de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para descripciones extensas o firmas en Base64, y tipos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validos. PostgreSQL asegura que lo insertado en los campos de checklist sea un JSON estrictamente bien formado antes de guardarlo.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Horarias (Timezones):</w:t>
      </w:r>
      <w:r w:rsidDel="00000000" w:rsidR="00000000" w:rsidRPr="00000000">
        <w:rPr>
          <w:rtl w:val="0"/>
        </w:rPr>
        <w:t xml:space="preserve"> Uso exclusivo del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 para asegurar que todas las marcas de tiempo de las emergencias y auditorías respeten la zona horaria local de Chile, sin importar la ubicación del servidor.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crqhzmdbyt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la base de datos de SIDEP presenta una arquitectura robusta, escalable y altamente orientada al rendimiento. Al mezclar la solidez del modelo relacional estricto (3NF) para el control de inventario, personal y métricas de emergencia, con la flexibilidad del almacenamiento de documentos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) para los checklists, el sistema soluciona los problemas de digitalización estática.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adopción de PostgreSQL como motor central garantiza la integridad transaccional (ACID), proporciona un entorno seguro para la interacción a través de Prisma ORM, y asegura que la institución bomberil cuente con datos fiables para la toma de decisiones, la auditoría legal y la visualización de KPIs estadísticos.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rive.google.com/file/d/19A8qpdZoIszEtAqVZhF6sIPxcXaG4HsP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5JQ8ZHYI28y71Wc07m53POsLg==">CgMxLjAyDmguZmhpdDc0ZmlhdmJtMg5oLjNkZ2tlZmk2dmZkMjIOaC5oZ3QxaGIxM3dnNWQyDmgudnM5cGo3ZmV1aDd0Mg5oLmU3bWhycjVpM2xweDIOaC5hOGxpNDEzMnl3dGkyDmgub2NydXQ0dDluenhtMg5oLmVxbGo1aHI0NTM1eTIOaC5lbWwyNGd5bGVob3YyDmguZTBoejI3MXl2YnFsMg5oLjVjcnFoem1kYnl0dTgAciExbE90NlpoWHltR1pncGg4Mmc2ejNkQVNTaEZkVElrc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