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18/06/2026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SIDEP (Sistema Digital de Emergencias y Partes)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Informático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Cuerpo de Bomberos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Servicios de emergencia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presente Informe de Control de Riesgos tiene como propósito documentar el estado y la gestión de las amenazas potenciales identificadas durante el ciclo de vida del proyecto SIDEP. Se detallan las estrategias de mitigación preventivas y correctivas aplicadas para asegurar la viabilidad técnica, el cumplimiento del cronograma y el blindaje del alcance, garantizando así un despliegue seguro en el entorno operativo del cuartel de bomberos.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Objetivos del 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Evaluar el estado actual de los riesgos identificados en las fases iniciales del proyecto (Acta de Constitución y Especificación de Requisitos).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Documentar las acciones de mitigación implementadas para resolver vulnerabilidades técnicas (arquitectura, infraestructura, pérdida de datos).</w:t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Confirmar el control sobre los riesgos de alcance y cronograma para asegurar a los stakeholders (Bomberos y Duoc UC) que el sistema está preparado para la fase de producción.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71866446"/>
        <w:tag w:val="goog_rdk_0"/>
      </w:sdtPr>
      <w:sdtContent>
        <w:tbl>
          <w:tblPr>
            <w:tblStyle w:val="Table3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Resumen general de riesgos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51961904"/>
        <w:tag w:val="goog_rdk_1"/>
      </w:sdtPr>
      <w:sdtContent>
        <w:tbl>
          <w:tblPr>
            <w:tblStyle w:val="Table4"/>
            <w:tblW w:w="96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1920"/>
            <w:gridCol w:w="1830"/>
            <w:gridCol w:w="2070"/>
            <w:gridCol w:w="2235"/>
            <w:tblGridChange w:id="0">
              <w:tblGrid>
                <w:gridCol w:w="1635"/>
                <w:gridCol w:w="1920"/>
                <w:gridCol w:w="1830"/>
                <w:gridCol w:w="2070"/>
                <w:gridCol w:w="22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Categoría de 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Total de riesgos identificados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Riesgos mitigados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Riesgos pendientes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Estado general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Riesgos de Cronograma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Riesgos Técnicos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Riesgos de Alcance y Operativos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Controlado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100% controlado</w:t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14199697"/>
        <w:tag w:val="goog_rdk_2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Detalle de riesgos gestionados</w:t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78771415"/>
        <w:tag w:val="goog_rdk_3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rHeight w:val="386.982421875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Riesgos de cronograma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2714328"/>
        <w:tag w:val="goog_rdk_4"/>
      </w:sdtPr>
      <w:sdtContent>
        <w:tbl>
          <w:tblPr>
            <w:tblStyle w:val="Table7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2835"/>
            <w:gridCol w:w="1020"/>
            <w:gridCol w:w="1170"/>
            <w:gridCol w:w="2925"/>
            <w:tblGridChange w:id="0">
              <w:tblGrid>
                <w:gridCol w:w="1710"/>
                <w:gridCol w:w="2835"/>
                <w:gridCol w:w="1020"/>
                <w:gridCol w:w="1170"/>
                <w:gridCol w:w="2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del 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Impacto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Acción tomada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Retrasos en el desarrollo: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Desviaciones en los tiempos por problemas técnicos o mala planificación.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CR-02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Problemas de conectividad: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Retrasos debido a falta de acceso a la nube o fallas de comunicación en el equipo.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5721348"/>
        <w:tag w:val="goog_rdk_5"/>
      </w:sdtPr>
      <w:sdtContent>
        <w:tbl>
          <w:tblPr>
            <w:tblStyle w:val="Table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Riesgos de tecnicos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01406724"/>
        <w:tag w:val="goog_rdk_6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2835"/>
            <w:gridCol w:w="1020"/>
            <w:gridCol w:w="1170"/>
            <w:gridCol w:w="2925"/>
            <w:tblGridChange w:id="0">
              <w:tblGrid>
                <w:gridCol w:w="1710"/>
                <w:gridCol w:w="2835"/>
                <w:gridCol w:w="1020"/>
                <w:gridCol w:w="1170"/>
                <w:gridCol w:w="2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del 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Impacto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Acción tomada</w:t>
                </w:r>
              </w:p>
            </w:tc>
          </w:tr>
          <w:tr>
            <w:trPr>
              <w:cantSplit w:val="0"/>
              <w:trHeight w:val="59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Fallas en la Infraestructura: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Problemas de caída en servidores o base de datos.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TE-02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Problemas de Integración: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Fallas de comunicación entre el frontend (Angular) y la API REST (Node.js).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TE-03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Pérdida de información: Borrado accidental, falta de respaldos o errores en la BD.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Critico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TE-04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Falta de experiencia técnica / Desajuste de impedancia: Lentitud o dificultad con las nuevas tecnologías al guardar checklists dinámicos.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472599"/>
        <w:tag w:val="goog_rdk_7"/>
      </w:sdtPr>
      <w:sdtContent>
        <w:tbl>
          <w:tblPr>
            <w:tblStyle w:val="Table10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Riesgos de alcance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7028777"/>
        <w:tag w:val="goog_rdk_8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10"/>
            <w:gridCol w:w="2835"/>
            <w:gridCol w:w="1020"/>
            <w:gridCol w:w="1170"/>
            <w:gridCol w:w="2925"/>
            <w:tblGridChange w:id="0">
              <w:tblGrid>
                <w:gridCol w:w="1710"/>
                <w:gridCol w:w="2835"/>
                <w:gridCol w:w="1020"/>
                <w:gridCol w:w="1170"/>
                <w:gridCol w:w="2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 del 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Impacto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Acción tomada</w:t>
                </w:r>
              </w:p>
            </w:tc>
          </w:tr>
          <w:tr>
            <w:trPr>
              <w:cantSplit w:val="0"/>
              <w:trHeight w:val="59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AL-01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Cambios en requerimientos: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Modificaciones excesivas o solicitud de nuevas funciones durante el desarrollo.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AL-02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Baja adopción del sistema: Dificultad de uso por parte de los bomberos y cuarteleros.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Cerrado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Impacto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gestión proactiva y estructurada de estos 8 riesgos iniciales ha sido el pilar fundamental para el éxito de SIDEP. En el ámbito técnico, la capacitación interna y la rápida adopción de PostgreSQL con campos JSONB eliminó el riesgo crítico de caída de rendimiento (hiper-normalización). Operativamente, la firmeza en el control del alcance a través de la metodología en cascada y el SRS evitó desviaciones en el esfuerzo del equipo y en el cronograma. Como resultado, el sistema ha superado con éxito las fases de desarrollo y calidad (QA), respetando íntegramente los tiempos y restricciones tecnológicas planteadas en el Acta de Constitución </w:t>
            </w:r>
          </w:p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spacing w:before="240" w:lineRule="auto"/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keepNext w:val="1"/>
              <w:spacing w:after="60" w:before="6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De La Sotta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E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5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Informe de control de riesgos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/h86jwM1ez4jM4xUHTYR7b1hXA==">CgMxLjAaHwoBMBIaChgICVIUChJ0YWJsZS4zc3Bkb3duM3dmcDMaHwoBMRIaChgICVIUChJ0YWJsZS5pZnlncWlub3UxYWMaHwoBMhIaChgICVIUChJ0YWJsZS4yOWdyYXN4ZjVkaDAaHwoBMxIaChgICVIUChJ0YWJsZS51dWppN3Aya2JxeDUaHwoBNBIaChgICVIUChJ0YWJsZS4ycWl4cm13cHhkNWMaHwoBNRIaChgICVIUChJ0YWJsZS44YWJoaDdpYjI5bTAaHwoBNhIaChgICVIUChJ0YWJsZS5kN2xvYm9wdTlwYXEaHwoBNxIaChgICVIUChJ0YWJsZS4xdHpycXA1NDJ3dDgaHwoBOBIaChgICVIUChJ0YWJsZS5keTMyejJiM2h4cDE4AHIhMV9jMHVZaGEydzA1OHNoOUgwbDdlUTJJNmZXcWppRT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