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documento certifica la finalización del proyecto "SIDEP" (Sistema de Información para la Gestión de Personal) y formaliza su cierre. El objetivo principal es garantizar que todos los entregables han sido completados, revisados y aprobados por las partes interesadas, cumpliendo con los objetivos establecidos al inicio del proyecto.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d6x5v896w34i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line="276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aplicación web para la gestión de partes de emergencia y reportes operativos en una compañía de bomberos, que permita centralizar la información y mejorar la administración y análisis de los datos generados durante las emergencias.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q4hvs2n020e4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Centralizar el registro de partes de emergencia y los checklist en una plataforma digital, reduciendo el uso de herramientas dispersas como formularios y hojas de cálculo con ello reduciendo los errores de uso en un 50% en el primer mes.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el tiempo de registro de información de emergencias en un 30%, mediante formularios y automatización de reportes en el primer mes.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la disponibilidad de información operativa en un 40%, permitiendo generar reportes y estadísticas sobre emergencias y uso de recursos en el primer semestre.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16150389"/>
        <w:tag w:val="goog_rdk_0"/>
      </w:sdtPr>
      <w:sdtContent>
        <w:tbl>
          <w:tblPr>
            <w:tblStyle w:val="Table3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35"/>
            <w:tblGridChange w:id="0">
              <w:tblGrid>
                <w:gridCol w:w="100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Resumen de los entregables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10748238"/>
        <w:tag w:val="goog_rdk_1"/>
      </w:sdtPr>
      <w:sdtContent>
        <w:tbl>
          <w:tblPr>
            <w:tblStyle w:val="Table4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00"/>
            <w:gridCol w:w="3105"/>
            <w:gridCol w:w="3330"/>
            <w:tblGridChange w:id="0">
              <w:tblGrid>
                <w:gridCol w:w="3600"/>
                <w:gridCol w:w="3105"/>
                <w:gridCol w:w="3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Entregable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de Entrega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Sistema "SIDEP" en producción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09/03/2026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técnica (DAS)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16/03/2026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29/06/2026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Informe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06/07/2026 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83440842"/>
        <w:tag w:val="goog_rdk_2"/>
      </w:sdtPr>
      <w:sdtContent>
        <w:tbl>
          <w:tblPr>
            <w:tblStyle w:val="Table5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05"/>
            <w:tblGridChange w:id="0">
              <w:tblGrid>
                <w:gridCol w:w="10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Evaluación general del proyecto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8w601ntrr8o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requisitos funcionales y no funcionales definidos en el documento inicial fueron implementados y validados.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mh7uvvp0tfq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fue desarrollado conforme al cronograma definido en la carta Gantt.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iapc2f3leji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7dxij6gfml4c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funcionales: Alto porcentaje de aprobación.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estable en entorno de pruebas y producción.</w:t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01727325"/>
        <w:tag w:val="goog_rdk_3"/>
      </w:sdtPr>
      <w:sdtContent>
        <w:tbl>
          <w:tblPr>
            <w:tblStyle w:val="Table7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05"/>
            <w:tblGridChange w:id="0">
              <w:tblGrid>
                <w:gridCol w:w="10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Lecciones aprendidas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7929090"/>
        <w:tag w:val="goog_rdk_4"/>
      </w:sdtPr>
      <w:sdtContent>
        <w:tbl>
          <w:tblPr>
            <w:tblStyle w:val="Table8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6915"/>
            <w:tblGridChange w:id="0">
              <w:tblGrid>
                <w:gridCol w:w="3120"/>
                <w:gridCol w:w="69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Lección aprendida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riesgos proactiva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 identificación temprana de riesgos evitó retrasos significativos.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incremental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Facilitó la entrega progresiva de módulos funcionales. 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65"/>
        <w:gridCol w:w="3135"/>
        <w:gridCol w:w="2805"/>
        <w:gridCol w:w="1560"/>
        <w:tblGridChange w:id="0">
          <w:tblGrid>
            <w:gridCol w:w="2565"/>
            <w:gridCol w:w="3135"/>
            <w:gridCol w:w="2805"/>
            <w:gridCol w:w="1560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1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Acta de cierre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KiCMlFpfu6F0YyHLIqKSRFzjw==">CgMxLjAaHwoBMBIaChgICVIUChJ0YWJsZS4zc3Bkb3duM3dmcDMaHwoBMRIaChgICVIUChJ0YWJsZS5pZnlncWlub3UxYWMaHwoBMhIaChgICVIUChJ0YWJsZS5mNzNwNXR5eHNzdWUaHwoBMxIaChgICVIUChJ0YWJsZS5xZ3J5empyb3g5ZGsaHgoBNBIZChcICVITChF0YWJsZS42bWR1cWRhYzdnZjIOaC5kNng1djg5NnczNGkyDmgucTRodnMybjAyMGU0Mg5oLmc4dzYwMW50cnI4bzIOaC5jbWg3dXZ2cDB0ZnEyDmguZ2lhcGMyZjNsZWppMg5oLjdkeGlqNmdmbWw0YzgAciExcjFGaTZlNy1IWEljSHN3Y3hfOENXZjJmTEJ4YUxDN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