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Viabilidade Técnica e Arquitetura de Dados Orbitais para Previsão Climática e Mitigação dos Impactos do El Niño 2026 no Agronegócio Brasileiro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Resumo Executivo da Infraestrutura Orbital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desenvolvimento de sistemas de inteligência artificial preditiva voltados à mitigação de catástrofes ambientais e à proteção do agronegócio no Brasil exige uma infraestrutura de dados geoespaciais orbitais robusta, contínua e de alta resolução.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diagnóstico climático de meados de 2026 indica uma transição oceano-atmosfera extremamente acelerada no Pacífico Equatorial.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Após o encerramento de um evento La Niña entre novembro de 2025 e janeiro de 2026, caracterizado por anomalias de temperatura da superfície do mar (TSM) inferiores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região do Niño 3.4, a bacia equatorial experimentou uma rápida transição para a neutralidade em fevereiro de 2026, com anomalias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Contudo, a partir de março de 2026, o aquecimento subsuperficial acelerou de forma anômala.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análise térmica na faixa de profundidade de 50 a 150 metros, especialmente entre as longitudes 150°W e 80°W, revelou anomalias locais atingindo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conteúdo de calor integrado na coluna de 0 a 300 metros de profundidade superou em mais de duas vezes os valores observados no mesmo período durante o desenvolvimento do El Niño de 2023, fornecendo energia térmica massiva para sustentar o acoplamento atmosférico subsequente.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Esse acúmulo de energia térmica subsuperficial aflorou na superfície a partir de meados de abril de 2026, quando o índice mensal Niño 3.4 evoluiu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meados de maio de 2026, os valores semanais registraram um salto expressivo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região Niño 3.4, com os índices Niño 4 (Pacífico Ocidental) e Niño 1+2 (Pacífico Oriental) atingindo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respectivamente.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Diante disso,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Climate Prediction Center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(CPC/NOAA) emitiu um alerta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El Niño Watch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14 de maio de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acoplamento atmosférico foi corroborado pelo declínio do Índice de Oscilação Sul (IOS) tradicional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2907" cy="23876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abril e uma média móvel de 30 dias até 16 de maio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2907" cy="23876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enquanto o IOS Equatorial declinou para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2907" cy="238760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" cy="238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abril, evidenciando o colapso do gradiente de pressão leste-oeste na superfície equatorial.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baixa troposfera, a persistência de anomalias de ventos de oeste (850-hPa) no Pacífico Ocidental e Central impulsionou ondas Kelvin equatoriais descendentes, enquanto a Radiação de Onda Longa Emergente (OLR) registrou anomalias positivas persistentes sobre a Indonésia, confirmando a supressão da atividade convectiva regional.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projeções probabilísticas computadas pelas agências internacionais apontam para o estabelecimento definitivo do fenômeno no segundo semestre de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boletim do CPC/NOAA estima em 82% a probabilidade de estabelecimento oficial no trimestre de maio a julho de 2026, escalando para 96% de persistência no trimestre de dezembro de 2026 a fevereiro de 2027.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previsão em pluma do CCSR/IRI projeta 98% de chance de estabelecimento para o período de maio a julho de 2026, mantendo-se entre 97% e 98% até o trimestre de janeiro a março de 2027.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Brasil, a Nota Técnica Conjunta elaborada pelo CPTEC/INPE, INMET, FUNCEME e CENSIPAM estima uma probabilidade superior a 80% de estabelecimento e persistência ao longo do segundo semestre de 2026, com o modelo dinâmico do CPTEC projetando anomalias de TSM no Niño 3.4 superiores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trimestre de junho-julho-agosto sob probabilidade de 91%.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Embora o bloqueio de previsibilidade da primavera boreal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spring predictability barrier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limite o consenso absoluto sobre a intensidade máxima, as análises dinâmicas apontam para 65% de chance de o El Niño atingir intensidade forte a muito forte até outubro de 2026, com forte probabilidade de evolução para um cenário de intensidade extrema (anomalias de TSM no Niño 3.4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7113" cy="235518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13" cy="235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caracterizando um "Super El Niño").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Ademais, projeta-se o desenvolvimento concomitante de um Dipolo do Oceano Índico (IOD) positivo forte (excedendo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706" cy="237221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6" cy="237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junho/julho de 2026) e um cenário em que a temperatura média global no período de 2026–2030 possui 75% de probabilidade de exceder o limiar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0230" cy="238847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230" cy="23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acima dos níveis pré-industriais.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impactos socioeconômicos e ambientais projetados para o território brasileiro são severos e geograficamente polarizados.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Nas regiões Norte e Nordeste, a subsidência de ar seco provocada pela fragmentação da célula de circulação de Walker causará severa escassez de precipitação, estendendo a estação seca nas bacias hidrográficas da Amazônia Legal e nas áreas agrícolas do semiárido nordestino e do Matopiba.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baixa umidade relativa do ar e as altas temperaturas médias resultantes elevam drasticamente o risco de incêndios florestais em larga escala na borda sul e leste da floresta amazônica.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Região Sul, o El Niño provocará o posicionamento persistente de frentes frias e complexos convectivos, acarretando excesso severo de chuvas no inverno e na primavera de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 cenário causará alagamentos, saturação hídrica dos solos aráveis e perdas expressivas na produtividade de culturas de inverno, especialmente o trigo, devido à proliferação de vetores fitossanitários decorrentes da alta umidade.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modelar essas teleconexões não lineares com alta precisão por meio de redes neurais profundas, tais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Spatial-Temporal Transformers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Redes Neurais Recorrentes (RNNs), torna-se crucial estruturar um fluxo de ingestão de dados de sensores remotos de múltiplas naturezas físicas.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modelos computacionais dependem da integração de variáveis termodinâmicas oceânicas e atmosféricas para antecipar as perturbações baroclínicas e calibrar os cenários de risco agrícola em escala regional e nacional.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Matriz de Sensores e Variáveis Críticas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tabela a seguir consolida o mapeamento de dados geoespaciais orbitais públicos, categorizados por pilar tecnológico, identificando as missões e sensores civis operacionais, as variáveis físicas alvo com seus respectivos níveis de processamento e a frequência de atualização temporal típica.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Tecnologia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Satélites e Missões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Sensores Embarcados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Variável Alvo e Nível de Processamento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Frequência Temporal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Altimetria de Radar Ativa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Sentinel-6 Michael Freilich, Sentinel-3A, Sentinel-3B, Jason-3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Altímetro Poseidon-4 (SAR de dupla frequência) e Poseidon-3B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Anomalia de Altura da Superfície do Mar (SSHA), velocidade do vento em superfície e altura significativa de ondas (Nível 2, Nível 3, Nível 4 interpolado)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~10 dias (ciclo orbital)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Radiometria de Infravermelho Termal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Suomi NPP, NOAA-20, NOAA-21, Terra, Aqua, Série GOES-R (GOES-16/17/18)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VIIRS (Visible Infrared Imaging Radiometer Suite), MODIS, ABI (Advanced Baseline Imager)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Temperatura da Superfície do Mar da camada microscópica (Skin SST), níveis de grade L2P, L3U (uncollated), L3C (collated) e L4 (blended)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Diária (polares) a sub-horária (geoestacionários)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Radiometria de Micro-ondas Passiva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GCOM-W1 (JAXA), Constelação Core GPM (NASA/JAXA)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AMSR2 (Advanced Microwave Scanning Radiometer 2), GMI (GPM Microwave Imager)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Temperatura da Superfície do Mar Subsuperficial (Sub-skin SST), Conteúdo de Vapor de Água Integrado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Diária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Dispersometria de Micro-ondas Ativa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MetOp-A, MetOp-B, MetOp-C (EUMETSAT)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ASCAT (Advanced Scatterometer) operando na Banda C (5.25 GHz)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Vetor de Vento na Superfície Oceânica (OSVW) a 10 metros de altura neutra (Nível 2, Nível 3 diário)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Diária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Radiometria Terrestre de Alta Resolução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Landsat 8, Landsat 9 (USGS/NASA), Constelação Sentinel-2 (ESA/Copernicus)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OLI (Operational Land Imager), TIRS (Thermal Infrared Sensor), MSI (Multi-Spectral Instrument)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Índices Biofísicos Continentais: NDVI (Vegetação), NDWI (Água), NBR (Queimadas) e Temperatura de Brilho Terrestre (Nível 2A, Nível 3)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 dias (Sentinel-2 tandem), 16 dias (Landsat)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Justificativa Dinâmica das Variáveis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dinâmica do fenômeno ENOS baseia-se em um acoplamento termodinâmico bidirecional entre o Oceano Pacífico equatorial e a atmosfera global.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traduzir esse acoplamento em tensores assimiláveis por modelos de inteligência artificial, é fundamental compreender o papel físico-matemático de cada variável medida orbitalmente.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propagação horizontal de perturbações térmicas e volumétricas na camada de mistura oceânica equatorial é descrita formalmente pelas equações de águas rasas em gravidade reduzida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reduced-gravity shallow water equations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aplicadas sob a aproximação do plano equatorial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272" cy="250124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72" cy="25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-plane)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0083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50083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5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88723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8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Nesta formulação matemática, as variáveis dinâmicas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128" cy="246682"/>
            <wp:effectExtent b="0" l="0" r="0" t="0"/>
            <wp:docPr id="4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28" cy="24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2070" cy="240593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70" cy="24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representam as componentes zonal e meridional da velocidade de corrente na camada de mistura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928" cy="248442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28" cy="24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descreve a perturbação na profundidade da termoclina em relação ao seu estado médio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1173" cy="24871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173" cy="24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profundidade média da camada de mistura ativa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272" cy="25012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72" cy="25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a variação do parâmetro de Coriolis com a latitude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0516" cy="241788"/>
            <wp:effectExtent b="0" l="0" r="0" t="0"/>
            <wp:docPr id="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516" cy="24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680" cy="247059"/>
            <wp:effectExtent b="0" l="0" r="0" t="0"/>
            <wp:docPr id="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80" cy="24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a densidade de referência da água do mar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726" cy="237920"/>
            <wp:effectExtent b="0" l="0" r="0" t="0"/>
            <wp:docPr id="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" cy="23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coeficiente de amortecimento linear ou fricção de Rayleigh, que atua como sumidouro de momentum e volume no sistema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24" cy="23958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24" cy="23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9624" cy="240676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24" cy="240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representam as componentes zonal e meridional da tensão de cisalhamento do vento na superfície oceânica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wind stress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904" cy="24404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904" cy="244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denota a aceleração da gravidade reduzida, um termo essencial para parametrizar o comportamento mecânico de sistemas de fluidos estratificados em densidade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824323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4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470" cy="23682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70" cy="236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representa a aceleração da gravidade terrestre,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680" cy="247059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80" cy="24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densidade da camada superior quente (camada de mistura ativa) 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680" cy="247059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80" cy="24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densidade da camada inferior profunda e fria.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análise das equações revela a relevância das variáveis extraídas por sensoriamento remoto.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variável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928" cy="248442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28" cy="248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(perturbação da termoclina) é medida de forma direta e contínua pelo produto de Anomalia de Altura da Superfície do Mar (SSHA) derivado dos altímetros de radar Poseidon-4 e Poseidon-3B.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Quando a tensão de cisalhamento zonal do vento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6024" cy="239585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24" cy="23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enfraquece devido ao colapso dos ventos alísios ou à ocorrência de rajadas de vento de oeste (WWBs) na porção ocidental da bacia equatorial, o balanço baroclínico zonal é desestabilizado.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perturbação mecânica excita ondas equatoriais de gravidade-giroscópicas guias, as quais utilizam o equador como guia de onda físico.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ondas Kelvin equatoriais descendentes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downwelling Kelvin waves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caracterizadas por velocidade meridional nula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1315" cy="245539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15" cy="245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propagam-se para leste ao longo do equador a velocidades próximas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7794" cy="234591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94" cy="234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aprofundando de forma anômala a termoclina à medida que avançam e suprimindo a ressurgência de águas frias na costa sul-americana.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Simultaneamente, ondas Rossby equatoriais dispersivas propagam-se para oeste fora do equador com velocidades equivalentes a um terço da velocidade das ondas Kelvin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8880" cy="243376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880" cy="24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transportando anomalias térmicas de sinal oposto.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reflexo dessas ondas nas bordas continentais atua como o mecanismo de retroalimentação negativa que governa as fases de carga e descarga de calor do oceano equatorial (teoria do oscilador retardado e do oscilador de recarga-descarga).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monitoramento constante da SSHA permite que os modelos espaciais-temporais antecipem a evolução dessas ondas e prevejam alterações na TSM com meses de antecedência.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tensão do vento na superfície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2745" cy="240009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45" cy="24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é mapeada diretamente pelo Vetor de Vento na Superfície Oceânica (OSVW), extraído dos dados de retroespalhamento de Bragg obtidos pelos sensores ativos ASCAT.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análise geométrica do sinal retroespalhado das pequenas ondas capilares geradas pela fricção do vento na água fornece o campo vetorial do vento a 10 metros de altura neutra.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 modelagem estatística e de aprendizado profundo, a assimilação de OSVW permite detectar precocemente os episódios de WWBs na porção ocidental, que funcionam como o gatilho dinâmico para o aprofundamento da termoclina e o consequente disparo do feedback de Bjerknes.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energia térmica que alimenta o acoplamento atmosférico é monitorada por meio dos parâmetros de TSM: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Skin SST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(infravermelho térmal)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Sub-skin SST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(micro-ondas passiva).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o processamento de modelos de inteligência artificial, a escolha entre os conjuntos de dados instrumentais de TSM exige rigor técnico.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produto diário OISSTv2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Optimum Interpolation SST version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utiliza interpolação ótima diária de alta resolução espacial e temporal, sendo ideal para a inicialização e o ajuste em tempo real de redes neurais preditivas.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contraste, o produto ERSSTv5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Extended Reconstructed SST version 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é otimizado para reconstruções climatológicas de longo prazo e análises retrospectivas históricas.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fato de o ERSSTv5 atualizar seu período climatológico de referência a cada 5 anos, enquanto o OISSTv2 o faz a cada 10 anos, introduz discrepâncias sistemáticas de até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8185" cy="233102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85" cy="23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durante transições aceleradas do ENOS, apresentando um viés sistematicamente mais frio no ERSSTv5 frente às tendências globais de aquecimento.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mitigar o impacto do aquecimento global antropogênico de longo prazo nas previsões dinâmicas do ENOS, os cientistas de dados devem incorporar o Índice Niño Oceânico Relativo (RONI), que remove a tendência de aquecimento secular e isola a variabilidade física pura do acoplamento regional.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atmosfera superior, a Radiação de Onda Longa Emergente (OLR) atua como um proxy físico robusto para a convecção profunda.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 atmosfera terrestre é transparente em determinadas faixas espectrais de infravermelho de onda longa, a radiação térmica emitida da superfície ou do topo das nuvens escapa para o espaço.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regiões de convecção intensa e formação de nuvens cumulonimbus de grande desenvolvimento vertical, o topo das nuvens atinge altitudes elevadas e temperaturas extremamente baixas, resultando em valores de OLR drasticamente reduzidos.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Desta forma, anomalias negativas de OLR sobre o Pacífico Central e Oriental mapeiam com precisão a quebra da célula de Walker e o consequente deslocamento das zonas de precipitação intensa, servindo como preditor atmosférico chave para os modelos espaciais-temporais correlacionarem o aquecimento oceânico equatorial com as anomalias de seca e excesso de chuva no território brasileiro.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Catálogo de Repositórios e Acesso a Dados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desenho de um pipeline automatizado de dados geoespaciais requer o mapeamento preciso das agências mantenedoras, endpoints de APIs de acesso público, protocolos de transferência e formatos de serialização de arquivos.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tabela a seguir descreve a infraestrutura técnica para a coleta automatizada dos dados de sensoriamento remoto essenciais para o monitoramento e modelagem do fenômeno.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Repositório / Agência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API / Protocolo de Acesso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Formatos de Arquivos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Frequência / Latência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Variáveis Disponíveis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NASA PO.DAAC / Earthdata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Common Metadata Repository (CMR) API, Harmony API, Direct S3 Access (região us-west-2)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NetCDF-4 (CF-1.8, ACDD-1.3), Cloud-Optimized Zarr via Harmony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Diária / Latência de 2 a 6 horas (Near-Real Time)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SSHA, SST (Skin e Sub-skin), conteúdo de calor integrado (0-300m)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NOAA CoastWatch Central Hub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Servidor ERDDAP, OPeNDAP, THREDDS Data Server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NetCDF-4 (GHRSST GDS2), OPeNDAP binary, CSV, JSON, GeoTIFF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Diária / Latência de 2 a 6 horas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Ventos superficiais (MetOp ASCAT), NOAA Geo-Polar Blended SST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Copernicus Data Space Ecosystem (CDSE)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STAC API, OData REST API, openEO API, Sentinel Hub Catalog API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Cloud-Optimized GeoTIFF (COG), NetCDF-4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 dias (Sentinel-2), Diária (Sentinel-3)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Índices terrestres (NDVI, NDWI, NBR), cicatrizes de queimadas, evapotranspiração (ETA)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USGS EarthExplorer (M2M)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Machine-to-Machine (M2M) JSON-REST API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Cloud-Optimized GeoTIFF (COG), JSON metadata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 dias (8 dias em órbita tandem Landsat 8/9)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Imagens ópticas e termais (OLI/TIRS), NDVI, NDWI, Temperatura de Brilho Terrestre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ecossistema de dados da NASA, centralizado no Earthdata Cloud, permite o acesso programático avançado por meio da biblioteca Python earthaccess.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Ao instanciar a autenticação via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Earthdata 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(EDL), o desenvolvedor pode requisitar credenciais de acesso temporárias do AWS S3 diretamente de endpoints específicos, como https://archive.podaac.earthdata.nasa.gov/s3credentials.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Isso viabiliza o streaming de dados de baixo custo de I/O em buckets não listáveis diretamente de instâncias de processamento hospedadas na região AWS us-west-2.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conjuntos de dados de altimetria e estado oceânico do projeto ECCO (como o produto ECCO_L4_SSH_05DEG_MONTHLY_V4R4) representam grades consistentes ideais para a inicialização física de modelos profundos.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os dados disponibilizados pela NOAA CoastWatch, a biblioteca Python erddapy simplifica a interação com os servidores ERDDAP ao estruturar as requisições baseadas em parâmetros REST diretamente na URL.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cliente constrói filtros de restrição espaço-temporal para o protocolo griddap e extrai fatias de grandes volumes de dados de TSM e vento sem a necessidade de transferir arquivos brutos completos para o disco local.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uso integrado com xarray e seu mecanismo de carregamento preguiçoso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lazy loading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otimiza a transferência e manipulação de arrays multidimensionais na memória.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acesso aos dados do Copernicus Data Space Ecosystem (CDSE) baseia-se em padrões abertos desenvolvidos pela comunidade de observação da Terra, com destaque para a API STAC, que retorna metadados padronizados sobre os ativos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das imagens.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Utilizando a biblioteca pystac_client, os analistas podem filtrar cenas com base em polígonos de interesse geométrico e cobertura de nuvens.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seguida, ferramentas como odc-stac e openeo processam os dados diretamente nos servidores da nuvem europeia, transmitindo apenas os arrays resultantes de NDVI, NDWI ou mapas de cicatrizes de áreas queimadas para a infraestrutura do usuário.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Recomendação de Pipeline de Ingestão de Dados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suprir as demandas computacionais de arquiteturas de Deep Learning voltadas à modelagem espacial-temporal de sistemas físicos complexos, como os modelos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Spatial-Temporal Transformers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ENSO-Former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propõe-se um pipeline de dados unificado, nativo em nuvem e centrado em processamento acoplado GPU-to-Storage.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pipeline elimina gargalos de entrada/saída (I/O) de arquivos locais tradicionais e escala horizontalmente o processamento paralelo em clusters distribuídos.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+------------------+     +--------------------+     +-----------------------+</w:t>
        <w:br w:type="textWrapping"/>
        <w:t xml:space="preserve">  |  Copernicus /    |     |   NASA Earthdata   |     |    NOAA CoastWatch    |</w:t>
        <w:br w:type="textWrapping"/>
        <w:t xml:space="preserve">  |  USGS STAC APIs  |     |   Cloud (S3 Buck)  |     |     ERDDAP Server     |</w:t>
        <w:br w:type="textWrapping"/>
        <w:t xml:space="preserve">  +--------+---------+     +---------+----------+     +-----------+-----------+</w:t>
        <w:br w:type="textWrapping"/>
        <w:t xml:space="preserve">           |                         |                            |</w:t>
        <w:br w:type="textWrapping"/>
        <w:t xml:space="preserve">           | STAC Query              | S3 Access                  | griddap Lazy</w:t>
        <w:br w:type="textWrapping"/>
        <w:t xml:space="preserve">           v                         v                            v</w:t>
        <w:br w:type="textWrapping"/>
        <w:t xml:space="preserve">  +--------+-------------------------+----------------------------+-----------+</w:t>
        <w:br w:type="textWrapping"/>
        <w:t xml:space="preserve">  |                        Orquestração via Prefect                           |</w:t>
        <w:br w:type="textWrapping"/>
        <w:t xml:space="preserve">  |             (Abertura de Conexões de Streaming via fsspec)               |</w:t>
        <w:br w:type="textWrapping"/>
        <w:t xml:space="preserve">  +----------------------------------+----------------------------------------+</w:t>
        <w:br w:type="textWrapping"/>
        <w:t xml:space="preserve">                                     |</w:t>
        <w:br w:type="textWrapping"/>
        <w:t xml:space="preserve">                                     v</w:t>
        <w:br w:type="textWrapping"/>
        <w:t xml:space="preserve">  +----------------------------------+----------------------------------------+</w:t>
        <w:br w:type="textWrapping"/>
        <w:t xml:space="preserve">  |                    Motor de Processamento Dask                            |</w:t>
        <w:br w:type="textWrapping"/>
        <w:t xml:space="preserve">  |        (Computação Distribuída sobre Templates Zarr com Icechunk)         |</w:t>
        <w:br w:type="textWrapping"/>
        <w:t xml:space="preserve">  +----------------------------------+----------------------------------------+</w:t>
        <w:br w:type="textWrapping"/>
        <w:t xml:space="preserve">                                     |</w:t>
        <w:br w:type="textWrapping"/>
        <w:t xml:space="preserve">                                     v</w:t>
        <w:br w:type="textWrapping"/>
        <w:t xml:space="preserve">  +----------------------------------+----------------------------------------+</w:t>
        <w:br w:type="textWrapping"/>
        <w:t xml:space="preserve">  |                  Armazenamento Zarr v3 (S3 / Cloud)                       |</w:t>
        <w:br w:type="textWrapping"/>
        <w:t xml:space="preserve">  |        (Arquivos Fragmentados com Sharding Codec - Alinhados em Tempo)    |</w:t>
        <w:br w:type="textWrapping"/>
        <w:t xml:space="preserve">  +----------------------------------+----------------------------------------+</w:t>
        <w:br w:type="textWrapping"/>
        <w:t xml:space="preserve">                                     |</w:t>
        <w:br w:type="textWrapping"/>
        <w:t xml:space="preserve">                                     v</w:t>
        <w:br w:type="textWrapping"/>
        <w:t xml:space="preserve">  +----------------------------------+----------------------------------------+</w:t>
        <w:br w:type="textWrapping"/>
        <w:t xml:space="preserve">  |                      Estrutura do Xarray DataTree                         |</w:t>
        <w:br w:type="textWrapping"/>
        <w:t xml:space="preserve">  |           (Estruturas Multirresolução com Conversão para CuPy)            |</w:t>
        <w:br w:type="textWrapping"/>
        <w:t xml:space="preserve">  +----------------------------------+----------------------------------------+</w:t>
        <w:br w:type="textWrapping"/>
        <w:t xml:space="preserve">                                     |</w:t>
        <w:br w:type="textWrapping"/>
        <w:t xml:space="preserve">                                     v</w:t>
        <w:br w:type="textWrapping"/>
        <w:t xml:space="preserve">  +----------------------------------+----------------------------------------+</w:t>
        <w:br w:type="textWrapping"/>
        <w:t xml:space="preserve">  |                         Patching via Xbatcher                             |</w:t>
        <w:br w:type="textWrapping"/>
        <w:t xml:space="preserve">  |             (Fatiamento Dinâmico em Cubos de Dados 128x128xT)             |</w:t>
        <w:br w:type="textWrapping"/>
        <w:t xml:space="preserve">  +----------------------------------+----------------------------------------+</w:t>
        <w:br w:type="textWrapping"/>
        <w:t xml:space="preserve">                                     |</w:t>
        <w:br w:type="textWrapping"/>
        <w:t xml:space="preserve">                                     v</w:t>
        <w:br w:type="textWrapping"/>
        <w:t xml:space="preserve">  +----------------------------------+----------------------------------------+</w:t>
        <w:br w:type="textWrapping"/>
        <w:t xml:space="preserve">  |                    PyTorch DataLoader (GPU Native)                        |</w:t>
        <w:br w:type="textWrapping"/>
        <w:t xml:space="preserve">  |                (Alimentação Direta de Modelos de IA)                      |</w:t>
        <w:br w:type="textWrapping"/>
        <w:t xml:space="preserve">  +---------------------------------------------------------------------------+</w:t>
        <w:br w:type="textWrapping"/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Arquitetura de Escalonamento e Chunking de Dados com Zarr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processamento de petabytes de dados de sensoriamento remoto por meio de frameworks distribuídos como Dask e Xarray comumente gera gargalos no agendador de tarefas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Dask scheduler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decorrentes de grafos de tarefas excessivamente complexos.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contornar esta limitação de escalabilidade, a arquitetura proposta divide os dados em regiões espaciais estritas, onde cada partição espacial corresponde de forma direta a um limite de bloco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chunk boundary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do formato Zarr.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pipeline cria e submete um conjunto de dados esqueleto 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template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inicial na nuvem (contendo o formato geral do array e seus metadados de definição estrutural, porém sem a escrita física de valores).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Utilizando a funcionalidade region='auto' do pacote Xarray, múltiplos workers independentes e assíncronos — provisionados em máquinas virtuais de baixo custo em nuvem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Spot Instances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— efetuam as operações de gravação física dos dados região por região dentro do template unificado.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Transações Robustas com Icechunk e Compressão Sharded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ocorrência de quedas de conexão de rede ou a rescisão abrupta de máquinas virtuais preemptivas durante operações de escrita física pode resultar em blocos corrompidos ou faltantes no repositório final de dados.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Devido ao fato de o formato Zarr clássico não implementar nativamente um manifesto de consistência ou garantias transacionais de escrita, o pipeline proposto integra a biblioteca open-source Icechunk.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Icechunk introduz o conceito de transações atômicas com histórico versionado (semelhante ao fluxo de trabalho do Git) diretamente sobre os dados do Zarr.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worker assíncrono do cluster de processamento, após concluir a escrita física de sua região correspondente, envia uma mensagem de conclusão registrada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o repositório de controle do Icechunk.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histórico de transações armazena o estado de integridade do cubo de dados, atuando como um manifesto interno que dispensa infraestruturas complexas de banco de dados externos e habilita gravações idempotentes (permitindo retomar execuções interrompidas de forma a reprocessar apenas as regiões ausentes ou incompletas).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Adicionalmente, a especificação Zarr v3 é adotada utilizando o codec de fragmentação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sharding codec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Este mecanismo agrupa múltiplos blocos de dados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chunks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lógicos e adjacentes sob um único objeto físico unificado armazenado em buckets S3 (denominado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shard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estratégia elimina a explosão do número absoluto de pequenos arquivos individuais típica do Zarr v2, reduzindo drasticamente o número de requisições HTTP do tipo GET/PUT para a recuperação de informações espaciais, o que otimiza significativamente o tempo de resposta e o custo de transferência de dados em nuvem.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Organização Hierárquica e Carregamento Acelerado por GPU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Diferentes sensores operam sob variadas resoluções espaciais e escalas temporais.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manter a integridade destas informações sob uma mesma estrutura sem a perda de referências espaciais ou a necessidade de interpolação prematura de dados brutos, o pipeline utiliza o xarray.DataTree.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estrutura permite a criação de hierarquias de múltiplos caminhos contendo grupos de arrays com dimensões e resoluções distintas em uma mesma representação unificada e autodocumentada.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os arrays organizados hierarquicamente, o pipeline emprega a biblioteca cupy-xarray para converter diretamente os arrays nativos em tensores residentes na memória física da placa gráfica (GPU).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carregamento e a descompressão física de dados são acelerados por hardware através de mecanismos como o NVIDIA GPUDirect Storage integrados à biblioteca kvikIO, que extrai os blocos compactados no formato Zarr (usando algoritmos como LZ4 combinados com descompressão via biblioteca acelerada nvCOMP) e os envia diretamente à memória da GPU, contornando o tradicional gargalo de tráfego de dados e descompressão via processador principal (CPU).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5.4. Patching Dinâmico na GPU e Alimentação de Modelos Preditivos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treinamento de redes profundas com imagens e dados espaciais de grandes dimensões esbarra em limitações de capacidade física de memória de vídeo das GPUs.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segmentar os grandes cubos de dados continentais e oceânicos em pequenas amostras de processamento (frequentemente de dimensão uniforme como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7075" cy="234216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075" cy="234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pixels ao longo de uma série temporal), o pipeline integra a ferramenta xbatcher.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xbatcher executa a amostragem e o fatiamento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patching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sob demanda do cubo de dados multidimensional do Xarray, fazendo uso de carregamento preguiçoso para evitar a alocação de blocos inteiros de dados na memória.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realizar a união de múltiplos canais (como a fusão de imagens multiespectrais do Sentinel-2 e variáveis termodinâmicas de baixa resolução do Pacífico), utiliza-se o framework de pipeline modular zen3geo.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Baseado nas rotinas de processamento de fluxo torchdata.DataPipes, o zen3geo encadeia as rotinas de rasterização, seleção de variáveis físicas e fatiamento pelo xbatcher.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Ele converte de forma direta e sem cópia redundante de memória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zero-copy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os arrays de GPU representados pelo CuPy em tensores nativos do PyTorch.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Além disso, o DataLoader do PyTorch é configurado de forma customizada para realizar filtros dinâmicos de controle de qualidade, descartando em tempo de execução os patches espaciais que apresentem mais de 5% de pixels inválidos devido à cobertura de nuvens.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tensores consolidados em tempo real alimentam o modelo espacial-temporal profundo final.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recomendação de arquitetura de inteligência artificial para previsão a longo prazo, implementa-se o modelo ENSO-Former, baseado em um bloco de atenção espacial-temporal convolucional de dupla ramificação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TSCA 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modelo utiliza mecanismos de autoatenção cruzada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cross-attention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para rastrear as correlações físicas de longo prazo e as interações atmosféricas zonais globais de forma integrada.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Adicionalmente, adota-se um fluxo de inferência recorrente estruturado, onde as previsões geradas para o estado oceânico de passos de tempo subsequentes retroalimentam recursivamente o modelo na forma de conhecimento prévio, estendendo a habilidade de previsão útil e consistente das anomalias do índice Niño 3.4 e dos padrões continentais de precipitação para horizontes de até 18 a 20 meses de antecedência.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Desta maneira, o agronegócio e os órgãos ambientais no Brasil passam a dispor de um fluxo de dados e inteligência artificial preditiva completo, que converte dados brutos de constelações de satélites em previsões acionáveis sobre a iminência de eventos catastróficos no solo em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Relatório Técnico EL NIÑO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ENSO-Former: spatiotemporal fusion network based on multivariate and dual-branch transformer for ENSO prediction | Request PDF - ResearchGate, acessado em maio 30,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https://www.researchgate.net/publication/389176123_ENSO-Former_spatiotemporal_fusion_network_based_on_multivariate_and_dual-branch_transformer_for_ENSO_prediction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NOAA CoastWatch Data Portal, acessado em maio 30,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https://coastwatch.noaa.gov/cw_html/cwViewer.html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 Shallow Water Equations, acessado em maio 30,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https://empslocal.ex.ac.uk/people/staff/gv219/ecmm719/ess-ecmm719.pdf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Numerical Model for Low-Frequency Equatorial Dynamics, acessado em maio 30,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https://ocp.ldeo.columbia.edu/res/div/ocp/pub/cane/i1520-0485-14-12-1853.pdf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Waves in the Atmosphere and Oceans - UCI ESS, acessado em maio 30,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https://www.ess.uci.edu/~yu/class/ess228/lecture.6.adjustment.all.pdf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Zarr + STAC - Element 84, acessado em maio 30,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https://element84.com/software-engineering/zarr-stac/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Catalogue APIs - Copernicus Data Space Ecosystem, acessado em maio 30,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https://dataspace.copernicus.eu/analyse/apis/catalogue-apis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ECCO Version 4 Release 4 Datasets | PO.DAAC / JPL / NASA, acessado em maio 30,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https://podaac.jpl.nasa.gov/announcements/2021-04-27-ECCO-Version-4-Datasets-Release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do I find data using Earthdata Search?, acessado em maio 30,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https://nasa-openscapes.github.io/earthdata-cloud-cookbook/how-tos/find-data/earthdata_search.html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Search and Access - earthaccess, acessado em maio 30,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https://earthaccess.readthedocs.io/en/latest/api/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PO.DAAC Data Management Best Practices - NASA, acessado em maio 30,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https://podaac.jpl.nasa.gov/PO.DAAC_DataManagementPractices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Sea Surface Temperature | NOAA CoastWatch, acessado em maio 30,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https://coastwatch.noaa.gov/cwn/product-families/sea-surface-temperature.html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Michael Soracco, RIVA for NOAA CoastWatch - noaa/nesdis/star, acessado em maio 30,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https://www.star.nesdis.noaa.gov/star/documents/seminardocs/2020/20200522_Soracco.pdf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erddapy: ERDDAP servers + Python data - IOOS Documentation Portal, acessado em maio 30,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https://ioos.github.io/erddapy/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ocefpaf/xarray-erddap: ERDDAP backend engine for xarray · GitHub, acessado em maio 30,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https://github.com/ocefpaf/xarray-erddap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Copernicus Data Space Ecosystem | Europe's eyes on Earth, acessado em maio 30,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https://dataspace.copernicus.eu/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Copernicus Data Space Ecosystem (CDSE) - STAC API, acessado em maio 30,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https://browser.stac.dataspace.copernicus.eu/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Copernicus Data Space Ecosystem establishes public cloud processing for earth observation data - PMC, acessado em maio 30,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https://pmc.ncbi.nlm.nih.gov/articles/PMC13057113/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adehecq/usgs_explorer: Repository to search and download data from the USGS database, using the USGS M2M. - GitHub, acessado em maio 30,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https://github.com/adehecq/usgs_explorer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earthaccess | NASA Earthdata, acessado em maio 30,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https://www.earthdata.nasa.gov/data/tools/earthaccess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Downloading Data from the NASA Earthdata Cloud Using the earthaccess Python Library, acessado em maio 30,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https://www.earthdata.nasa.gov/learn/webinars/downloading-data-from-nasa-earthdata-cloud-using-earthaccess-python-library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Accessing NSIDC DAAC S3 Data with Temporary AWS Credentials, acessado em maio 30,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https://nsidc.org/data/user-resources/help-center/accessing-nsidc-daac-s3-data-temporary-aws-credentials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2.2.0 • pypi-erddapy • tessl • Registry, acessado em maio 30,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https://tessl.io/registry/tessl/pypi-erddapy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Reusing Open Data with ERDDAP and Python - GitHub Pages, acessado em maio 30,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https://k-rns.github.io/workshop_data_reuse/aio/index.html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Erddapy griddap support - Callum Rollo, acessado em maio 30,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https://callumrollo.com/griddap.html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Issue #32 · ioos/erddapy - Griddap params - GitHub, acessado em maio 30,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https://github.com/ioos/erddapy/issues/32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STAC API — ESA MAAP - European Space Agency, acessado em maio 30,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https://catalog.maap.eo.esa.int/doc/stac.html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From Satellite Data to Machine Learning: Simplifying Data Pipelines with a Cloud-Based Approach | by Tahjudil Witra | Medium, acessado em maio 30,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https://medium.com/@tahjudil.witra/from-satellite-data-to-machine-learning-simplifying-data-pipelines-with-a-cloud-based-approach-2c810cf30b2c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Designing a data pipeline for our highest-resolution dataset yet - CarbonPlan, acessado em maio 30,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https://carbonplan.org/blog/producing-ocr-data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High-Performance Machine Learning: Combining Cloud &amp; GPU Native - Development Seed, acessado em maio 30,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https://developmentseed.org/blog/2024-03-19-combining-cloud-gpu-native/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Beyond netCDF: Cloud Native Climate Data with Zarr and XArray - ADS, acessado em maio 30,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https://ui.adsabs.harvard.edu/abs/2018AGUFMIN33A..06A/abstract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ChronoEarth-492K: A Large Scale and Long Horizon Spatiotemporal Hyperspectral Earth Observation Dataset and Benchmark - arXiv, acessado em maio 30,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https://arxiv.org/html/2605.15666v1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Optimizing Cloud-to-GPU Throughput for Deep Learning With Earth Observation Data, acessado em maio 30,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https://arxiv.org/html/2506.06235v1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VISAPP 2024 Abstracts, acessado em maio 30,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https://grivapp.scitevents.org/Abstract.aspx?idEvent=YBvx92M9Egw=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Spatial-temporal transformer network for multi-year ENSO prediction - NASA ADS, acessado em maio 30, 2026,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https://ui.adsabs.harvard.edu/abs/2023FrMaS..1043499S/abstract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12.png"/><Relationship Id="rId41" Type="http://schemas.openxmlformats.org/officeDocument/2006/relationships/image" Target="media/image30.png"/><Relationship Id="rId44" Type="http://schemas.openxmlformats.org/officeDocument/2006/relationships/hyperlink" Target="https://coastwatch.noaa.gov/cw_html/cwViewer.html" TargetMode="External"/><Relationship Id="rId43" Type="http://schemas.openxmlformats.org/officeDocument/2006/relationships/hyperlink" Target="https://www.researchgate.net/publication/389176123_ENSO-Former_spatiotemporal_fusion_network_based_on_multivariate_and_dual-branch_transformer_for_ENSO_prediction" TargetMode="External"/><Relationship Id="rId46" Type="http://schemas.openxmlformats.org/officeDocument/2006/relationships/hyperlink" Target="https://ocp.ldeo.columbia.edu/res/div/ocp/pub/cane/i1520-0485-14-12-1853.pdf" TargetMode="External"/><Relationship Id="rId45" Type="http://schemas.openxmlformats.org/officeDocument/2006/relationships/hyperlink" Target="https://empslocal.ex.ac.uk/people/staff/gv219/ecmm719/ess-ecmm719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48" Type="http://schemas.openxmlformats.org/officeDocument/2006/relationships/hyperlink" Target="https://element84.com/software-engineering/zarr-stac/" TargetMode="External"/><Relationship Id="rId47" Type="http://schemas.openxmlformats.org/officeDocument/2006/relationships/hyperlink" Target="https://www.ess.uci.edu/~yu/class/ess228/lecture.6.adjustment.all.pdf" TargetMode="External"/><Relationship Id="rId49" Type="http://schemas.openxmlformats.org/officeDocument/2006/relationships/hyperlink" Target="https://dataspace.copernicus.eu/analyse/apis/catalogue-apis" TargetMode="Externa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73" Type="http://schemas.openxmlformats.org/officeDocument/2006/relationships/hyperlink" Target="https://ui.adsabs.harvard.edu/abs/2018AGUFMIN33A..06A/abstract" TargetMode="External"/><Relationship Id="rId72" Type="http://schemas.openxmlformats.org/officeDocument/2006/relationships/hyperlink" Target="https://developmentseed.org/blog/2024-03-19-combining-cloud-gpu-native/" TargetMode="External"/><Relationship Id="rId31" Type="http://schemas.openxmlformats.org/officeDocument/2006/relationships/image" Target="media/image24.png"/><Relationship Id="rId75" Type="http://schemas.openxmlformats.org/officeDocument/2006/relationships/hyperlink" Target="https://arxiv.org/html/2506.06235v1" TargetMode="External"/><Relationship Id="rId30" Type="http://schemas.openxmlformats.org/officeDocument/2006/relationships/image" Target="media/image6.png"/><Relationship Id="rId74" Type="http://schemas.openxmlformats.org/officeDocument/2006/relationships/hyperlink" Target="https://arxiv.org/html/2605.15666v1" TargetMode="External"/><Relationship Id="rId33" Type="http://schemas.openxmlformats.org/officeDocument/2006/relationships/image" Target="media/image3.png"/><Relationship Id="rId77" Type="http://schemas.openxmlformats.org/officeDocument/2006/relationships/hyperlink" Target="https://ui.adsabs.harvard.edu/abs/2023FrMaS..1043499S/abstract" TargetMode="External"/><Relationship Id="rId32" Type="http://schemas.openxmlformats.org/officeDocument/2006/relationships/image" Target="media/image4.png"/><Relationship Id="rId76" Type="http://schemas.openxmlformats.org/officeDocument/2006/relationships/hyperlink" Target="https://grivapp.scitevents.org/Abstract.aspx?idEvent=YBvx92M9Egw%3D" TargetMode="External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71" Type="http://schemas.openxmlformats.org/officeDocument/2006/relationships/hyperlink" Target="https://carbonplan.org/blog/producing-ocr-data" TargetMode="External"/><Relationship Id="rId70" Type="http://schemas.openxmlformats.org/officeDocument/2006/relationships/hyperlink" Target="https://medium.com/@tahjudil.witra/from-satellite-data-to-machine-learning-simplifying-data-pipelines-with-a-cloud-based-approach-2c810cf30b2c" TargetMode="External"/><Relationship Id="rId37" Type="http://schemas.openxmlformats.org/officeDocument/2006/relationships/image" Target="media/image35.png"/><Relationship Id="rId36" Type="http://schemas.openxmlformats.org/officeDocument/2006/relationships/image" Target="media/image23.png"/><Relationship Id="rId39" Type="http://schemas.openxmlformats.org/officeDocument/2006/relationships/image" Target="media/image28.png"/><Relationship Id="rId38" Type="http://schemas.openxmlformats.org/officeDocument/2006/relationships/image" Target="media/image36.png"/><Relationship Id="rId62" Type="http://schemas.openxmlformats.org/officeDocument/2006/relationships/hyperlink" Target="https://www.earthdata.nasa.gov/data/tools/earthaccess" TargetMode="External"/><Relationship Id="rId61" Type="http://schemas.openxmlformats.org/officeDocument/2006/relationships/hyperlink" Target="https://github.com/adehecq/usgs_explorer" TargetMode="External"/><Relationship Id="rId20" Type="http://schemas.openxmlformats.org/officeDocument/2006/relationships/image" Target="media/image22.png"/><Relationship Id="rId64" Type="http://schemas.openxmlformats.org/officeDocument/2006/relationships/hyperlink" Target="https://nsidc.org/data/user-resources/help-center/accessing-nsidc-daac-s3-data-temporary-aws-credentials" TargetMode="External"/><Relationship Id="rId63" Type="http://schemas.openxmlformats.org/officeDocument/2006/relationships/hyperlink" Target="https://www.earthdata.nasa.gov/learn/webinars/downloading-data-from-nasa-earthdata-cloud-using-earthaccess-python-library" TargetMode="External"/><Relationship Id="rId22" Type="http://schemas.openxmlformats.org/officeDocument/2006/relationships/image" Target="media/image26.png"/><Relationship Id="rId66" Type="http://schemas.openxmlformats.org/officeDocument/2006/relationships/hyperlink" Target="https://k-rns.github.io/workshop_data_reuse/aio/index.html" TargetMode="External"/><Relationship Id="rId21" Type="http://schemas.openxmlformats.org/officeDocument/2006/relationships/image" Target="media/image25.png"/><Relationship Id="rId65" Type="http://schemas.openxmlformats.org/officeDocument/2006/relationships/hyperlink" Target="https://tessl.io/registry/tessl/pypi-erddapy" TargetMode="External"/><Relationship Id="rId24" Type="http://schemas.openxmlformats.org/officeDocument/2006/relationships/image" Target="media/image31.png"/><Relationship Id="rId68" Type="http://schemas.openxmlformats.org/officeDocument/2006/relationships/hyperlink" Target="https://github.com/ioos/erddapy/issues/32" TargetMode="External"/><Relationship Id="rId23" Type="http://schemas.openxmlformats.org/officeDocument/2006/relationships/image" Target="media/image29.png"/><Relationship Id="rId67" Type="http://schemas.openxmlformats.org/officeDocument/2006/relationships/hyperlink" Target="https://callumrollo.com/griddap.html" TargetMode="External"/><Relationship Id="rId60" Type="http://schemas.openxmlformats.org/officeDocument/2006/relationships/hyperlink" Target="https://pmc.ncbi.nlm.nih.gov/articles/PMC13057113/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4.png"/><Relationship Id="rId69" Type="http://schemas.openxmlformats.org/officeDocument/2006/relationships/hyperlink" Target="https://catalog.maap.eo.esa.int/doc/stac.html" TargetMode="External"/><Relationship Id="rId28" Type="http://schemas.openxmlformats.org/officeDocument/2006/relationships/image" Target="media/image37.png"/><Relationship Id="rId27" Type="http://schemas.openxmlformats.org/officeDocument/2006/relationships/image" Target="media/image34.png"/><Relationship Id="rId29" Type="http://schemas.openxmlformats.org/officeDocument/2006/relationships/image" Target="media/image33.png"/><Relationship Id="rId51" Type="http://schemas.openxmlformats.org/officeDocument/2006/relationships/hyperlink" Target="https://nasa-openscapes.github.io/earthdata-cloud-cookbook/how-tos/find-data/earthdata_search.html" TargetMode="External"/><Relationship Id="rId50" Type="http://schemas.openxmlformats.org/officeDocument/2006/relationships/hyperlink" Target="https://podaac.jpl.nasa.gov/announcements/2021-04-27-ECCO-Version-4-Datasets-Release" TargetMode="External"/><Relationship Id="rId53" Type="http://schemas.openxmlformats.org/officeDocument/2006/relationships/hyperlink" Target="https://podaac.jpl.nasa.gov/PO.DAAC_DataManagementPractices" TargetMode="External"/><Relationship Id="rId52" Type="http://schemas.openxmlformats.org/officeDocument/2006/relationships/hyperlink" Target="https://earthaccess.readthedocs.io/en/latest/api/" TargetMode="External"/><Relationship Id="rId11" Type="http://schemas.openxmlformats.org/officeDocument/2006/relationships/image" Target="media/image15.png"/><Relationship Id="rId55" Type="http://schemas.openxmlformats.org/officeDocument/2006/relationships/hyperlink" Target="https://www.star.nesdis.noaa.gov/star/documents/seminardocs/2020/20200522_Soracco.pdf" TargetMode="External"/><Relationship Id="rId10" Type="http://schemas.openxmlformats.org/officeDocument/2006/relationships/image" Target="media/image13.png"/><Relationship Id="rId54" Type="http://schemas.openxmlformats.org/officeDocument/2006/relationships/hyperlink" Target="https://coastwatch.noaa.gov/cwn/product-families/sea-surface-temperature.html" TargetMode="External"/><Relationship Id="rId13" Type="http://schemas.openxmlformats.org/officeDocument/2006/relationships/image" Target="media/image16.png"/><Relationship Id="rId57" Type="http://schemas.openxmlformats.org/officeDocument/2006/relationships/hyperlink" Target="https://github.com/ocefpaf/xarray-erddap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ioos.github.io/erddapy/" TargetMode="External"/><Relationship Id="rId15" Type="http://schemas.openxmlformats.org/officeDocument/2006/relationships/image" Target="media/image32.png"/><Relationship Id="rId59" Type="http://schemas.openxmlformats.org/officeDocument/2006/relationships/hyperlink" Target="https://browser.stac.dataspace.copernicus.eu/" TargetMode="External"/><Relationship Id="rId14" Type="http://schemas.openxmlformats.org/officeDocument/2006/relationships/image" Target="media/image10.png"/><Relationship Id="rId58" Type="http://schemas.openxmlformats.org/officeDocument/2006/relationships/hyperlink" Target="https://dataspace.copernicus.eu/" TargetMode="External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9" Type="http://schemas.openxmlformats.org/officeDocument/2006/relationships/image" Target="media/image1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