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S.ENSO</w:t>
      </w:r>
    </w:p>
    <w:p>
      <w:r>
        <w:t>Sistema Preditivo de Risco Agrícola e Desastres Naturais</w:t>
      </w:r>
    </w:p>
    <w:p>
      <w:r>
        <w:t>orientado por Dados Espaciais e Sinais ENSO</w:t>
      </w:r>
    </w:p>
    <w:p>
      <w:r>
        <w:t>────────────────────────────────────────</w:t>
      </w:r>
    </w:p>
    <w:p>
      <w:r>
        <w:t>Relatório de Progresso — Notebook Funcional e Resultados Analíticos</w:t>
      </w:r>
    </w:p>
    <w:p>
      <w:r>
        <w:t>Global Solution 2026.1 — FIAP | Turma 1TSCOR</w:t>
      </w:r>
    </w:p>
    <w:p>
      <w:r>
        <w:t>Atualizado em: 5 de junho de 2026</w:t>
      </w:r>
    </w:p>
    <w:p>
      <w:pPr>
        <w:pStyle w:val="Ttulo1"/>
      </w:pPr>
      <w:r>
        <w:t>1. Contexto e Objetivo do Projeto</w:t>
      </w:r>
    </w:p>
    <w:p>
      <w:r>
        <w:t>O S.ENSO é um sistema preditivo que transforma o sinal do fenômeno El Niño-Oscilação Sul (ENSO), captado por satélites oceânicos da NASA e NOAA, em alertas municipais de risco agrícola e de desastres com antecedência de 3 a 6 meses. O projeto responde ao desafio Global Solution 2026.1 da FIAP (1TSCOR — Indústria Espacial).</w:t>
      </w:r>
    </w:p>
    <w:p>
      <w:r>
        <w:t>O cenário é crítico e atual: em maio de 2026 o CPC/NOAA confirmou El Niño Watch com probabilidade de 65% de Super El Niño até outubro/2026. ONI atual = +0,9°C com taxa de aceleração de +0,35°C/mês — fenômeno em desenvolvimento ativo.</w:t>
      </w:r>
    </w:p>
    <w:p>
      <w:r>
        <w:t>ESTADO ATUAL: O notebook analítico está completamente funcional e executado. Todos os dados foram coletados e integrados. Os resultados estatísticos foram obtidos e validados. O projeto está na fase de finalização do notebook (células interpretativas markdown) antes da produção do dashboard.</w:t>
      </w:r>
    </w:p>
    <w:p>
      <w:pPr>
        <w:pStyle w:val="Ttulo1"/>
      </w:pPr>
      <w:r>
        <w:t>2. Decisões de Escopo Tomadas</w:t>
      </w:r>
    </w:p>
    <w:p>
      <w:pPr>
        <w:pStyle w:val="Ttulo2"/>
      </w:pPr>
      <w:r>
        <w:t>2.1 Foco do MVP</w:t>
      </w:r>
    </w:p>
    <w:p>
      <w:r>
        <w:t>Pipeline analítico completo implementado: (1) carregamento e integração de 8 fontes de dados, (2) limpeza com winsorização de precipitação, (3) estatística descritiva com boxplots por fase ENSO, (4) amostragem estratificada por fase ENSO validada por KS, (5) análise inferencial completa (lag correlation, Mann-Whitney, regressão múltipla, interação ONI×AMM, correlação GPAT), (6) derivadas e integrais do ONI, (7) score de risco 0–100 com GPAT como índice atlântico operacional, (8) projeções 6 meses e recomendações por persona.</w:t>
      </w:r>
    </w:p>
    <w:p>
      <w:pPr>
        <w:pStyle w:val="Ttulo2"/>
      </w:pPr>
      <w:r>
        <w:t>2.2 Recorte Geográfico</w:t>
      </w:r>
    </w:p>
    <w:p>
      <w:r>
        <w:t>Dois municípios-piloto, mantidos conforme planejado:</w:t>
      </w:r>
    </w:p>
    <w:p>
      <w:r>
        <w:t>• Quixadá-CE: sertão nordestino, risco de seca, cultura de milho de sequeiro (janela crítica: fev–abr). Persona 1 — Seu João, agricultor familiar.</w:t>
      </w:r>
    </w:p>
    <w:p>
      <w:r>
        <w:t>• Lajeado-RS: vale do Taquari, risco de enchente, cultura de trigo (janela crítica: set–nov). Persona 2 — Mariana, coordenadora de Defesa Civil.</w:t>
      </w:r>
    </w:p>
    <w:p>
      <w:pPr>
        <w:pStyle w:val="Ttulo2"/>
      </w:pPr>
      <w:r>
        <w:t>2.3 Público-alvo</w:t>
      </w:r>
    </w:p>
    <w:p>
      <w:r>
        <w:t>Duas personas: agricultor familiar (ODS 2) e defesa civil municipal (ODS 11 e 13). Recomendações geradas automaticamente no notebook para ambos os perfis e níveis de alerta.</w:t>
      </w:r>
    </w:p>
    <w:p>
      <w:pPr>
        <w:pStyle w:val="Ttulo2"/>
      </w:pPr>
      <w:r>
        <w:t>2.4 Cobertura Estatística Implementada</w:t>
      </w:r>
    </w:p>
    <w:p>
      <w:r>
        <w:t>Correlação de Pearson e Spearman com análise de lag 0–12 meses; amostragem estratificada por fase ENSO (7 fases) com validação KS; teste de hipótese Mann-Whitney (El Niño Forte/Super vs. Neutro); regressão linear múltipla OLS (ONI + AMM + sazonalidade + dummies de fase); análise de interação ONI×AMM por quadrantes; correlação GPAT×precipitação; derivada e integral do ONI; score de risco composto 0–100.</w:t>
      </w:r>
    </w:p>
    <w:p>
      <w:pPr>
        <w:pStyle w:val="Ttulo2"/>
      </w:pPr>
      <w:r>
        <w:t>2.5 Mudanças de Escopo em Relação ao Plano Original</w:t>
      </w:r>
    </w:p>
    <w:p>
      <w:r>
        <w:t>• SSH ENSO Indicator (NASA PO.DAAC) REMOVIDO: dado orbital complementar descartado. Script extract_earthdata.py deletado (continha credenciais sensíveis, já removidas).</w:t>
      </w:r>
    </w:p>
    <w:p>
      <w:r>
        <w:t>• AMM (Atlantic Meridional Mode) ADICIONADO como segunda variável preditora. Dado: data/raw/amm_mensal.csv, cobertura 1948–ago/2024.</w:t>
      </w:r>
    </w:p>
    <w:p>
      <w:r>
        <w:t>• GPAT (Gradiente Térmico Atlântico Tropical = TNA − TSA) ADICIONADO como substituto operacional do AMM para 2025–2026 (cobertura até dez/2025). Dados: data/raw/tna_mensal.csv + data/raw/tsa_mensal.csv.</w:t>
      </w:r>
    </w:p>
    <w:p>
      <w:r>
        <w:t>• Estratégia INMET BDMEP redefinida: dados multi-arquivo (um CSV por estação×ano). CE: A325 Quixeramobim (2007–2017) + A369 Quixadá (2018–2026). RS: A840 Bento Gonçalves (2006–2012) + A882 Teutônia (2013–2026).</w:t>
      </w:r>
    </w:p>
    <w:p>
      <w:pPr>
        <w:pStyle w:val="Ttulo1"/>
      </w:pPr>
      <w:r>
        <w:t>3. Dados Coletados — Estado Final</w:t>
      </w:r>
    </w:p>
    <w:p>
      <w:pPr>
        <w:pStyle w:val="Ttulo2"/>
      </w:pPr>
      <w:r>
        <w:t>3.1 Visão Geral</w:t>
      </w:r>
    </w:p>
    <w:p>
      <w:r>
        <w:t>TODOS OS DADOS COLETADOS E INTEGRADOS. O dataset analítico final (df_mensal) contém 386 registros mensais (2006–2025), dois municípios, com as colunas: Data, Prec_mm, Municipio, Ano, Mes, ONI, Fase_ENSO, AMM, TNA, TSA, GPAT.</w:t>
      </w:r>
    </w:p>
    <w:p>
      <w:pPr>
        <w:pStyle w:val="Ttulo2"/>
      </w:pPr>
      <w:r>
        <w:t>3.2 Detalhes por Fonte</w:t>
      </w:r>
    </w:p>
    <w:p>
      <w:pPr>
        <w:pStyle w:val="Ttulo3"/>
      </w:pPr>
      <w:r>
        <w:t>3.2.1 ONI Trimestral (NOAA/CPC)</w:t>
      </w:r>
    </w:p>
    <w:p>
      <w:r>
        <w:t>• Arquivo: data/raw/oni_trimestral.csv | sep=";", decimal=",", encoding=utf-8 | Colunas: Year, Period, ONI (já em formato longo).</w:t>
      </w:r>
    </w:p>
    <w:p>
      <w:r>
        <w:t>• Cobertura: 1950–2026. STATUS: COLETADO E INTEGRADO.</w:t>
      </w:r>
    </w:p>
    <w:p>
      <w:pPr>
        <w:pStyle w:val="Ttulo3"/>
      </w:pPr>
      <w:r>
        <w:t>3.2.2 TSM Mensal Niño 3.4 (NOAA/CPC)</w:t>
      </w:r>
    </w:p>
    <w:p>
      <w:r>
        <w:t>• Arquivo: data/raw/tsm_nino34_mensal.csv | Série mensal para cálculo de derivadas (Seção 7). STATUS: COLETADO.</w:t>
      </w:r>
    </w:p>
    <w:p>
      <w:pPr>
        <w:pStyle w:val="Ttulo3"/>
      </w:pPr>
      <w:r>
        <w:t>3.2.3 AMM — Atlantic Meridional Mode (NOAA/PSL)</w:t>
      </w:r>
    </w:p>
    <w:p>
      <w:r>
        <w:t>• Arquivo: data/raw/amm_mensal.csv | sep=";", decimal=".", encoding=utf-8 | Colunas: Data, Ano, Mes, AMM.</w:t>
      </w:r>
    </w:p>
    <w:p>
      <w:r>
        <w:t>• Cobertura: 1948-01 a 2024-08 (921 registros). Meses após ago/2024 ficam NaN no merge.</w:t>
      </w:r>
    </w:p>
    <w:p>
      <w:r>
        <w:t>• Interpretação: AMM &gt; 0 = ZCIT deslocada para sul = mais chuva no NE (atenua seca do El Niño). AMM em fev/2024 atingiu +4,02 — explicação para chuvas recordes no Sertão com El Niño ativo.</w:t>
      </w:r>
    </w:p>
    <w:p>
      <w:r>
        <w:t>• STATUS: COLETADO E INTEGRADO. Usado na regressão (lag=1) e análise de quadrantes (lag=5).</w:t>
      </w:r>
    </w:p>
    <w:p>
      <w:pPr>
        <w:pStyle w:val="Ttulo3"/>
      </w:pPr>
      <w:r>
        <w:t>3.2.4 GPAT — Gradiente Térmico Atlântico Tropical (TNA − TSA)</w:t>
      </w:r>
    </w:p>
    <w:p>
      <w:r>
        <w:t>• Arquivos: data/raw/tna_mensal.csv e data/raw/tsa_mensal.csv | sep=";", decimal=".", encoding=utf-8.</w:t>
      </w:r>
    </w:p>
    <w:p>
      <w:r>
        <w:t>• Cobertura: 1948-01 a 2025-12 (936 registros cada). Zero NaNs. Cobre 16 meses além do AMM.</w:t>
      </w:r>
    </w:p>
    <w:p>
      <w:r>
        <w:t>• Interpretação: GPAT &gt; 0 = Atlântico Norte mais quente = ZCIT para norte = menos chuva no NE (reforça seca do El Niño). Sinal oposto ao AMM, mesmo mecanismo físico.</w:t>
      </w:r>
    </w:p>
    <w:p>
      <w:r>
        <w:t>• GPAT dez/2025 = 0,10 (quase neutro). Usado como índice atlântico operacional no score 2026. STATUS: COLETADO E INTEGRADO.</w:t>
      </w:r>
    </w:p>
    <w:p>
      <w:pPr>
        <w:pStyle w:val="Ttulo3"/>
      </w:pPr>
      <w:r>
        <w:t>3.2.5 Produção Agrícola (IBGE/PAM via SIDRA)</w:t>
      </w:r>
    </w:p>
    <w:p>
      <w:r>
        <w:t>• Arquivo: data/raw/producao_agricola.csv | encoding=utf-8, skiprows=2 | Colunas: Variável | Ano | Produto | Quixadá (CE) | Lajeado (RS). STATUS: COLETADO E INTEGRADO.</w:t>
      </w:r>
    </w:p>
    <w:p>
      <w:pPr>
        <w:pStyle w:val="Ttulo3"/>
      </w:pPr>
      <w:r>
        <w:t>3.2.6 Decretos de Emergência (S2iD/SEDEC)</w:t>
      </w:r>
    </w:p>
    <w:p>
      <w:r>
        <w:t>• Arquivos: data/raw/decretos_ce.csv e data/raw/decretos_rs.csv | encoding=utf-8, sep=";" | Data do Decreto em dd/mm/YYYY. STATUS: COLETADO E INTEGRADO.</w:t>
      </w:r>
    </w:p>
    <w:p>
      <w:pPr>
        <w:pStyle w:val="Ttulo3"/>
      </w:pPr>
      <w:r>
        <w:t>3.2.7 Precipitação (INMET/BDMEP)</w:t>
      </w:r>
    </w:p>
    <w:p>
      <w:r>
        <w:t>• Multi-arquivo: um CSV por estação×ano | encoding=latin-1, sep=";", decimal=",", skiprows=8 | Sentinel -9999 = NaN.</w:t>
      </w:r>
    </w:p>
    <w:p>
      <w:r>
        <w:t>• CE: A325 Quixeramobim (2007–2017) + A369 Quixadá (2018–2026). A369 inicia em mar/2018 (jan–fev ausentes).</w:t>
      </w:r>
    </w:p>
    <w:p>
      <w:r>
        <w:t>• RS: A840 Bento Gonçalves (2006–2012) + A882 Teutônia (2013–2026).</w:t>
      </w:r>
    </w:p>
    <w:p>
      <w:r>
        <w:t>• Agregação: horário → mensal (soma). Winsorização P1–P99 aplicada. STATUS: COLETADO, PROCESSADO E INTEGRADO.</w:t>
      </w:r>
    </w:p>
    <w:p>
      <w:pPr>
        <w:pStyle w:val="Ttulo1"/>
      </w:pPr>
      <w:r>
        <w:t>4. Estrutura do Notebook — Estado Atual</w:t>
      </w:r>
    </w:p>
    <w:p>
      <w:r>
        <w:t>Arquivo: SENSO_notebook_rascunho.ipynb | 58 células (34 código + 24 markdown) | 9 seções | Executado do início ao fim sem erros.</w:t>
      </w:r>
    </w:p>
    <w:p>
      <w:r>
        <w:t>Os 4 pontos de preenchimento manual do plano original foram todos resolvidos automaticamente a partir dos resultados reais das células anteriores.</w:t>
      </w:r>
    </w:p>
    <w:p>
      <w:pPr>
        <w:pStyle w:val="Ttulo2"/>
      </w:pPr>
      <w:r>
        <w:t>4.1 Estrutura das 9 Seções</w:t>
      </w:r>
    </w:p>
    <w:p>
      <w:r>
        <w:t>• Seção 1: Configuração do ambiente (seed=42, imports, mkdir figuras/)</w:t>
      </w:r>
    </w:p>
    <w:p>
      <w:r>
        <w:t>• Seção 2: Carregamento de dados — 8 fontes (2.1 ONI, 2.2 fase ENSO, 2.3 TSM, 2.4 INMET, 2.5 produção, 2.6 decretos, 2.7 AMM, 2.8 GPAT/TNA/TSA)</w:t>
      </w:r>
    </w:p>
    <w:p>
      <w:r>
        <w:t>• Seção 3: Limpeza e criação do dataset integrado (df_mensal, 386 registros, winsorização, merge AMM e GPAT)</w:t>
      </w:r>
    </w:p>
    <w:p>
      <w:r>
        <w:t>• Seção 4: Estatística descritiva (boxplots por fase ENSO, sazonalidade)</w:t>
      </w:r>
    </w:p>
    <w:p>
      <w:r>
        <w:t>• Seção 5: Amostragem estratificada por fase ENSO (KS validado p=1,00)</w:t>
      </w:r>
    </w:p>
    <w:p>
      <w:r>
        <w:t>• Seção 6: Análise inferencial (6.1 lag correlation, 6.2 Mann-Whitney, 6.3 regressão múltipla OLS, 6.4 AMM×precipitação + quadrantes ONI×AMM + correlação GPAT)</w:t>
      </w:r>
    </w:p>
    <w:p>
      <w:r>
        <w:t>• Seção 7: Derivadas e integrais do ONI</w:t>
      </w:r>
    </w:p>
    <w:p>
      <w:r>
        <w:t>• Seção 8: Score de risco S.ENSO (função, aplicação maio/2026 e projeção jun–nov/2026)</w:t>
      </w:r>
    </w:p>
    <w:p>
      <w:r>
        <w:t>• Seção 9: Recomendações práticas por persona e nível de alerta + conclusão</w:t>
      </w:r>
    </w:p>
    <w:p>
      <w:pPr>
        <w:pStyle w:val="Ttulo1"/>
      </w:pPr>
      <w:r>
        <w:t>5. Principais Resultados Analíticos</w:t>
      </w:r>
    </w:p>
    <w:p>
      <w:pPr>
        <w:pStyle w:val="Ttulo2"/>
      </w:pPr>
      <w:r>
        <w:t>5.1 Estatística Descritiva (Seção 4)</w:t>
      </w:r>
    </w:p>
    <w:p>
      <w:r>
        <w:t>• Quixadá-CE: mediana = 16,4 mm/mês em El Niño vs. 23,6 mm em Neutro (−30,5%).</w:t>
      </w:r>
    </w:p>
    <w:p>
      <w:r>
        <w:t>• Lajeado-RS: mediana = 153,3 mm em El Niño vs. 132,7 mm em Neutro (+15,5%).</w:t>
      </w:r>
    </w:p>
    <w:p>
      <w:r>
        <w:t>• La Niña reverte o padrão em ambos — confirma assimetria geográfica do ENSO no Brasil.</w:t>
      </w:r>
    </w:p>
    <w:p>
      <w:pPr>
        <w:pStyle w:val="Ttulo2"/>
      </w:pPr>
      <w:r>
        <w:t>5.2 Amostragem Estratificada (Seção 5)</w:t>
      </w:r>
    </w:p>
    <w:p>
      <w:r>
        <w:t>• KS-test: D &lt; 0,030, p = 1,00 para ambos os municípios. Distribuição amostral validação.</w:t>
      </w:r>
    </w:p>
    <w:p>
      <w:r>
        <w:t>• Anos Neutros = 41,7% da série; El Niño Forte = apenas 4,7% — estratificação necessária.</w:t>
      </w:r>
    </w:p>
    <w:p>
      <w:pPr>
        <w:pStyle w:val="Ttulo2"/>
      </w:pPr>
      <w:r>
        <w:t>5.3 Correlação de Lag ONI × Precipitação (Seção 6.1)</w:t>
      </w:r>
    </w:p>
    <w:p>
      <w:r>
        <w:t>• Lajeado-RS: lag ótimo = 0 meses | r = 0,291 | p &lt; 0,0001.</w:t>
      </w:r>
    </w:p>
    <w:p>
      <w:r>
        <w:t>• Quixadá-CE: nenhum lag significativo com ONI isolado (0–12 meses). Mediação pelo Atlântico explica a ausência de sinal — confirmada na seção 6.4.</w:t>
      </w:r>
    </w:p>
    <w:p>
      <w:pPr>
        <w:pStyle w:val="Ttulo2"/>
      </w:pPr>
      <w:r>
        <w:t>5.4 Mann-Whitney (Seção 6.2)</w:t>
      </w:r>
    </w:p>
    <w:p>
      <w:r>
        <w:t>• Lajeado-RS: U = 850,5, p = 0,0064. El Niño Forte/Super = 206,6 mm vs. 132,7 mm Neutro (+55,7%). Diferença significativa.</w:t>
      </w:r>
    </w:p>
    <w:p>
      <w:r>
        <w:t>• Quixadá-CE: p = 0,2706. Sem evidência suficiente para rejeitar H₀ quando El Niños são agrupados sem controle do AMM. El Niño + AMM+ cancela a seca, diluindo o efeito médio do grupo.</w:t>
      </w:r>
    </w:p>
    <w:p>
      <w:pPr>
        <w:pStyle w:val="Ttulo2"/>
      </w:pPr>
      <w:r>
        <w:t>5.5 Regressão Múltipla ONI + AMM + Sazonalidade (Seção 6.3)</w:t>
      </w:r>
    </w:p>
    <w:p>
      <w:r>
        <w:t>• Quixadá-CE (lag ONI = 3 meses): R² = 0,546 | ONI_lag = −42,4 mm/°C (p = 0,0015) | AMM_lag não significativo lag=1 (p = 0,128) | sazonalidade dominante (p &lt; 10⁻¹⁶).</w:t>
      </w:r>
    </w:p>
    <w:p>
      <w:r>
        <w:t>• Lajeado-RS (lag ONI = 0): R² = 0,278 | ONI_lag = +140,7 mm/°C (p &lt; 10⁻⁶). Direção oposta: ONI ↑ → chuva ↑ no Sul.</w:t>
      </w:r>
    </w:p>
    <w:p>
      <w:r>
        <w:t>• R² maior em Quixadá que Lajeado: após remover sazonalidade via seno/cosseno, sinal ENSO emerge com força no Nordeste.</w:t>
      </w:r>
    </w:p>
    <w:p>
      <w:pPr>
        <w:pStyle w:val="Ttulo2"/>
      </w:pPr>
      <w:r>
        <w:t>5.6 AMM × Precipitação e Interação ONI×AMM (Seção 6.4)</w:t>
      </w:r>
    </w:p>
    <w:p>
      <w:r>
        <w:t>• AMM: lag ótimo = 5 meses | r = +0,378 | p &lt; 0,0001 (Quixadá-CE). Mais forte que qualquer lag com ONI isolado.</w:t>
      </w:r>
    </w:p>
    <w:p>
      <w:r>
        <w:t>• Quadrante El Niño + AMM−: mediana = 17,6 mm (seca confirmada). El Niño + AMM+: mediana = 15,0 mm (Atlântico atenua).</w:t>
      </w:r>
    </w:p>
    <w:p>
      <w:r>
        <w:t>• Explicação 2024: AMM atingiu +4,02 em fev/2024 com El Niño ativo → chuvas recordes no Sertão. O S.ENSO é o único sistema que captura essa interação.</w:t>
      </w:r>
    </w:p>
    <w:p>
      <w:r>
        <w:t>• GPAT: lag ótimo = 0 meses | r = −0,346 | p &lt; 0,0001 (Quixadá-CE). Sinal oposto ao AMM (GPAT &gt; 0 = menos chuva). Interpretação fisicamente consistente: mesmo mecanismo ZCIT.</w:t>
      </w:r>
    </w:p>
    <w:p>
      <w:r>
        <w:t>• Lajeado-RS: AMM e GPAT sem correlação significativa — dinâmica subtropical não responde aos índices atlânticos tropicais.</w:t>
      </w:r>
    </w:p>
    <w:p>
      <w:pPr>
        <w:pStyle w:val="Ttulo2"/>
      </w:pPr>
      <w:r>
        <w:t>5.7 Derivadas e Integrais (Seção 7)</w:t>
      </w:r>
    </w:p>
    <w:p>
      <w:r>
        <w:t>• Derivada ONI série histórica: ΔONI mais recente = +0,20°C/mês (aceleração confirmada).</w:t>
      </w:r>
    </w:p>
    <w:p>
      <w:r>
        <w:t>• Parâmetro operacional score: ΔONI = +0,35°C/mês (projeção IRI/NOAA, incorpora ensemble).</w:t>
      </w:r>
    </w:p>
    <w:p>
      <w:r>
        <w:t>• Integral — Lajeado-RS (set–out–nov): El Niño = 923,4 mm vs. Neutro = 510,6 mm → +80,9%.</w:t>
      </w:r>
    </w:p>
    <w:p>
      <w:r>
        <w:t>• Integral — Quixadá-CE (fev–mar–abr): El Niño = 378,0 mm vs. Neutro = 274,3 mm → +37,8% (média amostral; quadrante El Niño+AMM− reverte o sinal).</w:t>
      </w:r>
    </w:p>
    <w:p>
      <w:pPr>
        <w:pStyle w:val="Ttulo2"/>
      </w:pPr>
      <w:r>
        <w:t>5.8 Score de Risco S.ENSO (Seção 8)</w:t>
      </w:r>
    </w:p>
    <w:p>
      <w:r>
        <w:t>Função score: 5 componentes (intensidade ONI 0–40, aceleração ΔONI 0–20, sensibilidade municipal via correlação 0,5–1,5, desvio histórico 0–20, índice atlântico GPAT/AMM −15 a +15). Fator janela crítica: ×1,3.</w:t>
      </w:r>
    </w:p>
    <w:p>
      <w:r>
        <w:t>Resultado maio/2026 (GPAT dez/2025 = 0,10 — Atlântico quase neutro):</w:t>
      </w:r>
    </w:p>
    <w:p>
      <w:r>
        <w:t>• Quixadá-CE: Score = 17,8/100 | Nível: VERDE (fora da janela crítica fev–abr)</w:t>
      </w:r>
    </w:p>
    <w:p>
      <w:r>
        <w:t>• Lajeado-RS: Score = 28,9/100 | Nível: AMARELO (fora da janela crítica set–nov)</w:t>
      </w:r>
    </w:p>
    <w:p>
      <w:r>
        <w:t>Projeção outubro/2026 (ONI = +2,3°C, dentro das janelas críticas):</w:t>
      </w:r>
    </w:p>
    <w:p>
      <w:r>
        <w:t>• Quixadá-CE: Score = 32,4/100 | Nível: AMARELO</w:t>
      </w:r>
    </w:p>
    <w:p>
      <w:r>
        <w:t>• Lajeado-RS: Score = 61,7/100 | Nível: LARANJA</w:t>
      </w:r>
    </w:p>
    <w:p>
      <w:pPr>
        <w:pStyle w:val="Ttulo1"/>
      </w:pPr>
      <w:r>
        <w:t>6. Componente Orbital do Projeto</w:t>
      </w:r>
    </w:p>
    <w:p>
      <w:pPr>
        <w:pStyle w:val="Ttulo2"/>
      </w:pPr>
      <w:r>
        <w:t>6.1 Argumento Central (Atualizado)</w:t>
      </w:r>
    </w:p>
    <w:p>
      <w:r>
        <w:t>• ONI / TSM Niño 3.4: derivado de sensores VIIRS (Suomi NPP/NOAA-20), MODIS (Terra/Aqua) e altímetros radar de satélites NASA/ESA. O ONI é a síntese operacional das anomalias de TSM medidas por esses instrumentos orbitais.</w:t>
      </w:r>
    </w:p>
    <w:p>
      <w:r>
        <w:t>• AMM e GPAT (TNA/TSA) — NOAA/PSL: anomalias de TSM do Atlântico Tropical derivadas de sensores orbitais infravermelho e micro-ondas.</w:t>
      </w:r>
    </w:p>
    <w:p>
      <w:r>
        <w:t>• SSH ENSO Indicator (NASA PO.DAAC): DESCARTADO do escopo final. A autenticação NASA Earthdata adicionava complexidade sem benefício adicional. Argumento orbital permanece válido via ONI + AMM/GPAT.</w:t>
      </w:r>
    </w:p>
    <w:p>
      <w:pPr>
        <w:pStyle w:val="Ttulo2"/>
      </w:pPr>
      <w:r>
        <w:t>6.2 Narrativa para o Pitch</w:t>
      </w:r>
    </w:p>
    <w:p>
      <w:r>
        <w:t>"O sinal preditivo do sistema vem integralmente de dados orbitais: sensores embarcados em satélites da NASA e NOAA monitoram anomalias de temperatura do Pacífico e do Atlântico Tropical em tempo real. O S.ENSO transforma esses sinais oceânicos em alertas municipais interpretáveis com antecedência de 3 a 6 meses — antes que qualquer sensor terrestre detecte o impacto no campo."</w:t>
      </w:r>
    </w:p>
    <w:p>
      <w:pPr>
        <w:pStyle w:val="Ttulo1"/>
      </w:pPr>
      <w:r>
        <w:t>7. Próximos Passos</w:t>
      </w:r>
    </w:p>
    <w:p>
      <w:pPr>
        <w:pStyle w:val="Ttulo2"/>
      </w:pPr>
      <w:r>
        <w:t>7.1 Concluídos desde o relatório anterior (31/05)</w:t>
      </w:r>
    </w:p>
    <w:p>
      <w:r>
        <w:t>• [FEITO] Coleta e integração de todos os dados (INMET, decretos, AMM, GPAT/TNA/TSA).</w:t>
      </w:r>
    </w:p>
    <w:p>
      <w:r>
        <w:t>• [FEITO] Notebook executado do início ao fim sem erros (58 células, 9 seções).</w:t>
      </w:r>
    </w:p>
    <w:p>
      <w:r>
        <w:t>• [FEITO] Resultados estatísticos validados: lag correlation, Mann-Whitney, regressão OLS, interação ONI×AMM, correlação GPAT.</w:t>
      </w:r>
    </w:p>
    <w:p>
      <w:r>
        <w:t>• [FEITO] Score de risco implementado com GPAT como índice atlântico operacional e bug de sinal corrigido (correlação assinada).</w:t>
      </w:r>
    </w:p>
    <w:p>
      <w:r>
        <w:t>• [FEITO] Projeção 6 meses e recomendações automáticas por persona e nível de alerta.</w:t>
      </w:r>
    </w:p>
    <w:p>
      <w:r>
        <w:t>• [FEITO] Plano das 9 células markdown interpretativas criado (plano_markdowns_notebook.md).</w:t>
      </w:r>
    </w:p>
    <w:p>
      <w:pPr>
        <w:pStyle w:val="Ttulo2"/>
      </w:pPr>
      <w:r>
        <w:t>7.2 Pendentes</w:t>
      </w:r>
    </w:p>
    <w:p>
      <w:r>
        <w:t>• Inserir as 9 células markdown interpretativas no notebook (plano disponível em plano_markdowns_notebook.md).</w:t>
      </w:r>
    </w:p>
    <w:p>
      <w:r>
        <w:t>• Revisão final da Seção 9 (conclusão e ODS) após inserção dos markdowns.</w:t>
      </w:r>
    </w:p>
    <w:p>
      <w:r>
        <w:t>• Implementação do dashboard (4 telas planejadas): Visão Geral, Risco por Município, Projeção Temporal, Recomendações.</w:t>
      </w:r>
    </w:p>
    <w:p>
      <w:r>
        <w:t>• Preparação do pitch: roteiro de 5 minutos conectando pipeline técnico às personas e ODS.</w:t>
      </w:r>
    </w:p>
    <w:p>
      <w:pPr>
        <w:pStyle w:val="Ttulo1"/>
      </w:pPr>
      <w:r>
        <w:t>8. Arquivos do Projeto — Estado Atual</w:t>
      </w:r>
    </w:p>
    <w:p>
      <w:pPr>
        <w:pStyle w:val="Ttulo2"/>
      </w:pPr>
      <w:r>
        <w:t>8.1 Documentos de Referência (somente leitura)</w:t>
      </w:r>
    </w:p>
    <w:p>
      <w:r>
        <w:t>• Escopo e Planos/Escopo.md — Escopo completo</w:t>
      </w:r>
    </w:p>
    <w:p>
      <w:r>
        <w:t>• Escopo e Planos/Estrutura Notebook.md — Outline definitivo das 9 seções</w:t>
      </w:r>
    </w:p>
    <w:p>
      <w:r>
        <w:t>• Escopo e Planos/Arquitetura do notebook.md — Justificativas metodológicas</w:t>
      </w:r>
    </w:p>
    <w:p>
      <w:r>
        <w:t>• Escopo e Planos/Estrutura Dashboard.txt — 4 telas do dashboard</w:t>
      </w:r>
    </w:p>
    <w:p>
      <w:r>
        <w:t>• Regras/GS Desafio.md — Rubrica FIAP</w:t>
      </w:r>
    </w:p>
    <w:p>
      <w:r>
        <w:t>• Pesquisa/ — PDFs e DOCX com números El Niño 2026</w:t>
      </w:r>
    </w:p>
    <w:p>
      <w:pPr>
        <w:pStyle w:val="Ttulo2"/>
      </w:pPr>
      <w:r>
        <w:t>8.2 Artefatos Gerados</w:t>
      </w:r>
    </w:p>
    <w:p>
      <w:r>
        <w:t>• SENSO_notebook_rascunho.ipynb — Notebook Python completo, 58 células, executado</w:t>
      </w:r>
    </w:p>
    <w:p>
      <w:r>
        <w:t>• CLAUDE.md — Guia de desenvolvimento</w:t>
      </w:r>
    </w:p>
    <w:p>
      <w:r>
        <w:t>• plano_markdowns_notebook.md — Plano das 9 células interpretativas (com cell_id e texto)</w:t>
      </w:r>
    </w:p>
    <w:p>
      <w:r>
        <w:t>• figuras/ — 9 figuras geradas (fig1 a fig9): boxplots, lag correlation, regressão, AMM, projeção</w:t>
      </w:r>
    </w:p>
    <w:p>
      <w:r>
        <w:t>• Este relatório — Consolidação atualizada do progresso</w:t>
      </w:r>
    </w:p>
    <w:p>
      <w:pPr>
        <w:pStyle w:val="Ttulo2"/>
      </w:pPr>
      <w:r>
        <w:t>8.3 Dados Coletados (data/raw/)</w:t>
      </w:r>
    </w:p>
    <w:p>
      <w:r>
        <w:t>• oni_trimestral.csv — ONI trimestral NOAA/CPC (1950–2026)</w:t>
      </w:r>
    </w:p>
    <w:p>
      <w:r>
        <w:t>• tsm_nino34_mensal.csv — TSM mensal Niño 3.4</w:t>
      </w:r>
    </w:p>
    <w:p>
      <w:r>
        <w:t>• amm_mensal.csv — AMM NOAA/PSL (1948–ago/2024, 921 registros)</w:t>
      </w:r>
    </w:p>
    <w:p>
      <w:r>
        <w:t>• tna_mensal.csv — TNA NOAA/PSL (1948–dez/2025, 936 registros)</w:t>
      </w:r>
    </w:p>
    <w:p>
      <w:r>
        <w:t>• tsa_mensal.csv — TSA NOAA/PSL (1948–dez/2025, 936 registros)</w:t>
      </w:r>
    </w:p>
    <w:p>
      <w:r>
        <w:t>• producao_agricola.csv — Rendimento agrícola IBGE/PAM (milho e trigo)</w:t>
      </w:r>
    </w:p>
    <w:p>
      <w:r>
        <w:t>• decretos_ce.csv — Decretos de emergência Ceará (S2iD/SEDEC)</w:t>
      </w:r>
    </w:p>
    <w:p>
      <w:r>
        <w:t>• decretos_rs.csv — Decretos de emergência Rio Grande do Sul (S2iD/SEDEC)</w:t>
      </w:r>
    </w:p>
    <w:p>
      <w:r>
        <w:t>• INMET BDMEP/CEARA/ — A325 Quixeramobim (2007–2026) + A369 Quixadá (2018–2026)</w:t>
      </w:r>
    </w:p>
    <w:p>
      <w:r>
        <w:t>• INMET BDMEP/RIO GRANDE DO SUL/ — A840 Bento Gonçalves (2006–2026) + A882 Teutônia (2012–2026)</w:t>
      </w:r>
    </w:p>
    <w:p>
      <w:r>
        <w:t>• ssh_enso/*.txt — NASA SSH ENSO Indicator (referência histórica, não utilizado no MVP)</w:t>
      </w:r>
    </w:p>
    <w:p>
      <w:r>
        <w:t>────────────────────────────────────────</w:t>
      </w:r>
    </w:p>
    <w:p>
      <w:r>
        <w:t>Documento atualizado em 05/06/2026. Versão anterior: 31/05/2026 (brainstorming e coleta de dados).</w:t>
      </w:r>
    </w:p>
    <w:sectPr w:rsidR="001A5DB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BFCD7E5-EE35-45A9-A6FD-5B5B496B8EA1}"/>
  </w:font>
  <w:font w:name="Calibri">
    <w:panose1 w:val="020F0502020204030204"/>
    <w:charset w:val="00"/>
    <w:family w:val="swiss"/>
    <w:pitch w:val="variable"/>
    <w:sig w:usb0="E4002EFF" w:usb1="C200247B" w:usb2="00000009" w:usb3="00000000" w:csb0="000001FF" w:csb1="00000000"/>
    <w:embedRegular r:id="rId2" w:fontKey="{A92CA43C-D820-4C76-886A-B02CADF81519}"/>
  </w:font>
  <w:font w:name="Cambria">
    <w:panose1 w:val="02040503050406030204"/>
    <w:charset w:val="00"/>
    <w:family w:val="roman"/>
    <w:pitch w:val="variable"/>
    <w:sig w:usb0="E00006FF" w:usb1="420024FF" w:usb2="02000000" w:usb3="00000000" w:csb0="0000019F" w:csb1="00000000"/>
    <w:embedRegular r:id="rId3" w:fontKey="{B6661220-E688-4EA7-A8F1-2B2BD398D2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17D2C"/>
    <w:multiLevelType w:val="multilevel"/>
    <w:tmpl w:val="A3266E3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56A130D"/>
    <w:multiLevelType w:val="multilevel"/>
    <w:tmpl w:val="1F6017B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DBF"/>
    <w:rsid w:val="00050289"/>
    <w:rsid w:val="001A5DBF"/>
    <w:rsid w:val="00346134"/>
    <w:rsid w:val="008570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E428"/>
  <w15:docId w15:val="{13F309A2-970A-4063-9BF8-528B2CEA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200"/>
      <w:outlineLvl w:val="0"/>
    </w:pPr>
    <w:rPr>
      <w:b/>
      <w:bCs/>
      <w:color w:val="1B3A5C"/>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60"/>
      <w:outlineLvl w:val="1"/>
    </w:pPr>
    <w:rPr>
      <w:b/>
      <w:bCs/>
      <w:color w:val="2E75B6"/>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00" w:after="120"/>
      <w:outlineLvl w:val="2"/>
    </w:pPr>
    <w:rPr>
      <w:b/>
      <w:bCs/>
      <w:color w:val="40404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9</Pages>
  <Words>2000</Words>
  <Characters>10801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Degan</cp:lastModifiedBy>
  <cp:revision>3</cp:revision>
  <dcterms:created xsi:type="dcterms:W3CDTF">2026-06-03T18:12:00Z</dcterms:created>
  <dcterms:modified xsi:type="dcterms:W3CDTF">2026-06-03T19:02:00Z</dcterms:modified>
</cp:coreProperties>
</file>