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Determinants</w:t>
      </w:r>
      <w:r>
        <w:t xml:space="preserve"> </w:t>
      </w:r>
      <w:r>
        <w:t xml:space="preserve">of</w:t>
      </w:r>
      <w:r>
        <w:t xml:space="preserve"> </w:t>
      </w:r>
      <w:r>
        <w:t xml:space="preserve">House</w:t>
      </w:r>
      <w:r>
        <w:t xml:space="preserve"> </w:t>
      </w:r>
      <w:r>
        <w:t xml:space="preserve">Prices</w:t>
      </w:r>
    </w:p>
    <w:p>
      <w:pPr>
        <w:pStyle w:val="Author"/>
      </w:pPr>
      <w:r>
        <w:t xml:space="preserve">Diego</w:t>
      </w:r>
      <w:r>
        <w:t xml:space="preserve"> </w:t>
      </w:r>
      <w:r>
        <w:t xml:space="preserve">Deviez</w:t>
      </w:r>
    </w:p>
    <w:p>
      <w:pPr>
        <w:pStyle w:val="Date"/>
      </w:pPr>
      <w:r>
        <w:t xml:space="preserve">2024-06-07</w:t>
      </w:r>
    </w:p>
    <w:p>
      <w:pPr>
        <w:pStyle w:val="FirstParagraph"/>
      </w:pPr>
      <w:r>
        <w:t xml:space="preserve">Background &amp; Descriptive Statistics</w:t>
      </w:r>
    </w:p>
    <w:p>
      <w:pPr>
        <w:pStyle w:val="BodyText"/>
      </w:pPr>
      <w:r>
        <w:t xml:space="preserve">Context and Research Question:</w:t>
      </w:r>
      <w:r>
        <w:t xml:space="preserve"> </w:t>
      </w:r>
      <w:r>
        <w:t xml:space="preserve">The Ames Housing Prices data set contains many different variables tied to the sale of a house to help understand each individual residency. Some of the variables included privde information such as the type of dwelling, type of foundation, garage location, lot size, etc…</w:t>
      </w:r>
    </w:p>
    <w:p>
      <w:pPr>
        <w:pStyle w:val="BodyText"/>
      </w:pPr>
      <w:r>
        <w:t xml:space="preserve">The goal is to use the Ames Housing Prices data to derive a model that can predict the sale price of a house. Answering this question is useful because it allows us to gain a deeper understanding of determinants for house prices. Specifically, answering this question can help determine predictors of house prices for real estate professionals, planners and developers, and financial institutions to aid them in understanding market trends, demands, opportunities, and minimize risk.</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(memisc)</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(writexl)</w:t>
      </w:r>
      <w:r>
        <w:br/>
      </w:r>
      <w:r>
        <w:br/>
      </w:r>
      <w:r>
        <w:rPr>
          <w:rStyle w:val="NormalTok"/>
        </w:rPr>
        <w:t xml:space="preserve">hp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"R1housingprices.csv"</w:t>
      </w:r>
      <w:r>
        <w:rPr>
          <w:rStyle w:val="NormalTok"/>
        </w:rPr>
        <w:t xml:space="preserve">)</w:t>
      </w:r>
    </w:p>
    <w:p>
      <w:pPr>
        <w:pStyle w:val="FirstParagraph"/>
      </w:pPr>
      <w:r>
        <w:t xml:space="preserve">Data and Variables–Descriptive Statistics:</w:t>
      </w:r>
    </w:p>
    <w:p>
      <w:pPr>
        <w:pStyle w:val="BodyText"/>
      </w:pPr>
      <w:r>
        <w:t xml:space="preserve">Dependent Variable: SalePrice (Quantitative|Continuous)</w:t>
      </w:r>
      <w:r>
        <w:t xml:space="preserve"> </w:t>
      </w:r>
      <w:r>
        <w:t xml:space="preserve">Independent Variables: LotArea (Quantitative|Continuous), GrLivArea (Quantitative|Continuous) YearBuilt (Quantitative|Discrete), BldgType(Qualitative|Discrete), OverallCond(Quantitative|Discrete), KitchenQual (Qualitative|Discrete)</w:t>
      </w:r>
    </w:p>
    <w:p>
      <w:pPr>
        <w:pStyle w:val="SourceCode"/>
      </w:pPr>
      <w:r>
        <w:rPr>
          <w:rStyle w:val="FunctionTok"/>
        </w:rPr>
        <w:t xml:space="preserve">describe</w:t>
      </w:r>
      <w:r>
        <w:rPr>
          <w:rStyle w:val="NormalTok"/>
        </w:rPr>
        <w:t xml:space="preserve">(hp[,</w:t>
      </w:r>
      <w:r>
        <w:rPr>
          <w:rStyle w:val="FunctionTok"/>
        </w:rPr>
        <w:t xml:space="preserve">c</w:t>
      </w:r>
      <w:r>
        <w:rPr>
          <w:rStyle w:val="NormalTok"/>
        </w:rPr>
        <w:t xml:space="preserve">(</w:t>
      </w:r>
      <w:r>
        <w:rPr>
          <w:rStyle w:val="StringTok"/>
        </w:rPr>
        <w:t xml:space="preserve">"SalePrice"</w:t>
      </w:r>
      <w:r>
        <w:rPr>
          <w:rStyle w:val="NormalTok"/>
        </w:rPr>
        <w:t xml:space="preserve">, </w:t>
      </w:r>
      <w:r>
        <w:rPr>
          <w:rStyle w:val="StringTok"/>
        </w:rPr>
        <w:t xml:space="preserve">"LotArea"</w:t>
      </w:r>
      <w:r>
        <w:rPr>
          <w:rStyle w:val="NormalTok"/>
        </w:rPr>
        <w:t xml:space="preserve">, </w:t>
      </w:r>
      <w:r>
        <w:rPr>
          <w:rStyle w:val="StringTok"/>
        </w:rPr>
        <w:t xml:space="preserve">"GrLivArea"</w:t>
      </w:r>
      <w:r>
        <w:rPr>
          <w:rStyle w:val="NormalTok"/>
        </w:rPr>
        <w:t xml:space="preserve">, </w:t>
      </w:r>
      <w:r>
        <w:rPr>
          <w:rStyle w:val="StringTok"/>
        </w:rPr>
        <w:t xml:space="preserve">"YearBuilt"</w:t>
      </w:r>
      <w:r>
        <w:rPr>
          <w:rStyle w:val="NormalTok"/>
        </w:rPr>
        <w:t xml:space="preserve">, </w:t>
      </w:r>
      <w:r>
        <w:rPr>
          <w:rStyle w:val="StringTok"/>
        </w:rPr>
        <w:t xml:space="preserve">"OverallCond"</w:t>
      </w:r>
      <w:r>
        <w:rPr>
          <w:rStyle w:val="NormalTok"/>
        </w:rPr>
        <w:t xml:space="preserve">)])</w:t>
      </w:r>
    </w:p>
    <w:p>
      <w:pPr>
        <w:pStyle w:val="SourceCode"/>
      </w:pPr>
      <w:r>
        <w:rPr>
          <w:rStyle w:val="VerbatimChar"/>
        </w:rPr>
        <w:t xml:space="preserve">## hp[, c("SalePrice", "LotArea", "GrLivArea", "YearBuilt", "OverallCond")] </w:t>
      </w:r>
      <w:r>
        <w:br/>
      </w:r>
      <w:r>
        <w:rPr>
          <w:rStyle w:val="VerbatimChar"/>
        </w:rPr>
        <w:t xml:space="preserve">## </w:t>
      </w:r>
      <w:r>
        <w:br/>
      </w:r>
      <w:r>
        <w:rPr>
          <w:rStyle w:val="VerbatimChar"/>
        </w:rPr>
        <w:t xml:space="preserve">##  5  Variables      1460  Observations</w:t>
      </w:r>
      <w:r>
        <w:br/>
      </w:r>
      <w:r>
        <w:rPr>
          <w:rStyle w:val="VerbatimChar"/>
        </w:rPr>
        <w:t xml:space="preserve">## --------------------------------------------------------------------------------</w:t>
      </w:r>
      <w:r>
        <w:br/>
      </w:r>
      <w:r>
        <w:rPr>
          <w:rStyle w:val="VerbatimChar"/>
        </w:rPr>
        <w:t xml:space="preserve">## SalePrice </w:t>
      </w:r>
      <w:r>
        <w:br/>
      </w:r>
      <w:r>
        <w:rPr>
          <w:rStyle w:val="VerbatimChar"/>
        </w:rPr>
        <w:t xml:space="preserve">##        n  missing distinct     Info     Mean      Gmd      .05      .10 </w:t>
      </w:r>
      <w:r>
        <w:br/>
      </w:r>
      <w:r>
        <w:rPr>
          <w:rStyle w:val="VerbatimChar"/>
        </w:rPr>
        <w:t xml:space="preserve">##     1460        0      663        1   180921    81086    88000   106475 </w:t>
      </w:r>
      <w:r>
        <w:br/>
      </w:r>
      <w:r>
        <w:rPr>
          <w:rStyle w:val="VerbatimChar"/>
        </w:rPr>
        <w:t xml:space="preserve">##      .25      .50      .75      .90      .95 </w:t>
      </w:r>
      <w:r>
        <w:br/>
      </w:r>
      <w:r>
        <w:rPr>
          <w:rStyle w:val="VerbatimChar"/>
        </w:rPr>
        <w:t xml:space="preserve">##   129975   163000   214000   278000   326100 </w:t>
      </w:r>
      <w:r>
        <w:br/>
      </w:r>
      <w:r>
        <w:rPr>
          <w:rStyle w:val="VerbatimChar"/>
        </w:rPr>
        <w:t xml:space="preserve">## </w:t>
      </w:r>
      <w:r>
        <w:br/>
      </w:r>
      <w:r>
        <w:rPr>
          <w:rStyle w:val="VerbatimChar"/>
        </w:rPr>
        <w:t xml:space="preserve">## lowest :  34900  35311  37900  39300  40000, highest: 582933 611657 625000 745000 755000</w:t>
      </w:r>
      <w:r>
        <w:br/>
      </w:r>
      <w:r>
        <w:rPr>
          <w:rStyle w:val="VerbatimChar"/>
        </w:rPr>
        <w:t xml:space="preserve">## --------------------------------------------------------------------------------</w:t>
      </w:r>
      <w:r>
        <w:br/>
      </w:r>
      <w:r>
        <w:rPr>
          <w:rStyle w:val="VerbatimChar"/>
        </w:rPr>
        <w:t xml:space="preserve">## LotArea </w:t>
      </w:r>
      <w:r>
        <w:br/>
      </w:r>
      <w:r>
        <w:rPr>
          <w:rStyle w:val="VerbatimChar"/>
        </w:rPr>
        <w:t xml:space="preserve">##        n  missing distinct     Info     Mean      Gmd      .05      .10 </w:t>
      </w:r>
      <w:r>
        <w:br/>
      </w:r>
      <w:r>
        <w:rPr>
          <w:rStyle w:val="VerbatimChar"/>
        </w:rPr>
        <w:t xml:space="preserve">##     1460        0     1073        1    10517     5718     3312     5000 </w:t>
      </w:r>
      <w:r>
        <w:br/>
      </w:r>
      <w:r>
        <w:rPr>
          <w:rStyle w:val="VerbatimChar"/>
        </w:rPr>
        <w:t xml:space="preserve">##      .25      .50      .75      .90      .95 </w:t>
      </w:r>
      <w:r>
        <w:br/>
      </w:r>
      <w:r>
        <w:rPr>
          <w:rStyle w:val="VerbatimChar"/>
        </w:rPr>
        <w:t xml:space="preserve">##     7554     9478    11602    14382    17401 </w:t>
      </w:r>
      <w:r>
        <w:br/>
      </w:r>
      <w:r>
        <w:rPr>
          <w:rStyle w:val="VerbatimChar"/>
        </w:rPr>
        <w:t xml:space="preserve">## </w:t>
      </w:r>
      <w:r>
        <w:br/>
      </w:r>
      <w:r>
        <w:rPr>
          <w:rStyle w:val="VerbatimChar"/>
        </w:rPr>
        <w:t xml:space="preserve">## lowest :   1300   1477   1491   1526   1533, highest:  70761 115149 159000 164660 215245</w:t>
      </w:r>
      <w:r>
        <w:br/>
      </w:r>
      <w:r>
        <w:rPr>
          <w:rStyle w:val="VerbatimChar"/>
        </w:rPr>
        <w:t xml:space="preserve">## --------------------------------------------------------------------------------</w:t>
      </w:r>
      <w:r>
        <w:br/>
      </w:r>
      <w:r>
        <w:rPr>
          <w:rStyle w:val="VerbatimChar"/>
        </w:rPr>
        <w:t xml:space="preserve">## GrLivArea </w:t>
      </w:r>
      <w:r>
        <w:br/>
      </w:r>
      <w:r>
        <w:rPr>
          <w:rStyle w:val="VerbatimChar"/>
        </w:rPr>
        <w:t xml:space="preserve">##        n  missing distinct     Info     Mean      Gmd      .05      .10 </w:t>
      </w:r>
      <w:r>
        <w:br/>
      </w:r>
      <w:r>
        <w:rPr>
          <w:rStyle w:val="VerbatimChar"/>
        </w:rPr>
        <w:t xml:space="preserve">##     1460        0      861        1     1515    563.1      848      912 </w:t>
      </w:r>
      <w:r>
        <w:br/>
      </w:r>
      <w:r>
        <w:rPr>
          <w:rStyle w:val="VerbatimChar"/>
        </w:rPr>
        <w:t xml:space="preserve">##      .25      .50      .75      .90      .95 </w:t>
      </w:r>
      <w:r>
        <w:br/>
      </w:r>
      <w:r>
        <w:rPr>
          <w:rStyle w:val="VerbatimChar"/>
        </w:rPr>
        <w:t xml:space="preserve">##     1130     1464     1777     2158     2466 </w:t>
      </w:r>
      <w:r>
        <w:br/>
      </w:r>
      <w:r>
        <w:rPr>
          <w:rStyle w:val="VerbatimChar"/>
        </w:rPr>
        <w:t xml:space="preserve">## </w:t>
      </w:r>
      <w:r>
        <w:br/>
      </w:r>
      <w:r>
        <w:rPr>
          <w:rStyle w:val="VerbatimChar"/>
        </w:rPr>
        <w:t xml:space="preserve">## lowest :  334  438  480  520  605, highest: 3627 4316 4476 4676 5642</w:t>
      </w:r>
      <w:r>
        <w:br/>
      </w:r>
      <w:r>
        <w:rPr>
          <w:rStyle w:val="VerbatimChar"/>
        </w:rPr>
        <w:t xml:space="preserve">## --------------------------------------------------------------------------------</w:t>
      </w:r>
      <w:r>
        <w:br/>
      </w:r>
      <w:r>
        <w:rPr>
          <w:rStyle w:val="VerbatimChar"/>
        </w:rPr>
        <w:t xml:space="preserve">## YearBuilt </w:t>
      </w:r>
      <w:r>
        <w:br/>
      </w:r>
      <w:r>
        <w:rPr>
          <w:rStyle w:val="VerbatimChar"/>
        </w:rPr>
        <w:t xml:space="preserve">##        n  missing distinct     Info     Mean      Gmd      .05      .10 </w:t>
      </w:r>
      <w:r>
        <w:br/>
      </w:r>
      <w:r>
        <w:rPr>
          <w:rStyle w:val="VerbatimChar"/>
        </w:rPr>
        <w:t xml:space="preserve">##     1460        0      112        1     1971    33.88     1916     1925 </w:t>
      </w:r>
      <w:r>
        <w:br/>
      </w:r>
      <w:r>
        <w:rPr>
          <w:rStyle w:val="VerbatimChar"/>
        </w:rPr>
        <w:t xml:space="preserve">##      .25      .50      .75      .90      .95 </w:t>
      </w:r>
      <w:r>
        <w:br/>
      </w:r>
      <w:r>
        <w:rPr>
          <w:rStyle w:val="VerbatimChar"/>
        </w:rPr>
        <w:t xml:space="preserve">##     1954     1973     2000     2006     2007 </w:t>
      </w:r>
      <w:r>
        <w:br/>
      </w:r>
      <w:r>
        <w:rPr>
          <w:rStyle w:val="VerbatimChar"/>
        </w:rPr>
        <w:t xml:space="preserve">## </w:t>
      </w:r>
      <w:r>
        <w:br/>
      </w:r>
      <w:r>
        <w:rPr>
          <w:rStyle w:val="VerbatimChar"/>
        </w:rPr>
        <w:t xml:space="preserve">## lowest : 1872 1875 1880 1882 1885, highest: 2006 2007 2008 2009 2010</w:t>
      </w:r>
      <w:r>
        <w:br/>
      </w:r>
      <w:r>
        <w:rPr>
          <w:rStyle w:val="VerbatimChar"/>
        </w:rPr>
        <w:t xml:space="preserve">## --------------------------------------------------------------------------------</w:t>
      </w:r>
      <w:r>
        <w:br/>
      </w:r>
      <w:r>
        <w:rPr>
          <w:rStyle w:val="VerbatimChar"/>
        </w:rPr>
        <w:t xml:space="preserve">## OverallCond </w:t>
      </w:r>
      <w:r>
        <w:br/>
      </w:r>
      <w:r>
        <w:rPr>
          <w:rStyle w:val="VerbatimChar"/>
        </w:rPr>
        <w:t xml:space="preserve">##        n  missing distinct     Info     Mean      Gmd </w:t>
      </w:r>
      <w:r>
        <w:br/>
      </w:r>
      <w:r>
        <w:rPr>
          <w:rStyle w:val="VerbatimChar"/>
        </w:rPr>
        <w:t xml:space="preserve">##     1460        0        9    0.814    5.575    1.111 </w:t>
      </w:r>
      <w:r>
        <w:br/>
      </w:r>
      <w:r>
        <w:rPr>
          <w:rStyle w:val="VerbatimChar"/>
        </w:rPr>
        <w:t xml:space="preserve">##                                                                 </w:t>
      </w:r>
      <w:r>
        <w:br/>
      </w:r>
      <w:r>
        <w:rPr>
          <w:rStyle w:val="VerbatimChar"/>
        </w:rPr>
        <w:t xml:space="preserve">## Value          1     2     3     4     5     6     7     8     9</w:t>
      </w:r>
      <w:r>
        <w:br/>
      </w:r>
      <w:r>
        <w:rPr>
          <w:rStyle w:val="VerbatimChar"/>
        </w:rPr>
        <w:t xml:space="preserve">## Frequency      1     5    25    57   821   252   205    72    22</w:t>
      </w:r>
      <w:r>
        <w:br/>
      </w:r>
      <w:r>
        <w:rPr>
          <w:rStyle w:val="VerbatimChar"/>
        </w:rPr>
        <w:t xml:space="preserve">## Proportion 0.001 0.003 0.017 0.039 0.562 0.173 0.140 0.049 0.015</w:t>
      </w:r>
      <w:r>
        <w:br/>
      </w:r>
      <w:r>
        <w:rPr>
          <w:rStyle w:val="VerbatimChar"/>
        </w:rPr>
        <w:t xml:space="preserve">## </w:t>
      </w:r>
      <w:r>
        <w:br/>
      </w:r>
      <w:r>
        <w:rPr>
          <w:rStyle w:val="VerbatimChar"/>
        </w:rPr>
        <w:t xml:space="preserve">## For the frequency table, variable is rounded to the nearest 0</w:t>
      </w:r>
      <w:r>
        <w:br/>
      </w:r>
      <w:r>
        <w:rPr>
          <w:rStyle w:val="VerbatimChar"/>
        </w:rPr>
        <w:t xml:space="preserve">## --------------------------------------------------------------------------------</w:t>
      </w:r>
    </w:p>
    <w:p>
      <w:pPr>
        <w:pStyle w:val="SourceCode"/>
      </w:pPr>
      <w:r>
        <w:rPr>
          <w:rStyle w:val="NormalTok"/>
        </w:rPr>
        <w:t xml:space="preserve">hp </w:t>
      </w:r>
      <w:r>
        <w:rPr>
          <w:rStyle w:val="SpecialCharTok"/>
        </w:rPr>
        <w:t xml:space="preserve">%&gt;%</w:t>
      </w:r>
      <w:r>
        <w:rPr>
          <w:rStyle w:val="NormalTok"/>
        </w:rPr>
        <w:t xml:space="preserve"> </w:t>
      </w:r>
      <w:r>
        <w:rPr>
          <w:rStyle w:val="FunctionTok"/>
        </w:rPr>
        <w:t xml:space="preserve">count</w:t>
      </w:r>
      <w:r>
        <w:rPr>
          <w:rStyle w:val="NormalTok"/>
        </w:rPr>
        <w:t xml:space="preserve">(BldgType)</w:t>
      </w:r>
    </w:p>
    <w:p>
      <w:pPr>
        <w:pStyle w:val="SourceCode"/>
      </w:pPr>
      <w:r>
        <w:rPr>
          <w:rStyle w:val="VerbatimChar"/>
        </w:rPr>
        <w:t xml:space="preserve">## # A tibble: 5 × 2</w:t>
      </w:r>
      <w:r>
        <w:br/>
      </w:r>
      <w:r>
        <w:rPr>
          <w:rStyle w:val="VerbatimChar"/>
        </w:rPr>
        <w:t xml:space="preserve">##   BldgType     n</w:t>
      </w:r>
      <w:r>
        <w:br/>
      </w:r>
      <w:r>
        <w:rPr>
          <w:rStyle w:val="VerbatimChar"/>
        </w:rPr>
        <w:t xml:space="preserve">##   &lt;chr&gt;    &lt;int&gt;</w:t>
      </w:r>
      <w:r>
        <w:br/>
      </w:r>
      <w:r>
        <w:rPr>
          <w:rStyle w:val="VerbatimChar"/>
        </w:rPr>
        <w:t xml:space="preserve">## 1 1Fam      1220</w:t>
      </w:r>
      <w:r>
        <w:br/>
      </w:r>
      <w:r>
        <w:rPr>
          <w:rStyle w:val="VerbatimChar"/>
        </w:rPr>
        <w:t xml:space="preserve">## 2 2fmCon      31</w:t>
      </w:r>
      <w:r>
        <w:br/>
      </w:r>
      <w:r>
        <w:rPr>
          <w:rStyle w:val="VerbatimChar"/>
        </w:rPr>
        <w:t xml:space="preserve">## 3 Duplex      52</w:t>
      </w:r>
      <w:r>
        <w:br/>
      </w:r>
      <w:r>
        <w:rPr>
          <w:rStyle w:val="VerbatimChar"/>
        </w:rPr>
        <w:t xml:space="preserve">## 4 Twnhs       43</w:t>
      </w:r>
      <w:r>
        <w:br/>
      </w:r>
      <w:r>
        <w:rPr>
          <w:rStyle w:val="VerbatimChar"/>
        </w:rPr>
        <w:t xml:space="preserve">## 5 TwnhsE     114</w:t>
      </w:r>
    </w:p>
    <w:p>
      <w:pPr>
        <w:pStyle w:val="FirstParagraph"/>
      </w:pPr>
      <w:r>
        <w:t xml:space="preserve">Descriptive Visualizations:</w:t>
      </w:r>
      <w:r>
        <w:t xml:space="preserve"> </w:t>
      </w:r>
      <w:r>
        <w:t xml:space="preserve">Removed outliers to generalized graphs and better understand trends.</w:t>
      </w:r>
    </w:p>
    <w:p>
      <w:pPr>
        <w:pStyle w:val="SourceCode"/>
      </w:pPr>
      <w:r>
        <w:rPr>
          <w:rStyle w:val="NormalTok"/>
        </w:rPr>
        <w:t xml:space="preserve">hpoutliers </w:t>
      </w:r>
      <w:r>
        <w:rPr>
          <w:rStyle w:val="OtherTok"/>
        </w:rPr>
        <w:t xml:space="preserve">&lt;-</w:t>
      </w:r>
      <w:r>
        <w:rPr>
          <w:rStyle w:val="NormalTok"/>
        </w:rPr>
        <w:t xml:space="preserve"> hp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(LotArea </w:t>
      </w:r>
      <w:r>
        <w:rPr>
          <w:rStyle w:val="SpecialCharTok"/>
        </w:rPr>
        <w:t xml:space="preserve">&lt;</w:t>
      </w:r>
      <w:r>
        <w:rPr>
          <w:rStyle w:val="NormalTok"/>
        </w:rPr>
        <w:t xml:space="preserve"> </w:t>
      </w:r>
      <w:r>
        <w:rPr>
          <w:rStyle w:val="DecValTok"/>
        </w:rPr>
        <w:t xml:space="preserve">17500</w:t>
      </w:r>
      <w:r>
        <w:rPr>
          <w:rStyle w:val="NormalTok"/>
        </w:rPr>
        <w:t xml:space="preserve">, SalePrice </w:t>
      </w:r>
      <w:r>
        <w:rPr>
          <w:rStyle w:val="SpecialCharTok"/>
        </w:rPr>
        <w:t xml:space="preserve">&lt;</w:t>
      </w:r>
      <w:r>
        <w:rPr>
          <w:rStyle w:val="NormalTok"/>
        </w:rPr>
        <w:t xml:space="preserve"> </w:t>
      </w:r>
      <w:r>
        <w:rPr>
          <w:rStyle w:val="DecValTok"/>
        </w:rPr>
        <w:t xml:space="preserve">350000</w:t>
      </w:r>
      <w:r>
        <w:rPr>
          <w:rStyle w:val="NormalTok"/>
        </w:rPr>
        <w:t xml:space="preserve">, GrLivArea </w:t>
      </w:r>
      <w:r>
        <w:rPr>
          <w:rStyle w:val="SpecialCharTok"/>
        </w:rPr>
        <w:t xml:space="preserve">&lt;</w:t>
      </w:r>
      <w:r>
        <w:rPr>
          <w:rStyle w:val="NormalTok"/>
        </w:rPr>
        <w:t xml:space="preserve"> </w:t>
      </w:r>
      <w:r>
        <w:rPr>
          <w:rStyle w:val="DecValTok"/>
        </w:rPr>
        <w:t xml:space="preserve">3000</w:t>
      </w:r>
      <w:r>
        <w:rPr>
          <w:rStyle w:val="NormalTok"/>
        </w:rPr>
        <w:t xml:space="preserve">, YearBuilt </w:t>
      </w:r>
      <w:r>
        <w:rPr>
          <w:rStyle w:val="SpecialCharTok"/>
        </w:rPr>
        <w:t xml:space="preserve">&gt;</w:t>
      </w:r>
      <w:r>
        <w:rPr>
          <w:rStyle w:val="NormalTok"/>
        </w:rPr>
        <w:t xml:space="preserve"> </w:t>
      </w:r>
      <w:r>
        <w:rPr>
          <w:rStyle w:val="DecValTok"/>
        </w:rPr>
        <w:t xml:space="preserve">1907</w:t>
      </w:r>
      <w:r>
        <w:rPr>
          <w:rStyle w:val="NormalTok"/>
        </w:rPr>
        <w:t xml:space="preserve">, </w:t>
      </w:r>
      <w:r>
        <w:rPr>
          <w:rStyle w:val="FunctionTok"/>
        </w:rPr>
        <w:t xml:space="preserve">between</w:t>
      </w:r>
      <w:r>
        <w:rPr>
          <w:rStyle w:val="NormalTok"/>
        </w:rPr>
        <w:t xml:space="preserve">(OverallCond,</w:t>
      </w:r>
      <w:r>
        <w:rPr>
          <w:rStyle w:val="DecValTok"/>
        </w:rPr>
        <w:t xml:space="preserve">4</w:t>
      </w:r>
      <w:r>
        <w:rPr>
          <w:rStyle w:val="NormalTok"/>
        </w:rPr>
        <w:t xml:space="preserve">,</w:t>
      </w:r>
      <w:r>
        <w:rPr>
          <w:rStyle w:val="DecValTok"/>
        </w:rPr>
        <w:t xml:space="preserve">7</w:t>
      </w:r>
      <w:r>
        <w:rPr>
          <w:rStyle w:val="NormalTok"/>
        </w:rPr>
        <w:t xml:space="preserve">))</w:t>
      </w:r>
      <w:r>
        <w:br/>
      </w:r>
      <w:r>
        <w:br/>
      </w:r>
      <w:r>
        <w:rPr>
          <w:rStyle w:val="FunctionTok"/>
        </w:rPr>
        <w:t xml:space="preserve">write_xlsx</w:t>
      </w:r>
      <w:r>
        <w:rPr>
          <w:rStyle w:val="NormalTok"/>
        </w:rPr>
        <w:t xml:space="preserve">(hpoutliers,</w:t>
      </w:r>
      <w:r>
        <w:rPr>
          <w:rStyle w:val="StringTok"/>
        </w:rPr>
        <w:t xml:space="preserve">"hpoutliers.xlsx"</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hpoutliers)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YearBuilt), </w:t>
      </w:r>
      <w:r>
        <w:rPr>
          <w:rStyle w:val="AttributeTok"/>
        </w:rPr>
        <w:t xml:space="preserve">binwidth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"Original Construction Date"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inalProject_Deviez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hpoutliers)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BldgType), </w:t>
      </w:r>
      <w:r>
        <w:rPr>
          <w:rStyle w:val="AttributeTok"/>
        </w:rPr>
        <w:t xml:space="preserve">binwidth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Dwelling"</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Project_Deviez_files/figure-docx/unnamed-chunk-3-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1Fam Single-family Detached  </w:t>
      </w:r>
      <w:r>
        <w:br/>
      </w:r>
      <w:r>
        <w:rPr>
          <w:rStyle w:val="CommentTok"/>
        </w:rPr>
        <w:t xml:space="preserve">#       2FmCon  Two-family Conversion; originally built as one-family dwelling</w:t>
      </w:r>
      <w:r>
        <w:br/>
      </w:r>
      <w:r>
        <w:rPr>
          <w:rStyle w:val="CommentTok"/>
        </w:rPr>
        <w:t xml:space="preserve">#       Duplx   Duplex</w:t>
      </w:r>
      <w:r>
        <w:br/>
      </w:r>
      <w:r>
        <w:rPr>
          <w:rStyle w:val="CommentTok"/>
        </w:rPr>
        <w:t xml:space="preserve">#       TwnhsE  Townhouse End Unit</w:t>
      </w:r>
      <w:r>
        <w:br/>
      </w:r>
      <w:r>
        <w:rPr>
          <w:rStyle w:val="CommentTok"/>
        </w:rPr>
        <w:t xml:space="preserve">#       TwnhsI  Townhouse Inside Unit</w:t>
      </w:r>
      <w:r>
        <w:br/>
      </w:r>
      <w:r>
        <w:br/>
      </w:r>
      <w:r>
        <w:rPr>
          <w:rStyle w:val="FunctionTok"/>
        </w:rPr>
        <w:t xml:space="preserve">ggplot</w:t>
      </w:r>
      <w:r>
        <w:rPr>
          <w:rStyle w:val="NormalTok"/>
        </w:rPr>
        <w:t xml:space="preserve">(</w:t>
      </w:r>
      <w:r>
        <w:rPr>
          <w:rStyle w:val="AttributeTok"/>
        </w:rPr>
        <w:t xml:space="preserve">data =</w:t>
      </w:r>
      <w:r>
        <w:rPr>
          <w:rStyle w:val="NormalTok"/>
        </w:rPr>
        <w:t xml:space="preserve"> hpoutliers)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OverallCond), </w:t>
      </w:r>
      <w:r>
        <w:rPr>
          <w:rStyle w:val="AttributeTok"/>
        </w:rPr>
        <w:t xml:space="preserve">binwidth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"Overall Condition of The House"</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inalProject_Deviez_files/figure-docx/unnamed-chunk-3-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hpoutliers)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GrLivArea, </w:t>
      </w:r>
      <w:r>
        <w:rPr>
          <w:rStyle w:val="AttributeTok"/>
        </w:rPr>
        <w:t xml:space="preserve">y =</w:t>
      </w:r>
      <w:r>
        <w:rPr>
          <w:rStyle w:val="NormalTok"/>
        </w:rPr>
        <w:t xml:space="preserve"> LotArea))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GrLivArea, </w:t>
      </w:r>
      <w:r>
        <w:rPr>
          <w:rStyle w:val="AttributeTok"/>
        </w:rPr>
        <w:t xml:space="preserve">y =</w:t>
      </w:r>
      <w:r>
        <w:rPr>
          <w:rStyle w:val="NormalTok"/>
        </w:rPr>
        <w:t xml:space="preserve"> LotArea))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"Above Grade Living Area (sqft)"</w:t>
      </w:r>
      <w:r>
        <w:rPr>
          <w:rStyle w:val="NormalTok"/>
        </w:rPr>
        <w:t xml:space="preserve">, </w:t>
      </w:r>
      <w:r>
        <w:rPr>
          <w:rStyle w:val="AttributeTok"/>
        </w:rPr>
        <w:t xml:space="preserve">y =</w:t>
      </w:r>
      <w:r>
        <w:rPr>
          <w:rStyle w:val="NormalTok"/>
        </w:rPr>
        <w:t xml:space="preserve"> </w:t>
      </w:r>
      <w:r>
        <w:rPr>
          <w:rStyle w:val="StringTok"/>
        </w:rPr>
        <w:t xml:space="preserve">"Lot Size (sqft)"</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FinalProject_Deviez_files/figure-docx/unnamed-chunk-3-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hpoutliers)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KitchenQual), </w:t>
      </w:r>
      <w:r>
        <w:rPr>
          <w:rStyle w:val="AttributeTok"/>
        </w:rPr>
        <w:t xml:space="preserve">binwidth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"Kitchen Quality"</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FinalProject_Deviez_files/figure-docx/unnamed-chunk-3-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  Excellent</w:t>
      </w:r>
      <w:r>
        <w:br/>
      </w:r>
      <w:r>
        <w:rPr>
          <w:rStyle w:val="CommentTok"/>
        </w:rPr>
        <w:t xml:space="preserve">#       Gd  Good</w:t>
      </w:r>
      <w:r>
        <w:br/>
      </w:r>
      <w:r>
        <w:rPr>
          <w:rStyle w:val="CommentTok"/>
        </w:rPr>
        <w:t xml:space="preserve">#       TA Typical/Average</w:t>
      </w:r>
      <w:r>
        <w:br/>
      </w:r>
      <w:r>
        <w:rPr>
          <w:rStyle w:val="CommentTok"/>
        </w:rPr>
        <w:t xml:space="preserve">#       Fa  Fair</w:t>
      </w:r>
      <w:r>
        <w:br/>
      </w:r>
      <w:r>
        <w:rPr>
          <w:rStyle w:val="CommentTok"/>
        </w:rPr>
        <w:t xml:space="preserve">#       Po  Poor</w:t>
      </w:r>
    </w:p>
    <w:p>
      <w:pPr>
        <w:pStyle w:val="FirstParagraph"/>
      </w:pPr>
      <w:r>
        <w:t xml:space="preserve">Hypotheses:</w:t>
      </w:r>
      <w:r>
        <w:t xml:space="preserve"> </w:t>
      </w:r>
      <w:r>
        <w:t xml:space="preserve">The selection of variables was based on general knowledge and theory. One of the things I feel justify the price of a house are property characteristics such as LotArea, larger lots are often priced higher; YearBuilt, older homes may be priced lower due to its high maintenance; BldgType, the type of home can impact the price; GrLivArea, larger living space can impact prices. Moreover, the homes overall condition (OverallCond) can also have a huge impact on price. I hypothesize that all of these variables will have a positive relationship with Sale Price and explain a large mount of the variance.</w:t>
      </w:r>
    </w:p>
    <w:p>
      <w:pPr>
        <w:pStyle w:val="BodyText"/>
      </w:pPr>
      <w:r>
        <w:t xml:space="preserve">Model Results</w:t>
      </w:r>
    </w:p>
    <w:p>
      <w:pPr>
        <w:pStyle w:val="BodyText"/>
      </w:pPr>
      <w:r>
        <w:t xml:space="preserve">Predictive Visualizations: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hpoutliers,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YearBuilt, </w:t>
      </w:r>
      <w:r>
        <w:rPr>
          <w:rStyle w:val="AttributeTok"/>
        </w:rPr>
        <w:t xml:space="preserve">y =</w:t>
      </w:r>
      <w:r>
        <w:rPr>
          <w:rStyle w:val="NormalTok"/>
        </w:rPr>
        <w:t xml:space="preserve"> SalePrice))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(y) </w:t>
      </w:r>
      <w:r>
        <w:rPr>
          <w:rStyle w:val="FunctionTok"/>
        </w:rPr>
        <w:t xml:space="preserve">format</w:t>
      </w:r>
      <w:r>
        <w:rPr>
          <w:rStyle w:val="NormalTok"/>
        </w:rPr>
        <w:t xml:space="preserve">(y,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 Price Based on Construction Date"</w:t>
      </w:r>
      <w:r>
        <w:rPr>
          <w:rStyle w:val="NormalTok"/>
        </w:rPr>
        <w:t xml:space="preserve">, </w:t>
      </w:r>
      <w:r>
        <w:rPr>
          <w:rStyle w:val="AttributeTok"/>
        </w:rPr>
        <w:t xml:space="preserve">x =</w:t>
      </w:r>
      <w:r>
        <w:rPr>
          <w:rStyle w:val="NormalTok"/>
        </w:rPr>
        <w:t xml:space="preserve"> </w:t>
      </w:r>
      <w:r>
        <w:rPr>
          <w:rStyle w:val="StringTok"/>
        </w:rPr>
        <w:t xml:space="preserve">"Original Construction Date"</w:t>
      </w:r>
      <w:r>
        <w:rPr>
          <w:rStyle w:val="NormalTok"/>
        </w:rPr>
        <w:t xml:space="preserve">, </w:t>
      </w:r>
      <w:r>
        <w:rPr>
          <w:rStyle w:val="AttributeTok"/>
        </w:rPr>
        <w:t xml:space="preserve">y =</w:t>
      </w:r>
      <w:r>
        <w:rPr>
          <w:rStyle w:val="NormalTok"/>
        </w:rPr>
        <w:t xml:space="preserve"> </w:t>
      </w:r>
      <w:r>
        <w:rPr>
          <w:rStyle w:val="StringTok"/>
        </w:rPr>
        <w:t xml:space="preserve">"House Sale Price ($)"</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FinalProject_Deviez_files/figure-docx/unnamed-chunk-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hpoutliers,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LotArea, </w:t>
      </w:r>
      <w:r>
        <w:rPr>
          <w:rStyle w:val="AttributeTok"/>
        </w:rPr>
        <w:t xml:space="preserve">y =</w:t>
      </w:r>
      <w:r>
        <w:rPr>
          <w:rStyle w:val="NormalTok"/>
        </w:rPr>
        <w:t xml:space="preserve"> SalePrice))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BldgType))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(y) </w:t>
      </w:r>
      <w:r>
        <w:rPr>
          <w:rStyle w:val="FunctionTok"/>
        </w:rPr>
        <w:t xml:space="preserve">format</w:t>
      </w:r>
      <w:r>
        <w:rPr>
          <w:rStyle w:val="NormalTok"/>
        </w:rPr>
        <w:t xml:space="preserve">(y,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 Price Based on Lot Size"</w:t>
      </w:r>
      <w:r>
        <w:rPr>
          <w:rStyle w:val="NormalTok"/>
        </w:rPr>
        <w:t xml:space="preserve">,</w:t>
      </w:r>
      <w:r>
        <w:rPr>
          <w:rStyle w:val="AttributeTok"/>
        </w:rPr>
        <w:t xml:space="preserve">x =</w:t>
      </w:r>
      <w:r>
        <w:rPr>
          <w:rStyle w:val="NormalTok"/>
        </w:rPr>
        <w:t xml:space="preserve"> </w:t>
      </w:r>
      <w:r>
        <w:rPr>
          <w:rStyle w:val="StringTok"/>
        </w:rPr>
        <w:t xml:space="preserve">"Lot Size (sqft)"</w:t>
      </w:r>
      <w:r>
        <w:rPr>
          <w:rStyle w:val="NormalTok"/>
        </w:rPr>
        <w:t xml:space="preserve">, </w:t>
      </w:r>
      <w:r>
        <w:rPr>
          <w:rStyle w:val="AttributeTok"/>
        </w:rPr>
        <w:t xml:space="preserve">y =</w:t>
      </w:r>
      <w:r>
        <w:rPr>
          <w:rStyle w:val="NormalTok"/>
        </w:rPr>
        <w:t xml:space="preserve"> </w:t>
      </w:r>
      <w:r>
        <w:rPr>
          <w:rStyle w:val="StringTok"/>
        </w:rPr>
        <w:t xml:space="preserve">"House Sale Price ($)"</w:t>
      </w:r>
      <w:r>
        <w:rPr>
          <w:rStyle w:val="NormalTok"/>
        </w:rPr>
        <w:t xml:space="preserve"> )</w:t>
      </w:r>
    </w:p>
    <w:p>
      <w:pPr>
        <w:pStyle w:val="FirstParagraph"/>
      </w:pPr>
      <w:r>
        <w:drawing>
          <wp:inline>
            <wp:extent cx="5334000" cy="4267200"/>
            <wp:effectExtent b="0" l="0" r="0" t="0"/>
            <wp:docPr descr="" title="" id="39" name="Picture"/>
            <a:graphic>
              <a:graphicData uri="http://schemas.openxmlformats.org/drawingml/2006/picture">
                <pic:pic>
                  <pic:nvPicPr>
                    <pic:cNvPr descr="FinalProject_Deviez_files/figure-docx/unnamed-chunk-4-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1Fam Single-family Detached  </w:t>
      </w:r>
      <w:r>
        <w:br/>
      </w:r>
      <w:r>
        <w:rPr>
          <w:rStyle w:val="CommentTok"/>
        </w:rPr>
        <w:t xml:space="preserve">#       2FmCon  Two-family Conversion; originally built as one-family dwelling</w:t>
      </w:r>
      <w:r>
        <w:br/>
      </w:r>
      <w:r>
        <w:rPr>
          <w:rStyle w:val="CommentTok"/>
        </w:rPr>
        <w:t xml:space="preserve">#       Duplx   Duplex</w:t>
      </w:r>
      <w:r>
        <w:br/>
      </w:r>
      <w:r>
        <w:rPr>
          <w:rStyle w:val="CommentTok"/>
        </w:rPr>
        <w:t xml:space="preserve">#       TwnhsE  Townhouse End Unit</w:t>
      </w:r>
      <w:r>
        <w:br/>
      </w:r>
      <w:r>
        <w:rPr>
          <w:rStyle w:val="CommentTok"/>
        </w:rPr>
        <w:t xml:space="preserve">#       TwnhsI  Townhouse Inside Unit</w:t>
      </w:r>
      <w:r>
        <w:br/>
      </w:r>
      <w:r>
        <w:br/>
      </w:r>
      <w:r>
        <w:rPr>
          <w:rStyle w:val="FunctionTok"/>
        </w:rPr>
        <w:t xml:space="preserve">ggplot</w:t>
      </w:r>
      <w:r>
        <w:rPr>
          <w:rStyle w:val="NormalTok"/>
        </w:rPr>
        <w:t xml:space="preserve">(</w:t>
      </w:r>
      <w:r>
        <w:rPr>
          <w:rStyle w:val="AttributeTok"/>
        </w:rPr>
        <w:t xml:space="preserve">data =</w:t>
      </w:r>
      <w:r>
        <w:rPr>
          <w:rStyle w:val="NormalTok"/>
        </w:rPr>
        <w:t xml:space="preserve"> hpoutliers,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GrLivArea, </w:t>
      </w:r>
      <w:r>
        <w:rPr>
          <w:rStyle w:val="AttributeTok"/>
        </w:rPr>
        <w:t xml:space="preserve">y =</w:t>
      </w:r>
      <w:r>
        <w:rPr>
          <w:rStyle w:val="NormalTok"/>
        </w:rPr>
        <w:t xml:space="preserve"> SalePrice))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OverallCond,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(y) </w:t>
      </w:r>
      <w:r>
        <w:rPr>
          <w:rStyle w:val="FunctionTok"/>
        </w:rPr>
        <w:t xml:space="preserve">format</w:t>
      </w:r>
      <w:r>
        <w:rPr>
          <w:rStyle w:val="NormalTok"/>
        </w:rPr>
        <w:t xml:space="preserve">(y,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 price Based on Above Grade Living Area per Overall Condition Grade of the House"</w:t>
      </w:r>
      <w:r>
        <w:rPr>
          <w:rStyle w:val="NormalTok"/>
        </w:rPr>
        <w:t xml:space="preserve">, </w:t>
      </w:r>
      <w:r>
        <w:rPr>
          <w:rStyle w:val="AttributeTok"/>
        </w:rPr>
        <w:t xml:space="preserve">x =</w:t>
      </w:r>
      <w:r>
        <w:rPr>
          <w:rStyle w:val="NormalTok"/>
        </w:rPr>
        <w:t xml:space="preserve"> </w:t>
      </w:r>
      <w:r>
        <w:rPr>
          <w:rStyle w:val="StringTok"/>
        </w:rPr>
        <w:t xml:space="preserve">"Above Grade Living Area (sqft)"</w:t>
      </w:r>
      <w:r>
        <w:rPr>
          <w:rStyle w:val="NormalTok"/>
        </w:rPr>
        <w:t xml:space="preserve">, </w:t>
      </w:r>
      <w:r>
        <w:rPr>
          <w:rStyle w:val="AttributeTok"/>
        </w:rPr>
        <w:t xml:space="preserve">y =</w:t>
      </w:r>
      <w:r>
        <w:rPr>
          <w:rStyle w:val="NormalTok"/>
        </w:rPr>
        <w:t xml:space="preserve"> </w:t>
      </w:r>
      <w:r>
        <w:rPr>
          <w:rStyle w:val="StringTok"/>
        </w:rPr>
        <w:t xml:space="preserve">"House Sale Price ($)"</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FinalProject_Deviez_files/figure-docx/unnamed-chunk-4-3.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Regression Model:</w:t>
      </w:r>
      <w:r>
        <w:t xml:space="preserve"> </w:t>
      </w:r>
      <w:r>
        <w:t xml:space="preserve">After further analysis, I decided to remove BldgType from my regression model as it made little impact on variance explained.</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 </w:t>
      </w:r>
      <w:r>
        <w:rPr>
          <w:rStyle w:val="AttributeTok"/>
        </w:rPr>
        <w:t xml:space="preserve">formula =</w:t>
      </w:r>
      <w:r>
        <w:rPr>
          <w:rStyle w:val="NormalTok"/>
        </w:rPr>
        <w:t xml:space="preserve"> SalePrice </w:t>
      </w:r>
      <w:r>
        <w:rPr>
          <w:rStyle w:val="SpecialCharTok"/>
        </w:rPr>
        <w:t xml:space="preserve">~</w:t>
      </w:r>
      <w:r>
        <w:rPr>
          <w:rStyle w:val="NormalTok"/>
        </w:rPr>
        <w:t xml:space="preserve"> YearBuilt </w:t>
      </w:r>
      <w:r>
        <w:rPr>
          <w:rStyle w:val="SpecialCharTok"/>
        </w:rPr>
        <w:t xml:space="preserve">+</w:t>
      </w:r>
      <w:r>
        <w:rPr>
          <w:rStyle w:val="NormalTok"/>
        </w:rPr>
        <w:t xml:space="preserve"> OverallCond </w:t>
      </w:r>
      <w:r>
        <w:rPr>
          <w:rStyle w:val="SpecialCharTok"/>
        </w:rPr>
        <w:t xml:space="preserve">+</w:t>
      </w:r>
      <w:r>
        <w:rPr>
          <w:rStyle w:val="NormalTok"/>
        </w:rPr>
        <w:t xml:space="preserve"> BldgType, </w:t>
      </w:r>
      <w:r>
        <w:rPr>
          <w:rStyle w:val="AttributeTok"/>
        </w:rPr>
        <w:t xml:space="preserve">data =</w:t>
      </w:r>
      <w:r>
        <w:rPr>
          <w:rStyle w:val="NormalTok"/>
        </w:rPr>
        <w:t xml:space="preserve"> hpoutliers)</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 </w:t>
      </w:r>
      <w:r>
        <w:rPr>
          <w:rStyle w:val="AttributeTok"/>
        </w:rPr>
        <w:t xml:space="preserve">formula =</w:t>
      </w:r>
      <w:r>
        <w:rPr>
          <w:rStyle w:val="NormalTok"/>
        </w:rPr>
        <w:t xml:space="preserve"> SalePrice </w:t>
      </w:r>
      <w:r>
        <w:rPr>
          <w:rStyle w:val="SpecialCharTok"/>
        </w:rPr>
        <w:t xml:space="preserve">~</w:t>
      </w:r>
      <w:r>
        <w:rPr>
          <w:rStyle w:val="NormalTok"/>
        </w:rPr>
        <w:t xml:space="preserve"> YearBuilt </w:t>
      </w:r>
      <w:r>
        <w:rPr>
          <w:rStyle w:val="SpecialCharTok"/>
        </w:rPr>
        <w:t xml:space="preserve">+</w:t>
      </w:r>
      <w:r>
        <w:rPr>
          <w:rStyle w:val="NormalTok"/>
        </w:rPr>
        <w:t xml:space="preserve"> LotArea </w:t>
      </w:r>
      <w:r>
        <w:rPr>
          <w:rStyle w:val="SpecialCharTok"/>
        </w:rPr>
        <w:t xml:space="preserve">+</w:t>
      </w:r>
      <w:r>
        <w:rPr>
          <w:rStyle w:val="NormalTok"/>
        </w:rPr>
        <w:t xml:space="preserve"> OverallCond, </w:t>
      </w:r>
      <w:r>
        <w:rPr>
          <w:rStyle w:val="AttributeTok"/>
        </w:rPr>
        <w:t xml:space="preserve">data =</w:t>
      </w:r>
      <w:r>
        <w:rPr>
          <w:rStyle w:val="NormalTok"/>
        </w:rPr>
        <w:t xml:space="preserve"> hpoutliers)</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 </w:t>
      </w:r>
      <w:r>
        <w:rPr>
          <w:rStyle w:val="AttributeTok"/>
        </w:rPr>
        <w:t xml:space="preserve">formula =</w:t>
      </w:r>
      <w:r>
        <w:rPr>
          <w:rStyle w:val="NormalTok"/>
        </w:rPr>
        <w:t xml:space="preserve"> SalePrice </w:t>
      </w:r>
      <w:r>
        <w:rPr>
          <w:rStyle w:val="SpecialCharTok"/>
        </w:rPr>
        <w:t xml:space="preserve">~</w:t>
      </w:r>
      <w:r>
        <w:rPr>
          <w:rStyle w:val="NormalTok"/>
        </w:rPr>
        <w:t xml:space="preserve"> YearBuilt </w:t>
      </w:r>
      <w:r>
        <w:rPr>
          <w:rStyle w:val="SpecialCharTok"/>
        </w:rPr>
        <w:t xml:space="preserve">+</w:t>
      </w:r>
      <w:r>
        <w:rPr>
          <w:rStyle w:val="NormalTok"/>
        </w:rPr>
        <w:t xml:space="preserve"> OverallCond </w:t>
      </w:r>
      <w:r>
        <w:rPr>
          <w:rStyle w:val="SpecialCharTok"/>
        </w:rPr>
        <w:t xml:space="preserve">+</w:t>
      </w:r>
      <w:r>
        <w:rPr>
          <w:rStyle w:val="NormalTok"/>
        </w:rPr>
        <w:t xml:space="preserve"> LotArea </w:t>
      </w:r>
      <w:r>
        <w:rPr>
          <w:rStyle w:val="SpecialCharTok"/>
        </w:rPr>
        <w:t xml:space="preserve">+</w:t>
      </w:r>
      <w:r>
        <w:rPr>
          <w:rStyle w:val="NormalTok"/>
        </w:rPr>
        <w:t xml:space="preserve"> GrLivArea, </w:t>
      </w:r>
      <w:r>
        <w:rPr>
          <w:rStyle w:val="AttributeTok"/>
        </w:rPr>
        <w:t xml:space="preserve">data =</w:t>
      </w:r>
      <w:r>
        <w:rPr>
          <w:rStyle w:val="NormalTok"/>
        </w:rPr>
        <w:t xml:space="preserve"> hpoutliers)</w:t>
      </w:r>
      <w:r>
        <w:br/>
      </w:r>
      <w:r>
        <w:br/>
      </w:r>
      <w:r>
        <w:br/>
      </w:r>
      <w:r>
        <w:rPr>
          <w:rStyle w:val="FunctionTok"/>
        </w:rPr>
        <w:t xml:space="preserve">require</w:t>
      </w:r>
      <w:r>
        <w:rPr>
          <w:rStyle w:val="NormalTok"/>
        </w:rPr>
        <w:t xml:space="preserve">(memisc)</w:t>
      </w:r>
      <w:r>
        <w:br/>
      </w:r>
      <w:r>
        <w:rPr>
          <w:rStyle w:val="NormalTok"/>
        </w:rPr>
        <w:t xml:space="preserve">m123table </w:t>
      </w:r>
      <w:r>
        <w:rPr>
          <w:rStyle w:val="OtherTok"/>
        </w:rPr>
        <w:t xml:space="preserve">&lt;-</w:t>
      </w:r>
      <w:r>
        <w:rPr>
          <w:rStyle w:val="NormalTok"/>
        </w:rPr>
        <w:t xml:space="preserve"> </w:t>
      </w:r>
      <w:r>
        <w:rPr>
          <w:rStyle w:val="FunctionTok"/>
        </w:rPr>
        <w:t xml:space="preserve">mtable</w:t>
      </w:r>
      <w:r>
        <w:rPr>
          <w:rStyle w:val="NormalTok"/>
        </w:rPr>
        <w:t xml:space="preserve">(</w:t>
      </w:r>
      <w:r>
        <w:rPr>
          <w:rStyle w:val="StringTok"/>
        </w:rPr>
        <w:t xml:space="preserve">'Model1'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AttributeTok"/>
        </w:rPr>
        <w:t xml:space="preserve">summary.stats =</w:t>
      </w:r>
      <w:r>
        <w:rPr>
          <w:rStyle w:val="NormalTok"/>
        </w:rPr>
        <w:t xml:space="preserve"> </w:t>
      </w:r>
      <w:r>
        <w:rPr>
          <w:rStyle w:val="FunctionTok"/>
        </w:rPr>
        <w:t xml:space="preserve">c</w:t>
      </w:r>
      <w:r>
        <w:rPr>
          <w:rStyle w:val="NormalTok"/>
        </w:rPr>
        <w:t xml:space="preserve">(</w:t>
      </w:r>
      <w:r>
        <w:rPr>
          <w:rStyle w:val="StringTok"/>
        </w:rPr>
        <w:t xml:space="preserve">'R-Squared'</w:t>
      </w:r>
      <w:r>
        <w:rPr>
          <w:rStyle w:val="NormalTok"/>
        </w:rPr>
        <w:t xml:space="preserve">,</w:t>
      </w:r>
      <w:r>
        <w:rPr>
          <w:rStyle w:val="StringTok"/>
        </w:rPr>
        <w:t xml:space="preserve">'F'</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br/>
      </w:r>
      <w:r>
        <w:rPr>
          <w:rStyle w:val="FunctionTok"/>
        </w:rPr>
        <w:t xml:space="preserve">pander</w:t>
      </w:r>
      <w:r>
        <w:rPr>
          <w:rStyle w:val="NormalTok"/>
        </w:rPr>
        <w:t xml:space="preserve">(m123table)</w:t>
      </w:r>
    </w:p>
    <w:p>
      <w:pPr>
        <w:numPr>
          <w:ilvl w:val="0"/>
          <w:numId w:val="1001"/>
        </w:numPr>
      </w:pPr>
      <w:r>
        <w:rPr>
          <w:bCs/>
          <w:b/>
        </w:rPr>
        <w:t xml:space="preserve">Model1</w:t>
      </w:r>
      <w:r>
        <w:t xml:space="preserve">:</w:t>
      </w:r>
    </w:p>
    <w:p>
      <w:pPr>
        <w:numPr>
          <w:ilvl w:val="1"/>
          <w:numId w:val="1002"/>
        </w:numPr>
      </w:pPr>
      <w:r>
        <w:rPr>
          <w:bCs/>
          <w:b/>
        </w:rPr>
        <w:t xml:space="preserve">coef</w:t>
      </w:r>
      <w:r>
        <w:t xml:space="preserve">:</w:t>
      </w:r>
      <w:r>
        <w:t xml:space="preserve"> </w:t>
      </w:r>
      <w:r>
        <w:rPr>
          <w:iCs/>
          <w:i/>
        </w:rPr>
        <w:t xml:space="preserve">-2854098</w:t>
      </w:r>
      <w:r>
        <w:t xml:space="preserve">,</w:t>
      </w:r>
      <w:r>
        <w:t xml:space="preserve"> </w:t>
      </w:r>
      <w:r>
        <w:rPr>
          <w:iCs/>
          <w:i/>
        </w:rPr>
        <w:t xml:space="preserve">1519</w:t>
      </w:r>
      <w:r>
        <w:t xml:space="preserve">,</w:t>
      </w:r>
      <w:r>
        <w:t xml:space="preserve"> </w:t>
      </w:r>
      <w:r>
        <w:rPr>
          <w:iCs/>
          <w:i/>
        </w:rPr>
        <w:t xml:space="preserve">5951</w:t>
      </w:r>
      <w:r>
        <w:t xml:space="preserve">,</w:t>
      </w:r>
      <w:r>
        <w:t xml:space="preserve"> </w:t>
      </w:r>
      <w:r>
        <w:rPr>
          <w:iCs/>
          <w:i/>
        </w:rPr>
        <w:t xml:space="preserve">-5985</w:t>
      </w:r>
      <w:r>
        <w:t xml:space="preserve">,</w:t>
      </w:r>
      <w:r>
        <w:t xml:space="preserve"> </w:t>
      </w:r>
      <w:r>
        <w:rPr>
          <w:iCs/>
          <w:i/>
        </w:rPr>
        <w:t xml:space="preserve">-34309</w:t>
      </w:r>
      <w:r>
        <w:t xml:space="preserve">,</w:t>
      </w:r>
      <w:r>
        <w:t xml:space="preserve"> </w:t>
      </w:r>
      <w:r>
        <w:rPr>
          <w:iCs/>
          <w:i/>
        </w:rPr>
        <w:t xml:space="preserve">-59443</w:t>
      </w:r>
      <w:r>
        <w:t xml:space="preserve">,</w:t>
      </w:r>
      <w:r>
        <w:t xml:space="preserve"> </w:t>
      </w:r>
      <w:r>
        <w:rPr>
          <w:iCs/>
          <w:i/>
        </w:rPr>
        <w:t xml:space="preserve">-29303</w:t>
      </w:r>
      <w:r>
        <w:t xml:space="preserve">,</w:t>
      </w:r>
      <w:r>
        <w:t xml:space="preserve"> </w:t>
      </w:r>
      <w:r>
        <w:rPr>
          <w:iCs/>
          <w:i/>
        </w:rPr>
        <w:t xml:space="preserve">108186</w:t>
      </w:r>
      <w:r>
        <w:t xml:space="preserve">,</w:t>
      </w:r>
      <w:r>
        <w:t xml:space="preserve"> </w:t>
      </w:r>
      <w:r>
        <w:rPr>
          <w:iCs/>
          <w:i/>
        </w:rPr>
        <w:t xml:space="preserve">52.47</w:t>
      </w:r>
      <w:r>
        <w:t xml:space="preserve">,</w:t>
      </w:r>
      <w:r>
        <w:t xml:space="preserve"> </w:t>
      </w:r>
      <w:r>
        <w:rPr>
          <w:iCs/>
          <w:i/>
        </w:rPr>
        <w:t xml:space="preserve">1782</w:t>
      </w:r>
      <w:r>
        <w:t xml:space="preserve">,</w:t>
      </w:r>
      <w:r>
        <w:t xml:space="preserve"> </w:t>
      </w:r>
      <w:r>
        <w:rPr>
          <w:iCs/>
          <w:i/>
        </w:rPr>
        <w:t xml:space="preserve">10769</w:t>
      </w:r>
      <w:r>
        <w:t xml:space="preserve">,</w:t>
      </w:r>
      <w:r>
        <w:t xml:space="preserve"> </w:t>
      </w:r>
      <w:r>
        <w:rPr>
          <w:iCs/>
          <w:i/>
        </w:rPr>
        <w:t xml:space="preserve">6495</w:t>
      </w:r>
      <w:r>
        <w:t xml:space="preserve">,</w:t>
      </w:r>
      <w:r>
        <w:t xml:space="preserve"> </w:t>
      </w:r>
      <w:r>
        <w:rPr>
          <w:iCs/>
          <w:i/>
        </w:rPr>
        <w:t xml:space="preserve">6919</w:t>
      </w:r>
      <w:r>
        <w:t xml:space="preserve">,</w:t>
      </w:r>
      <w:r>
        <w:t xml:space="preserve"> </w:t>
      </w:r>
      <w:r>
        <w:rPr>
          <w:iCs/>
          <w:i/>
        </w:rPr>
        <w:t xml:space="preserve">4492</w:t>
      </w:r>
      <w:r>
        <w:t xml:space="preserve">,</w:t>
      </w:r>
      <w:r>
        <w:t xml:space="preserve"> </w:t>
      </w:r>
      <w:r>
        <w:rPr>
          <w:iCs/>
          <w:i/>
        </w:rPr>
        <w:t xml:space="preserve">-26.38</w:t>
      </w:r>
      <w:r>
        <w:t xml:space="preserve">,</w:t>
      </w:r>
      <w:r>
        <w:t xml:space="preserve"> </w:t>
      </w:r>
      <w:r>
        <w:rPr>
          <w:iCs/>
          <w:i/>
        </w:rPr>
        <w:t xml:space="preserve">28.96</w:t>
      </w:r>
      <w:r>
        <w:t xml:space="preserve">,</w:t>
      </w:r>
      <w:r>
        <w:t xml:space="preserve"> </w:t>
      </w:r>
      <w:r>
        <w:rPr>
          <w:iCs/>
          <w:i/>
        </w:rPr>
        <w:t xml:space="preserve">3.339</w:t>
      </w:r>
      <w:r>
        <w:t xml:space="preserve">,</w:t>
      </w:r>
      <w:r>
        <w:t xml:space="preserve"> </w:t>
      </w:r>
      <w:r>
        <w:rPr>
          <w:iCs/>
          <w:i/>
        </w:rPr>
        <w:t xml:space="preserve">-0.5558</w:t>
      </w:r>
      <w:r>
        <w:t xml:space="preserve">,</w:t>
      </w:r>
      <w:r>
        <w:t xml:space="preserve"> </w:t>
      </w:r>
      <w:r>
        <w:rPr>
          <w:iCs/>
          <w:i/>
        </w:rPr>
        <w:t xml:space="preserve">-5.283</w:t>
      </w:r>
      <w:r>
        <w:t xml:space="preserve">,</w:t>
      </w:r>
      <w:r>
        <w:t xml:space="preserve"> </w:t>
      </w:r>
      <w:r>
        <w:rPr>
          <w:iCs/>
          <w:i/>
        </w:rPr>
        <w:t xml:space="preserve">-8.591</w:t>
      </w:r>
      <w:r>
        <w:t xml:space="preserve">,</w:t>
      </w:r>
      <w:r>
        <w:t xml:space="preserve"> </w:t>
      </w:r>
      <w:r>
        <w:rPr>
          <w:iCs/>
          <w:i/>
        </w:rPr>
        <w:t xml:space="preserve">-6.523</w:t>
      </w:r>
      <w:r>
        <w:t xml:space="preserve">,</w:t>
      </w:r>
      <w:r>
        <w:t xml:space="preserve"> </w:t>
      </w:r>
      <w:r>
        <w:rPr>
          <w:iCs/>
          <w:i/>
        </w:rPr>
        <w:t xml:space="preserve">2.554e-121</w:t>
      </w:r>
      <w:r>
        <w:t xml:space="preserve">,</w:t>
      </w:r>
      <w:r>
        <w:t xml:space="preserve"> </w:t>
      </w:r>
      <w:r>
        <w:rPr>
          <w:iCs/>
          <w:i/>
        </w:rPr>
        <w:t xml:space="preserve">3.12e-140</w:t>
      </w:r>
      <w:r>
        <w:t xml:space="preserve">,</w:t>
      </w:r>
      <w:r>
        <w:t xml:space="preserve"> </w:t>
      </w:r>
      <w:r>
        <w:rPr>
          <w:iCs/>
          <w:i/>
        </w:rPr>
        <w:t xml:space="preserve">0.000868</w:t>
      </w:r>
      <w:r>
        <w:t xml:space="preserve">,</w:t>
      </w:r>
      <w:r>
        <w:t xml:space="preserve"> </w:t>
      </w:r>
      <w:r>
        <w:rPr>
          <w:iCs/>
          <w:i/>
        </w:rPr>
        <w:t xml:space="preserve">0.5785</w:t>
      </w:r>
      <w:r>
        <w:t xml:space="preserve">,</w:t>
      </w:r>
      <w:r>
        <w:t xml:space="preserve"> </w:t>
      </w:r>
      <w:r>
        <w:rPr>
          <w:iCs/>
          <w:i/>
        </w:rPr>
        <w:t xml:space="preserve">1.512e-07</w:t>
      </w:r>
      <w:r>
        <w:t xml:space="preserve">,</w:t>
      </w:r>
      <w:r>
        <w:t xml:space="preserve"> </w:t>
      </w:r>
      <w:r>
        <w:rPr>
          <w:iCs/>
          <w:i/>
        </w:rPr>
        <w:t xml:space="preserve">2.639e-17</w:t>
      </w:r>
      <w:r>
        <w:t xml:space="preserve">,</w:t>
      </w:r>
      <w:r>
        <w:t xml:space="preserve"> </w:t>
      </w:r>
      <w:r>
        <w:rPr>
          <w:iCs/>
          <w:i/>
        </w:rPr>
        <w:t xml:space="preserve">1.012e-10</w:t>
      </w:r>
      <w:r>
        <w:t xml:space="preserve">,</w:t>
      </w:r>
      <w:r>
        <w:t xml:space="preserve"> </w:t>
      </w:r>
      <w:r>
        <w:rPr>
          <w:iCs/>
          <w:i/>
        </w:rPr>
        <w:t xml:space="preserve">-3066352</w:t>
      </w:r>
      <w:r>
        <w:t xml:space="preserve">,</w:t>
      </w:r>
      <w:r>
        <w:t xml:space="preserve"> </w:t>
      </w:r>
      <w:r>
        <w:rPr>
          <w:iCs/>
          <w:i/>
        </w:rPr>
        <w:t xml:space="preserve">1417</w:t>
      </w:r>
      <w:r>
        <w:t xml:space="preserve">,</w:t>
      </w:r>
      <w:r>
        <w:t xml:space="preserve"> </w:t>
      </w:r>
      <w:r>
        <w:rPr>
          <w:iCs/>
          <w:i/>
        </w:rPr>
        <w:t xml:space="preserve">2454</w:t>
      </w:r>
      <w:r>
        <w:t xml:space="preserve">,</w:t>
      </w:r>
      <w:r>
        <w:t xml:space="preserve"> </w:t>
      </w:r>
      <w:r>
        <w:rPr>
          <w:iCs/>
          <w:i/>
        </w:rPr>
        <w:t xml:space="preserve">-27112</w:t>
      </w:r>
      <w:r>
        <w:t xml:space="preserve">,</w:t>
      </w:r>
      <w:r>
        <w:t xml:space="preserve"> </w:t>
      </w:r>
      <w:r>
        <w:rPr>
          <w:iCs/>
          <w:i/>
        </w:rPr>
        <w:t xml:space="preserve">-47052</w:t>
      </w:r>
      <w:r>
        <w:t xml:space="preserve">,</w:t>
      </w:r>
      <w:r>
        <w:t xml:space="preserve"> </w:t>
      </w:r>
      <w:r>
        <w:rPr>
          <w:iCs/>
          <w:i/>
        </w:rPr>
        <w:t xml:space="preserve">-73018</w:t>
      </w:r>
      <w:r>
        <w:t xml:space="preserve">,</w:t>
      </w:r>
      <w:r>
        <w:t xml:space="preserve"> </w:t>
      </w:r>
      <w:r>
        <w:rPr>
          <w:iCs/>
          <w:i/>
        </w:rPr>
        <w:t xml:space="preserve">-38117</w:t>
      </w:r>
      <w:r>
        <w:t xml:space="preserve">,</w:t>
      </w:r>
      <w:r>
        <w:t xml:space="preserve"> </w:t>
      </w:r>
      <w:r>
        <w:rPr>
          <w:iCs/>
          <w:i/>
        </w:rPr>
        <w:t xml:space="preserve">-2641844</w:t>
      </w:r>
      <w:r>
        <w:t xml:space="preserve">,</w:t>
      </w:r>
      <w:r>
        <w:t xml:space="preserve"> </w:t>
      </w:r>
      <w:r>
        <w:rPr>
          <w:iCs/>
          <w:i/>
        </w:rPr>
        <w:t xml:space="preserve">1622</w:t>
      </w:r>
      <w:r>
        <w:t xml:space="preserve">,</w:t>
      </w:r>
      <w:r>
        <w:t xml:space="preserve"> </w:t>
      </w:r>
      <w:r>
        <w:rPr>
          <w:iCs/>
          <w:i/>
        </w:rPr>
        <w:t xml:space="preserve">9448</w:t>
      </w:r>
      <w:r>
        <w:t xml:space="preserve">,</w:t>
      </w:r>
      <w:r>
        <w:t xml:space="preserve"> </w:t>
      </w:r>
      <w:r>
        <w:rPr>
          <w:iCs/>
          <w:i/>
        </w:rPr>
        <w:t xml:space="preserve">15142</w:t>
      </w:r>
      <w:r>
        <w:t xml:space="preserve">,</w:t>
      </w:r>
      <w:r>
        <w:t xml:space="preserve"> </w:t>
      </w:r>
      <w:r>
        <w:rPr>
          <w:iCs/>
          <w:i/>
        </w:rPr>
        <w:t xml:space="preserve">-21567</w:t>
      </w:r>
      <w:r>
        <w:t xml:space="preserve">,</w:t>
      </w:r>
      <w:r>
        <w:t xml:space="preserve"> </w:t>
      </w:r>
      <w:r>
        <w:rPr>
          <w:iCs/>
          <w:i/>
        </w:rPr>
        <w:t xml:space="preserve">-45868</w:t>
      </w:r>
      <w:r>
        <w:t xml:space="preserve"> </w:t>
      </w:r>
      <w:r>
        <w:t xml:space="preserve">and</w:t>
      </w:r>
      <w:r>
        <w:t xml:space="preserve"> </w:t>
      </w:r>
      <w:r>
        <w:rPr>
          <w:iCs/>
          <w:i/>
        </w:rPr>
        <w:t xml:space="preserve">-20490</w:t>
      </w:r>
    </w:p>
    <w:p>
      <w:pPr>
        <w:numPr>
          <w:ilvl w:val="1"/>
          <w:numId w:val="1002"/>
        </w:numPr>
      </w:pPr>
      <w:r>
        <w:rPr>
          <w:bCs/>
          <w:b/>
        </w:rPr>
        <w:t xml:space="preserve">sumstat</w:t>
      </w:r>
      <w:r>
        <w:t xml:space="preserve">:</w:t>
      </w:r>
    </w:p>
    <w:p>
      <w:pPr>
        <w:pStyle w:val="Compact"/>
      </w:pPr>
      <w:r>
        <w:t xml:space="preserve">Table continues below</w:t>
      </w:r>
    </w:p>
    <w:tbl>
      <w:tblPr>
        <w:tblStyle w:val="Table"/>
        <w:tblW w:type="pct" w:w="5000"/>
        <w:tblLook w:firstRow="1" w:lastRow="0" w:firstColumn="0" w:lastColumn="0" w:noHBand="0" w:noVBand="0" w:val="0020"/>
        <w:jc w:val="start"/>
        <w:tblInd w:w="1440" w:type="dxa"/>
        <w:tblLayout w:type="fixed"/>
        <w:tblCaption w:val="Table continues below"/>
      </w:tblPr>
      <w:tblGrid>
        <w:gridCol w:w="782"/>
        <w:gridCol w:w="1173"/>
        <w:gridCol w:w="1564"/>
        <w:gridCol w:w="782"/>
        <w:gridCol w:w="782"/>
        <w:gridCol w:w="782"/>
        <w:gridCol w:w="1173"/>
        <w:gridCol w:w="880"/>
      </w:tblGrid>
      <w:tr>
        <w:trPr>
          <w:tblHeader w:val="true"/>
        </w:trPr>
        <w:tc>
          <w:tcPr/>
          <w:p>
            <w:pPr>
              <w:pStyle w:val="Compact"/>
              <w:jc w:val="center"/>
            </w:pPr>
            <w:r>
              <w:t xml:space="preserve">sigma</w:t>
            </w:r>
          </w:p>
        </w:tc>
        <w:tc>
          <w:tcPr/>
          <w:p>
            <w:pPr>
              <w:pStyle w:val="Compact"/>
              <w:jc w:val="center"/>
            </w:pPr>
            <w:r>
              <w:t xml:space="preserve">r.squared</w:t>
            </w:r>
          </w:p>
        </w:tc>
        <w:tc>
          <w:tcPr/>
          <w:p>
            <w:pPr>
              <w:pStyle w:val="Compact"/>
              <w:jc w:val="center"/>
            </w:pPr>
            <w:r>
              <w:t xml:space="preserve">adj.r.squared</w:t>
            </w:r>
          </w:p>
        </w:tc>
        <w:tc>
          <w:tcPr/>
          <w:p>
            <w:pPr>
              <w:pStyle w:val="Compact"/>
              <w:jc w:val="center"/>
            </w:pPr>
            <w:r>
              <w:t xml:space="preserve">F</w:t>
            </w:r>
          </w:p>
        </w:tc>
        <w:tc>
          <w:tcPr/>
          <w:p>
            <w:pPr>
              <w:pStyle w:val="Compact"/>
              <w:jc w:val="center"/>
            </w:pPr>
            <w:r>
              <w:t xml:space="preserve">numdf</w:t>
            </w:r>
          </w:p>
        </w:tc>
        <w:tc>
          <w:tcPr/>
          <w:p>
            <w:pPr>
              <w:pStyle w:val="Compact"/>
              <w:jc w:val="center"/>
            </w:pPr>
            <w:r>
              <w:t xml:space="preserve">dendf</w:t>
            </w:r>
          </w:p>
        </w:tc>
        <w:tc>
          <w:tcPr/>
          <w:p>
            <w:pPr>
              <w:pStyle w:val="Compact"/>
              <w:jc w:val="center"/>
            </w:pPr>
            <w:r>
              <w:t xml:space="preserve">p</w:t>
            </w:r>
          </w:p>
        </w:tc>
        <w:tc>
          <w:tcPr/>
          <w:p>
            <w:pPr>
              <w:pStyle w:val="Compact"/>
              <w:jc w:val="center"/>
            </w:pPr>
            <w:r>
              <w:t xml:space="preserve">logLik</w:t>
            </w:r>
          </w:p>
        </w:tc>
      </w:tr>
      <w:tr>
        <w:tc>
          <w:tcPr/>
          <w:p>
            <w:pPr>
              <w:pStyle w:val="Compact"/>
              <w:jc w:val="center"/>
            </w:pPr>
            <w:r>
              <w:t xml:space="preserve">43194</w:t>
            </w:r>
          </w:p>
        </w:tc>
        <w:tc>
          <w:tcPr/>
          <w:p>
            <w:pPr>
              <w:pStyle w:val="Compact"/>
              <w:jc w:val="center"/>
            </w:pPr>
            <w:r>
              <w:t xml:space="preserve">0.4677</w:t>
            </w:r>
          </w:p>
        </w:tc>
        <w:tc>
          <w:tcPr/>
          <w:p>
            <w:pPr>
              <w:pStyle w:val="Compact"/>
              <w:jc w:val="center"/>
            </w:pPr>
            <w:r>
              <w:t xml:space="preserve">0.4651</w:t>
            </w:r>
          </w:p>
        </w:tc>
        <w:tc>
          <w:tcPr/>
          <w:p>
            <w:pPr>
              <w:pStyle w:val="Compact"/>
              <w:jc w:val="center"/>
            </w:pPr>
            <w:r>
              <w:t xml:space="preserve">175.6</w:t>
            </w:r>
          </w:p>
        </w:tc>
        <w:tc>
          <w:tcPr/>
          <w:p>
            <w:pPr>
              <w:pStyle w:val="Compact"/>
              <w:jc w:val="center"/>
            </w:pPr>
            <w:r>
              <w:t xml:space="preserve">6</w:t>
            </w:r>
          </w:p>
        </w:tc>
        <w:tc>
          <w:tcPr/>
          <w:p>
            <w:pPr>
              <w:pStyle w:val="Compact"/>
              <w:jc w:val="center"/>
            </w:pPr>
            <w:r>
              <w:t xml:space="preserve">1199</w:t>
            </w:r>
          </w:p>
        </w:tc>
        <w:tc>
          <w:tcPr/>
          <w:p>
            <w:pPr>
              <w:pStyle w:val="Compact"/>
              <w:jc w:val="center"/>
            </w:pPr>
            <w:r>
              <w:t xml:space="preserve">2.59e-160</w:t>
            </w:r>
          </w:p>
        </w:tc>
        <w:tc>
          <w:tcPr/>
          <w:p>
            <w:pPr>
              <w:pStyle w:val="Compact"/>
              <w:jc w:val="center"/>
            </w:pPr>
            <w:r>
              <w:t xml:space="preserve">-14580</w:t>
            </w:r>
          </w:p>
        </w:tc>
      </w:tr>
    </w:tbl>
    <w:p/>
    <w:tbl>
      <w:tblPr>
        <w:tblStyle w:val="Table"/>
        <w:tblW w:type="pct" w:w="2500"/>
        <w:tblLook w:firstRow="1" w:lastRow="0" w:firstColumn="0" w:lastColumn="0" w:noHBand="0" w:noVBand="0" w:val="0020"/>
        <w:jc w:val="start"/>
        <w:tblInd w:w="1440" w:type="dxa"/>
        <w:tblLayout w:type="fixed"/>
      </w:tblPr>
      <w:tblGrid>
        <w:gridCol w:w="1320"/>
        <w:gridCol w:w="880"/>
        <w:gridCol w:w="880"/>
        <w:gridCol w:w="880"/>
      </w:tblGrid>
      <w:tr>
        <w:trPr>
          <w:tblHeader w:val="true"/>
        </w:trPr>
        <w:tc>
          <w:tcPr/>
          <w:p>
            <w:pPr>
              <w:pStyle w:val="Compact"/>
              <w:jc w:val="center"/>
            </w:pPr>
            <w:r>
              <w:t xml:space="preserve">deviance</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N</w:t>
            </w:r>
          </w:p>
        </w:tc>
      </w:tr>
      <w:tr>
        <w:tc>
          <w:tcPr/>
          <w:p>
            <w:pPr>
              <w:pStyle w:val="Compact"/>
              <w:jc w:val="center"/>
            </w:pPr>
            <w:r>
              <w:t xml:space="preserve">2.237e+12</w:t>
            </w:r>
          </w:p>
        </w:tc>
        <w:tc>
          <w:tcPr/>
          <w:p>
            <w:pPr>
              <w:pStyle w:val="Compact"/>
              <w:jc w:val="center"/>
            </w:pPr>
            <w:r>
              <w:t xml:space="preserve">29176</w:t>
            </w:r>
          </w:p>
        </w:tc>
        <w:tc>
          <w:tcPr/>
          <w:p>
            <w:pPr>
              <w:pStyle w:val="Compact"/>
              <w:jc w:val="center"/>
            </w:pPr>
            <w:r>
              <w:t xml:space="preserve">29217</w:t>
            </w:r>
          </w:p>
        </w:tc>
        <w:tc>
          <w:tcPr/>
          <w:p>
            <w:pPr>
              <w:pStyle w:val="Compact"/>
              <w:jc w:val="center"/>
            </w:pPr>
            <w:r>
              <w:t xml:space="preserve">1206</w:t>
            </w:r>
          </w:p>
        </w:tc>
      </w:tr>
    </w:tbl>
    <w:p>
      <w:pPr>
        <w:numPr>
          <w:ilvl w:val="1"/>
          <w:numId w:val="1002"/>
        </w:numPr>
      </w:pPr>
      <w:r>
        <w:rPr>
          <w:bCs/>
          <w:b/>
        </w:rPr>
        <w:t xml:space="preserve">contrasts</w:t>
      </w:r>
      <w:r>
        <w:t xml:space="preserve">:</w:t>
      </w:r>
    </w:p>
    <w:p>
      <w:pPr>
        <w:numPr>
          <w:ilvl w:val="2"/>
          <w:numId w:val="1003"/>
        </w:numPr>
        <w:pStyle w:val="Compact"/>
      </w:pPr>
      <w:r>
        <w:rPr>
          <w:bCs/>
          <w:b/>
        </w:rPr>
        <w:t xml:space="preserve">BldgType</w:t>
      </w:r>
      <w:r>
        <w:t xml:space="preserve">: contr.treatment</w:t>
      </w:r>
    </w:p>
    <w:p>
      <w:pPr>
        <w:numPr>
          <w:ilvl w:val="1"/>
          <w:numId w:val="1002"/>
        </w:numPr>
      </w:pPr>
      <w:r>
        <w:rPr>
          <w:bCs/>
          <w:b/>
        </w:rPr>
        <w:t xml:space="preserve">xlevels</w:t>
      </w:r>
      <w:r>
        <w:t xml:space="preserve">:</w:t>
      </w:r>
    </w:p>
    <w:p>
      <w:pPr>
        <w:numPr>
          <w:ilvl w:val="2"/>
          <w:numId w:val="1004"/>
        </w:numPr>
        <w:pStyle w:val="Compact"/>
      </w:pPr>
      <w:r>
        <w:rPr>
          <w:bCs/>
          <w:b/>
        </w:rPr>
        <w:t xml:space="preserve">BldgType</w:t>
      </w:r>
      <w:r>
        <w:t xml:space="preserve">:</w:t>
      </w:r>
      <w:r>
        <w:t xml:space="preserve"> </w:t>
      </w:r>
      <w:r>
        <w:rPr>
          <w:iCs/>
          <w:i/>
        </w:rPr>
        <w:t xml:space="preserve">1Fam</w:t>
      </w:r>
      <w:r>
        <w:t xml:space="preserve">,</w:t>
      </w:r>
      <w:r>
        <w:t xml:space="preserve"> </w:t>
      </w:r>
      <w:r>
        <w:rPr>
          <w:iCs/>
          <w:i/>
        </w:rPr>
        <w:t xml:space="preserve">2fmCon</w:t>
      </w:r>
      <w:r>
        <w:t xml:space="preserve">,</w:t>
      </w:r>
      <w:r>
        <w:t xml:space="preserve"> </w:t>
      </w:r>
      <w:r>
        <w:rPr>
          <w:iCs/>
          <w:i/>
        </w:rPr>
        <w:t xml:space="preserve">Duplex</w:t>
      </w:r>
      <w:r>
        <w:t xml:space="preserve">,</w:t>
      </w:r>
      <w:r>
        <w:t xml:space="preserve"> </w:t>
      </w:r>
      <w:r>
        <w:rPr>
          <w:iCs/>
          <w:i/>
        </w:rPr>
        <w:t xml:space="preserve">Twnhs</w:t>
      </w:r>
      <w:r>
        <w:t xml:space="preserve"> </w:t>
      </w:r>
      <w:r>
        <w:t xml:space="preserve">and</w:t>
      </w:r>
      <w:r>
        <w:t xml:space="preserve"> </w:t>
      </w:r>
      <w:r>
        <w:rPr>
          <w:iCs/>
          <w:i/>
        </w:rPr>
        <w:t xml:space="preserve">TwnhsE</w:t>
      </w:r>
    </w:p>
    <w:p>
      <w:pPr>
        <w:numPr>
          <w:ilvl w:val="1"/>
          <w:numId w:val="1002"/>
        </w:numPr>
      </w:pPr>
      <w:r>
        <w:rPr>
          <w:bCs/>
          <w:b/>
        </w:rPr>
        <w:t xml:space="preserve">call</w:t>
      </w:r>
      <w:r>
        <w:t xml:space="preserve">:</w:t>
      </w:r>
      <w:r>
        <w:t xml:space="preserve"> </w:t>
      </w:r>
      <w:r>
        <w:rPr>
          <w:rStyle w:val="VerbatimChar"/>
        </w:rPr>
        <w:t xml:space="preserve">lm(formula = SalePrice ~ YearBuilt + OverallCond + BldgType,      data = hpoutliers)</w:t>
      </w:r>
    </w:p>
    <w:p>
      <w:pPr>
        <w:numPr>
          <w:ilvl w:val="0"/>
          <w:numId w:val="1001"/>
        </w:numPr>
      </w:pPr>
      <w:r>
        <w:rPr>
          <w:bCs/>
          <w:b/>
        </w:rPr>
        <w:t xml:space="preserve">Model 2</w:t>
      </w:r>
      <w:r>
        <w:t xml:space="preserve">:</w:t>
      </w:r>
    </w:p>
    <w:p>
      <w:pPr>
        <w:numPr>
          <w:ilvl w:val="1"/>
          <w:numId w:val="1005"/>
        </w:numPr>
      </w:pPr>
      <w:r>
        <w:rPr>
          <w:bCs/>
          <w:b/>
        </w:rPr>
        <w:t xml:space="preserve">coef</w:t>
      </w:r>
      <w:r>
        <w:t xml:space="preserve">:</w:t>
      </w:r>
      <w:r>
        <w:t xml:space="preserve"> </w:t>
      </w:r>
      <w:r>
        <w:rPr>
          <w:iCs/>
          <w:i/>
        </w:rPr>
        <w:t xml:space="preserve">-2649848</w:t>
      </w:r>
      <w:r>
        <w:t xml:space="preserve">,</w:t>
      </w:r>
      <w:r>
        <w:t xml:space="preserve"> </w:t>
      </w:r>
      <w:r>
        <w:rPr>
          <w:iCs/>
          <w:i/>
        </w:rPr>
        <w:t xml:space="preserve">1380</w:t>
      </w:r>
      <w:r>
        <w:t xml:space="preserve">,</w:t>
      </w:r>
      <w:r>
        <w:t xml:space="preserve"> </w:t>
      </w:r>
      <w:r>
        <w:rPr>
          <w:iCs/>
          <w:i/>
        </w:rPr>
        <w:t xml:space="preserve">6.366</w:t>
      </w:r>
      <w:r>
        <w:t xml:space="preserve">,</w:t>
      </w:r>
      <w:r>
        <w:t xml:space="preserve"> </w:t>
      </w:r>
      <w:r>
        <w:rPr>
          <w:iCs/>
          <w:i/>
        </w:rPr>
        <w:t xml:space="preserve">7064</w:t>
      </w:r>
      <w:r>
        <w:t xml:space="preserve">,</w:t>
      </w:r>
      <w:r>
        <w:t xml:space="preserve"> </w:t>
      </w:r>
      <w:r>
        <w:rPr>
          <w:iCs/>
          <w:i/>
        </w:rPr>
        <w:t xml:space="preserve">97384</w:t>
      </w:r>
      <w:r>
        <w:t xml:space="preserve">,</w:t>
      </w:r>
      <w:r>
        <w:t xml:space="preserve"> </w:t>
      </w:r>
      <w:r>
        <w:rPr>
          <w:iCs/>
          <w:i/>
        </w:rPr>
        <w:t xml:space="preserve">47.28</w:t>
      </w:r>
      <w:r>
        <w:t xml:space="preserve">,</w:t>
      </w:r>
      <w:r>
        <w:t xml:space="preserve"> </w:t>
      </w:r>
      <w:r>
        <w:rPr>
          <w:iCs/>
          <w:i/>
        </w:rPr>
        <w:t xml:space="preserve">0.3731</w:t>
      </w:r>
      <w:r>
        <w:t xml:space="preserve">,</w:t>
      </w:r>
      <w:r>
        <w:t xml:space="preserve"> </w:t>
      </w:r>
      <w:r>
        <w:rPr>
          <w:iCs/>
          <w:i/>
        </w:rPr>
        <w:t xml:space="preserve">1641</w:t>
      </w:r>
      <w:r>
        <w:t xml:space="preserve">,</w:t>
      </w:r>
      <w:r>
        <w:t xml:space="preserve"> </w:t>
      </w:r>
      <w:r>
        <w:rPr>
          <w:iCs/>
          <w:i/>
        </w:rPr>
        <w:t xml:space="preserve">-27.21</w:t>
      </w:r>
      <w:r>
        <w:t xml:space="preserve">,</w:t>
      </w:r>
      <w:r>
        <w:t xml:space="preserve"> </w:t>
      </w:r>
      <w:r>
        <w:rPr>
          <w:iCs/>
          <w:i/>
        </w:rPr>
        <w:t xml:space="preserve">29.19</w:t>
      </w:r>
      <w:r>
        <w:t xml:space="preserve">,</w:t>
      </w:r>
      <w:r>
        <w:t xml:space="preserve"> </w:t>
      </w:r>
      <w:r>
        <w:rPr>
          <w:iCs/>
          <w:i/>
        </w:rPr>
        <w:t xml:space="preserve">17.06</w:t>
      </w:r>
      <w:r>
        <w:t xml:space="preserve">,</w:t>
      </w:r>
      <w:r>
        <w:t xml:space="preserve"> </w:t>
      </w:r>
      <w:r>
        <w:rPr>
          <w:iCs/>
          <w:i/>
        </w:rPr>
        <w:t xml:space="preserve">4.305</w:t>
      </w:r>
      <w:r>
        <w:t xml:space="preserve">,</w:t>
      </w:r>
      <w:r>
        <w:t xml:space="preserve"> </w:t>
      </w:r>
      <w:r>
        <w:rPr>
          <w:iCs/>
          <w:i/>
        </w:rPr>
        <w:t xml:space="preserve">2.002e-127</w:t>
      </w:r>
      <w:r>
        <w:t xml:space="preserve">,</w:t>
      </w:r>
      <w:r>
        <w:t xml:space="preserve"> </w:t>
      </w:r>
      <w:r>
        <w:rPr>
          <w:iCs/>
          <w:i/>
        </w:rPr>
        <w:t xml:space="preserve">4.699e-142</w:t>
      </w:r>
      <w:r>
        <w:t xml:space="preserve">,</w:t>
      </w:r>
      <w:r>
        <w:t xml:space="preserve"> </w:t>
      </w:r>
      <w:r>
        <w:rPr>
          <w:iCs/>
          <w:i/>
        </w:rPr>
        <w:t xml:space="preserve">1.264e-58</w:t>
      </w:r>
      <w:r>
        <w:t xml:space="preserve">,</w:t>
      </w:r>
      <w:r>
        <w:t xml:space="preserve"> </w:t>
      </w:r>
      <w:r>
        <w:rPr>
          <w:iCs/>
          <w:i/>
        </w:rPr>
        <w:t xml:space="preserve">1.807e-05</w:t>
      </w:r>
      <w:r>
        <w:t xml:space="preserve">,</w:t>
      </w:r>
      <w:r>
        <w:t xml:space="preserve"> </w:t>
      </w:r>
      <w:r>
        <w:rPr>
          <w:iCs/>
          <w:i/>
        </w:rPr>
        <w:t xml:space="preserve">-2840909</w:t>
      </w:r>
      <w:r>
        <w:t xml:space="preserve">,</w:t>
      </w:r>
      <w:r>
        <w:t xml:space="preserve"> </w:t>
      </w:r>
      <w:r>
        <w:rPr>
          <w:iCs/>
          <w:i/>
        </w:rPr>
        <w:t xml:space="preserve">1288</w:t>
      </w:r>
      <w:r>
        <w:t xml:space="preserve">,</w:t>
      </w:r>
      <w:r>
        <w:t xml:space="preserve"> </w:t>
      </w:r>
      <w:r>
        <w:rPr>
          <w:iCs/>
          <w:i/>
        </w:rPr>
        <w:t xml:space="preserve">5.634</w:t>
      </w:r>
      <w:r>
        <w:t xml:space="preserve">,</w:t>
      </w:r>
      <w:r>
        <w:t xml:space="preserve"> </w:t>
      </w:r>
      <w:r>
        <w:rPr>
          <w:iCs/>
          <w:i/>
        </w:rPr>
        <w:t xml:space="preserve">3845</w:t>
      </w:r>
      <w:r>
        <w:t xml:space="preserve">,</w:t>
      </w:r>
      <w:r>
        <w:t xml:space="preserve"> </w:t>
      </w:r>
      <w:r>
        <w:rPr>
          <w:iCs/>
          <w:i/>
        </w:rPr>
        <w:t xml:space="preserve">-2458786</w:t>
      </w:r>
      <w:r>
        <w:t xml:space="preserve">,</w:t>
      </w:r>
      <w:r>
        <w:t xml:space="preserve"> </w:t>
      </w:r>
      <w:r>
        <w:rPr>
          <w:iCs/>
          <w:i/>
        </w:rPr>
        <w:t xml:space="preserve">1473</w:t>
      </w:r>
      <w:r>
        <w:t xml:space="preserve">,</w:t>
      </w:r>
      <w:r>
        <w:t xml:space="preserve"> </w:t>
      </w:r>
      <w:r>
        <w:rPr>
          <w:iCs/>
          <w:i/>
        </w:rPr>
        <w:t xml:space="preserve">7.098</w:t>
      </w:r>
      <w:r>
        <w:t xml:space="preserve"> </w:t>
      </w:r>
      <w:r>
        <w:t xml:space="preserve">and</w:t>
      </w:r>
      <w:r>
        <w:t xml:space="preserve"> </w:t>
      </w:r>
      <w:r>
        <w:rPr>
          <w:iCs/>
          <w:i/>
        </w:rPr>
        <w:t xml:space="preserve">10283</w:t>
      </w:r>
    </w:p>
    <w:p>
      <w:pPr>
        <w:numPr>
          <w:ilvl w:val="1"/>
          <w:numId w:val="1005"/>
        </w:numPr>
      </w:pPr>
      <w:r>
        <w:rPr>
          <w:bCs/>
          <w:b/>
        </w:rPr>
        <w:t xml:space="preserve">sumstat</w:t>
      </w:r>
      <w:r>
        <w:t xml:space="preserve">:</w:t>
      </w:r>
    </w:p>
    <w:p>
      <w:pPr>
        <w:pStyle w:val="Compact"/>
      </w:pPr>
      <w:r>
        <w:t xml:space="preserve">Table continues below</w:t>
      </w:r>
    </w:p>
    <w:tbl>
      <w:tblPr>
        <w:tblStyle w:val="Table"/>
        <w:tblW w:type="pct" w:w="5000"/>
        <w:tblLook w:firstRow="1" w:lastRow="0" w:firstColumn="0" w:lastColumn="0" w:noHBand="0" w:noVBand="0" w:val="0020"/>
        <w:jc w:val="start"/>
        <w:tblInd w:w="1440" w:type="dxa"/>
        <w:tblLayout w:type="fixed"/>
        <w:tblCaption w:val="Table continues below"/>
      </w:tblPr>
      <w:tblGrid>
        <w:gridCol w:w="867"/>
        <w:gridCol w:w="1301"/>
        <w:gridCol w:w="1735"/>
        <w:gridCol w:w="867"/>
        <w:gridCol w:w="867"/>
        <w:gridCol w:w="867"/>
        <w:gridCol w:w="1410"/>
      </w:tblGrid>
      <w:tr>
        <w:trPr>
          <w:tblHeader w:val="true"/>
        </w:trPr>
        <w:tc>
          <w:tcPr/>
          <w:p>
            <w:pPr>
              <w:pStyle w:val="Compact"/>
              <w:jc w:val="center"/>
            </w:pPr>
            <w:r>
              <w:t xml:space="preserve">sigma</w:t>
            </w:r>
          </w:p>
        </w:tc>
        <w:tc>
          <w:tcPr/>
          <w:p>
            <w:pPr>
              <w:pStyle w:val="Compact"/>
              <w:jc w:val="center"/>
            </w:pPr>
            <w:r>
              <w:t xml:space="preserve">r.squared</w:t>
            </w:r>
          </w:p>
        </w:tc>
        <w:tc>
          <w:tcPr/>
          <w:p>
            <w:pPr>
              <w:pStyle w:val="Compact"/>
              <w:jc w:val="center"/>
            </w:pPr>
            <w:r>
              <w:t xml:space="preserve">adj.r.squared</w:t>
            </w:r>
          </w:p>
        </w:tc>
        <w:tc>
          <w:tcPr/>
          <w:p>
            <w:pPr>
              <w:pStyle w:val="Compact"/>
              <w:jc w:val="center"/>
            </w:pPr>
            <w:r>
              <w:t xml:space="preserve">F</w:t>
            </w:r>
          </w:p>
        </w:tc>
        <w:tc>
          <w:tcPr/>
          <w:p>
            <w:pPr>
              <w:pStyle w:val="Compact"/>
              <w:jc w:val="center"/>
            </w:pPr>
            <w:r>
              <w:t xml:space="preserve">numdf</w:t>
            </w:r>
          </w:p>
        </w:tc>
        <w:tc>
          <w:tcPr/>
          <w:p>
            <w:pPr>
              <w:pStyle w:val="Compact"/>
              <w:jc w:val="center"/>
            </w:pPr>
            <w:r>
              <w:t xml:space="preserve">dendf</w:t>
            </w:r>
          </w:p>
        </w:tc>
        <w:tc>
          <w:tcPr/>
          <w:p>
            <w:pPr>
              <w:pStyle w:val="Compact"/>
              <w:jc w:val="center"/>
            </w:pPr>
            <w:r>
              <w:t xml:space="preserve">p</w:t>
            </w:r>
          </w:p>
        </w:tc>
      </w:tr>
      <w:tr>
        <w:tc>
          <w:tcPr/>
          <w:p>
            <w:pPr>
              <w:pStyle w:val="Compact"/>
              <w:jc w:val="center"/>
            </w:pPr>
            <w:r>
              <w:t xml:space="preserve">40729</w:t>
            </w:r>
          </w:p>
        </w:tc>
        <w:tc>
          <w:tcPr/>
          <w:p>
            <w:pPr>
              <w:pStyle w:val="Compact"/>
              <w:jc w:val="center"/>
            </w:pPr>
            <w:r>
              <w:t xml:space="preserve">0.5256</w:t>
            </w:r>
          </w:p>
        </w:tc>
        <w:tc>
          <w:tcPr/>
          <w:p>
            <w:pPr>
              <w:pStyle w:val="Compact"/>
              <w:jc w:val="center"/>
            </w:pPr>
            <w:r>
              <w:t xml:space="preserve">0.5244</w:t>
            </w:r>
          </w:p>
        </w:tc>
        <w:tc>
          <w:tcPr/>
          <w:p>
            <w:pPr>
              <w:pStyle w:val="Compact"/>
              <w:jc w:val="center"/>
            </w:pPr>
            <w:r>
              <w:t xml:space="preserve">443.9</w:t>
            </w:r>
          </w:p>
        </w:tc>
        <w:tc>
          <w:tcPr/>
          <w:p>
            <w:pPr>
              <w:pStyle w:val="Compact"/>
              <w:jc w:val="center"/>
            </w:pPr>
            <w:r>
              <w:t xml:space="preserve">3</w:t>
            </w:r>
          </w:p>
        </w:tc>
        <w:tc>
          <w:tcPr/>
          <w:p>
            <w:pPr>
              <w:pStyle w:val="Compact"/>
              <w:jc w:val="center"/>
            </w:pPr>
            <w:r>
              <w:t xml:space="preserve">1202</w:t>
            </w:r>
          </w:p>
        </w:tc>
        <w:tc>
          <w:tcPr/>
          <w:p>
            <w:pPr>
              <w:pStyle w:val="Compact"/>
              <w:jc w:val="center"/>
            </w:pPr>
            <w:r>
              <w:t xml:space="preserve">4.756e-194</w:t>
            </w:r>
          </w:p>
        </w:tc>
      </w:tr>
    </w:tbl>
    <w:p/>
    <w:tbl>
      <w:tblPr>
        <w:tblStyle w:val="Table"/>
        <w:tblW w:type="pct" w:w="3125"/>
        <w:tblLook w:firstRow="1" w:lastRow="0" w:firstColumn="0" w:lastColumn="0" w:noHBand="0" w:noVBand="0" w:val="0020"/>
        <w:jc w:val="start"/>
        <w:tblInd w:w="1440" w:type="dxa"/>
        <w:tblLayout w:type="fixed"/>
      </w:tblPr>
      <w:tblGrid>
        <w:gridCol w:w="990"/>
        <w:gridCol w:w="1320"/>
        <w:gridCol w:w="880"/>
        <w:gridCol w:w="880"/>
        <w:gridCol w:w="880"/>
      </w:tblGrid>
      <w:tr>
        <w:trPr>
          <w:tblHeader w:val="true"/>
        </w:trPr>
        <w:tc>
          <w:tcPr/>
          <w:p>
            <w:pPr>
              <w:pStyle w:val="Compact"/>
              <w:jc w:val="center"/>
            </w:pPr>
            <w:r>
              <w:t xml:space="preserve">logLik</w:t>
            </w:r>
          </w:p>
        </w:tc>
        <w:tc>
          <w:tcPr/>
          <w:p>
            <w:pPr>
              <w:pStyle w:val="Compact"/>
              <w:jc w:val="center"/>
            </w:pPr>
            <w:r>
              <w:t xml:space="preserve">deviance</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N</w:t>
            </w:r>
          </w:p>
        </w:tc>
      </w:tr>
      <w:tr>
        <w:tc>
          <w:tcPr/>
          <w:p>
            <w:pPr>
              <w:pStyle w:val="Compact"/>
              <w:jc w:val="center"/>
            </w:pPr>
            <w:r>
              <w:t xml:space="preserve">-14511</w:t>
            </w:r>
          </w:p>
        </w:tc>
        <w:tc>
          <w:tcPr/>
          <w:p>
            <w:pPr>
              <w:pStyle w:val="Compact"/>
              <w:jc w:val="center"/>
            </w:pPr>
            <w:r>
              <w:t xml:space="preserve">1.994e+12</w:t>
            </w:r>
          </w:p>
        </w:tc>
        <w:tc>
          <w:tcPr/>
          <w:p>
            <w:pPr>
              <w:pStyle w:val="Compact"/>
              <w:jc w:val="center"/>
            </w:pPr>
            <w:r>
              <w:t xml:space="preserve">29031</w:t>
            </w:r>
          </w:p>
        </w:tc>
        <w:tc>
          <w:tcPr/>
          <w:p>
            <w:pPr>
              <w:pStyle w:val="Compact"/>
              <w:jc w:val="center"/>
            </w:pPr>
            <w:r>
              <w:t xml:space="preserve">29057</w:t>
            </w:r>
          </w:p>
        </w:tc>
        <w:tc>
          <w:tcPr/>
          <w:p>
            <w:pPr>
              <w:pStyle w:val="Compact"/>
              <w:jc w:val="center"/>
            </w:pPr>
            <w:r>
              <w:t xml:space="preserve">1206</w:t>
            </w:r>
          </w:p>
        </w:tc>
      </w:tr>
    </w:tbl>
    <w:p>
      <w:pPr>
        <w:numPr>
          <w:ilvl w:val="1"/>
          <w:numId w:val="1005"/>
        </w:numPr>
      </w:pPr>
      <w:r>
        <w:rPr>
          <w:bCs/>
          <w:b/>
        </w:rPr>
        <w:t xml:space="preserve">contrasts</w:t>
      </w:r>
      <w:r>
        <w:t xml:space="preserve">:</w:t>
      </w:r>
    </w:p>
    <w:p>
      <w:pPr>
        <w:numPr>
          <w:ilvl w:val="1"/>
          <w:numId w:val="1005"/>
        </w:numPr>
      </w:pPr>
      <w:r>
        <w:rPr>
          <w:bCs/>
          <w:b/>
        </w:rPr>
        <w:t xml:space="preserve">xlevels</w:t>
      </w:r>
      <w:r>
        <w:t xml:space="preserve">:</w:t>
      </w:r>
    </w:p>
    <w:p>
      <w:pPr>
        <w:numPr>
          <w:ilvl w:val="1"/>
          <w:numId w:val="1005"/>
        </w:numPr>
      </w:pPr>
      <w:r>
        <w:rPr>
          <w:bCs/>
          <w:b/>
        </w:rPr>
        <w:t xml:space="preserve">call</w:t>
      </w:r>
      <w:r>
        <w:t xml:space="preserve">:</w:t>
      </w:r>
      <w:r>
        <w:t xml:space="preserve"> </w:t>
      </w:r>
      <w:r>
        <w:rPr>
          <w:rStyle w:val="VerbatimChar"/>
        </w:rPr>
        <w:t xml:space="preserve">lm(formula = SalePrice ~ YearBuilt + LotArea + OverallCond, data = hpoutliers)</w:t>
      </w:r>
    </w:p>
    <w:p>
      <w:pPr>
        <w:numPr>
          <w:ilvl w:val="0"/>
          <w:numId w:val="1001"/>
        </w:numPr>
      </w:pPr>
      <w:r>
        <w:rPr>
          <w:bCs/>
          <w:b/>
        </w:rPr>
        <w:t xml:space="preserve">Model 3</w:t>
      </w:r>
      <w:r>
        <w:t xml:space="preserve">:</w:t>
      </w:r>
    </w:p>
    <w:p>
      <w:pPr>
        <w:numPr>
          <w:ilvl w:val="1"/>
          <w:numId w:val="1006"/>
        </w:numPr>
      </w:pPr>
      <w:r>
        <w:rPr>
          <w:bCs/>
          <w:b/>
        </w:rPr>
        <w:t xml:space="preserve">coef</w:t>
      </w:r>
      <w:r>
        <w:t xml:space="preserve">:</w:t>
      </w:r>
      <w:r>
        <w:t xml:space="preserve"> </w:t>
      </w:r>
      <w:r>
        <w:rPr>
          <w:iCs/>
          <w:i/>
        </w:rPr>
        <w:t xml:space="preserve">-2183601</w:t>
      </w:r>
      <w:r>
        <w:t xml:space="preserve">,</w:t>
      </w:r>
      <w:r>
        <w:t xml:space="preserve"> </w:t>
      </w:r>
      <w:r>
        <w:rPr>
          <w:iCs/>
          <w:i/>
        </w:rPr>
        <w:t xml:space="preserve">1101</w:t>
      </w:r>
      <w:r>
        <w:t xml:space="preserve">,</w:t>
      </w:r>
      <w:r>
        <w:t xml:space="preserve"> </w:t>
      </w:r>
      <w:r>
        <w:rPr>
          <w:iCs/>
          <w:i/>
        </w:rPr>
        <w:t xml:space="preserve">8952</w:t>
      </w:r>
      <w:r>
        <w:t xml:space="preserve">,</w:t>
      </w:r>
      <w:r>
        <w:t xml:space="preserve"> </w:t>
      </w:r>
      <w:r>
        <w:rPr>
          <w:iCs/>
          <w:i/>
        </w:rPr>
        <w:t xml:space="preserve">2.882</w:t>
      </w:r>
      <w:r>
        <w:t xml:space="preserve">,</w:t>
      </w:r>
      <w:r>
        <w:t xml:space="preserve"> </w:t>
      </w:r>
      <w:r>
        <w:rPr>
          <w:iCs/>
          <w:i/>
        </w:rPr>
        <w:t xml:space="preserve">72.93</w:t>
      </w:r>
      <w:r>
        <w:t xml:space="preserve">,</w:t>
      </w:r>
      <w:r>
        <w:t xml:space="preserve"> </w:t>
      </w:r>
      <w:r>
        <w:rPr>
          <w:iCs/>
          <w:i/>
        </w:rPr>
        <w:t xml:space="preserve">71661</w:t>
      </w:r>
      <w:r>
        <w:t xml:space="preserve">,</w:t>
      </w:r>
      <w:r>
        <w:t xml:space="preserve"> </w:t>
      </w:r>
      <w:r>
        <w:rPr>
          <w:iCs/>
          <w:i/>
        </w:rPr>
        <w:t xml:space="preserve">35.14</w:t>
      </w:r>
      <w:r>
        <w:t xml:space="preserve">,</w:t>
      </w:r>
      <w:r>
        <w:t xml:space="preserve"> </w:t>
      </w:r>
      <w:r>
        <w:rPr>
          <w:iCs/>
          <w:i/>
        </w:rPr>
        <w:t xml:space="preserve">1186</w:t>
      </w:r>
      <w:r>
        <w:t xml:space="preserve">,</w:t>
      </w:r>
      <w:r>
        <w:t xml:space="preserve"> </w:t>
      </w:r>
      <w:r>
        <w:rPr>
          <w:iCs/>
          <w:i/>
        </w:rPr>
        <w:t xml:space="preserve">0.2889</w:t>
      </w:r>
      <w:r>
        <w:t xml:space="preserve">,</w:t>
      </w:r>
      <w:r>
        <w:t xml:space="preserve"> </w:t>
      </w:r>
      <w:r>
        <w:rPr>
          <w:iCs/>
          <w:i/>
        </w:rPr>
        <w:t xml:space="preserve">2.192</w:t>
      </w:r>
      <w:r>
        <w:t xml:space="preserve">,</w:t>
      </w:r>
      <w:r>
        <w:t xml:space="preserve"> </w:t>
      </w:r>
      <w:r>
        <w:rPr>
          <w:iCs/>
          <w:i/>
        </w:rPr>
        <w:t xml:space="preserve">-30.47</w:t>
      </w:r>
      <w:r>
        <w:t xml:space="preserve">,</w:t>
      </w:r>
      <w:r>
        <w:t xml:space="preserve"> </w:t>
      </w:r>
      <w:r>
        <w:rPr>
          <w:iCs/>
          <w:i/>
        </w:rPr>
        <w:t xml:space="preserve">31.34</w:t>
      </w:r>
      <w:r>
        <w:t xml:space="preserve">,</w:t>
      </w:r>
      <w:r>
        <w:t xml:space="preserve"> </w:t>
      </w:r>
      <w:r>
        <w:rPr>
          <w:iCs/>
          <w:i/>
        </w:rPr>
        <w:t xml:space="preserve">7.551</w:t>
      </w:r>
      <w:r>
        <w:t xml:space="preserve">,</w:t>
      </w:r>
      <w:r>
        <w:t xml:space="preserve"> </w:t>
      </w:r>
      <w:r>
        <w:rPr>
          <w:iCs/>
          <w:i/>
        </w:rPr>
        <w:t xml:space="preserve">9.974</w:t>
      </w:r>
      <w:r>
        <w:t xml:space="preserve">,</w:t>
      </w:r>
      <w:r>
        <w:t xml:space="preserve"> </w:t>
      </w:r>
      <w:r>
        <w:rPr>
          <w:iCs/>
          <w:i/>
        </w:rPr>
        <w:t xml:space="preserve">33.27</w:t>
      </w:r>
      <w:r>
        <w:t xml:space="preserve">,</w:t>
      </w:r>
      <w:r>
        <w:t xml:space="preserve"> </w:t>
      </w:r>
      <w:r>
        <w:rPr>
          <w:iCs/>
          <w:i/>
        </w:rPr>
        <w:t xml:space="preserve">1.498e-151</w:t>
      </w:r>
      <w:r>
        <w:t xml:space="preserve">,</w:t>
      </w:r>
      <w:r>
        <w:t xml:space="preserve"> </w:t>
      </w:r>
      <w:r>
        <w:rPr>
          <w:iCs/>
          <w:i/>
        </w:rPr>
        <w:t xml:space="preserve">4.53e-158</w:t>
      </w:r>
      <w:r>
        <w:t xml:space="preserve">,</w:t>
      </w:r>
      <w:r>
        <w:t xml:space="preserve"> </w:t>
      </w:r>
      <w:r>
        <w:rPr>
          <w:iCs/>
          <w:i/>
        </w:rPr>
        <w:t xml:space="preserve">8.512e-14</w:t>
      </w:r>
      <w:r>
        <w:t xml:space="preserve">,</w:t>
      </w:r>
      <w:r>
        <w:t xml:space="preserve"> </w:t>
      </w:r>
      <w:r>
        <w:rPr>
          <w:iCs/>
          <w:i/>
        </w:rPr>
        <w:t xml:space="preserve">1.449e-22</w:t>
      </w:r>
      <w:r>
        <w:t xml:space="preserve">,</w:t>
      </w:r>
      <w:r>
        <w:t xml:space="preserve"> </w:t>
      </w:r>
      <w:r>
        <w:rPr>
          <w:iCs/>
          <w:i/>
        </w:rPr>
        <w:t xml:space="preserve">1.428e-172</w:t>
      </w:r>
      <w:r>
        <w:t xml:space="preserve">,</w:t>
      </w:r>
      <w:r>
        <w:t xml:space="preserve"> </w:t>
      </w:r>
      <w:r>
        <w:rPr>
          <w:iCs/>
          <w:i/>
        </w:rPr>
        <w:t xml:space="preserve">-2324195</w:t>
      </w:r>
      <w:r>
        <w:t xml:space="preserve">,</w:t>
      </w:r>
      <w:r>
        <w:t xml:space="preserve"> </w:t>
      </w:r>
      <w:r>
        <w:rPr>
          <w:iCs/>
          <w:i/>
        </w:rPr>
        <w:t xml:space="preserve">1032</w:t>
      </w:r>
      <w:r>
        <w:t xml:space="preserve">,</w:t>
      </w:r>
      <w:r>
        <w:t xml:space="preserve"> </w:t>
      </w:r>
      <w:r>
        <w:rPr>
          <w:iCs/>
          <w:i/>
        </w:rPr>
        <w:t xml:space="preserve">6626</w:t>
      </w:r>
      <w:r>
        <w:t xml:space="preserve">,</w:t>
      </w:r>
      <w:r>
        <w:t xml:space="preserve"> </w:t>
      </w:r>
      <w:r>
        <w:rPr>
          <w:iCs/>
          <w:i/>
        </w:rPr>
        <w:t xml:space="preserve">2.315</w:t>
      </w:r>
      <w:r>
        <w:t xml:space="preserve">,</w:t>
      </w:r>
      <w:r>
        <w:t xml:space="preserve"> </w:t>
      </w:r>
      <w:r>
        <w:rPr>
          <w:iCs/>
          <w:i/>
        </w:rPr>
        <w:t xml:space="preserve">68.63</w:t>
      </w:r>
      <w:r>
        <w:t xml:space="preserve">,</w:t>
      </w:r>
      <w:r>
        <w:t xml:space="preserve"> </w:t>
      </w:r>
      <w:r>
        <w:rPr>
          <w:iCs/>
          <w:i/>
        </w:rPr>
        <w:t xml:space="preserve">-2043008</w:t>
      </w:r>
      <w:r>
        <w:t xml:space="preserve">,</w:t>
      </w:r>
      <w:r>
        <w:t xml:space="preserve"> </w:t>
      </w:r>
      <w:r>
        <w:rPr>
          <w:iCs/>
          <w:i/>
        </w:rPr>
        <w:t xml:space="preserve">1170</w:t>
      </w:r>
      <w:r>
        <w:t xml:space="preserve">,</w:t>
      </w:r>
      <w:r>
        <w:t xml:space="preserve"> </w:t>
      </w:r>
      <w:r>
        <w:rPr>
          <w:iCs/>
          <w:i/>
        </w:rPr>
        <w:t xml:space="preserve">11278</w:t>
      </w:r>
      <w:r>
        <w:t xml:space="preserve">,</w:t>
      </w:r>
      <w:r>
        <w:t xml:space="preserve"> </w:t>
      </w:r>
      <w:r>
        <w:rPr>
          <w:iCs/>
          <w:i/>
        </w:rPr>
        <w:t xml:space="preserve">3.448</w:t>
      </w:r>
      <w:r>
        <w:t xml:space="preserve"> </w:t>
      </w:r>
      <w:r>
        <w:t xml:space="preserve">and</w:t>
      </w:r>
      <w:r>
        <w:t xml:space="preserve"> </w:t>
      </w:r>
      <w:r>
        <w:rPr>
          <w:iCs/>
          <w:i/>
        </w:rPr>
        <w:t xml:space="preserve">77.23</w:t>
      </w:r>
    </w:p>
    <w:p>
      <w:pPr>
        <w:numPr>
          <w:ilvl w:val="1"/>
          <w:numId w:val="1006"/>
        </w:numPr>
      </w:pPr>
      <w:r>
        <w:rPr>
          <w:bCs/>
          <w:b/>
        </w:rPr>
        <w:t xml:space="preserve">sumstat</w:t>
      </w:r>
      <w:r>
        <w:t xml:space="preserve">:</w:t>
      </w:r>
    </w:p>
    <w:p>
      <w:pPr>
        <w:pStyle w:val="Compact"/>
      </w:pPr>
      <w:r>
        <w:t xml:space="preserve">Table continues below</w:t>
      </w:r>
    </w:p>
    <w:tbl>
      <w:tblPr>
        <w:tblStyle w:val="Table"/>
        <w:tblW w:type="pct" w:w="4931"/>
        <w:tblLook w:firstRow="1" w:lastRow="0" w:firstColumn="0" w:lastColumn="0" w:noHBand="0" w:noVBand="0" w:val="0020"/>
        <w:jc w:val="start"/>
        <w:tblInd w:w="1440" w:type="dxa"/>
        <w:tblLayout w:type="fixed"/>
        <w:tblCaption w:val="Table continues below"/>
      </w:tblPr>
      <w:tblGrid>
        <w:gridCol w:w="880"/>
        <w:gridCol w:w="1320"/>
        <w:gridCol w:w="1760"/>
        <w:gridCol w:w="660"/>
        <w:gridCol w:w="880"/>
        <w:gridCol w:w="880"/>
        <w:gridCol w:w="440"/>
        <w:gridCol w:w="990"/>
      </w:tblGrid>
      <w:tr>
        <w:trPr>
          <w:tblHeader w:val="true"/>
        </w:trPr>
        <w:tc>
          <w:tcPr/>
          <w:p>
            <w:pPr>
              <w:pStyle w:val="Compact"/>
              <w:jc w:val="center"/>
            </w:pPr>
            <w:r>
              <w:t xml:space="preserve">sigma</w:t>
            </w:r>
          </w:p>
        </w:tc>
        <w:tc>
          <w:tcPr/>
          <w:p>
            <w:pPr>
              <w:pStyle w:val="Compact"/>
              <w:jc w:val="center"/>
            </w:pPr>
            <w:r>
              <w:t xml:space="preserve">r.squared</w:t>
            </w:r>
          </w:p>
        </w:tc>
        <w:tc>
          <w:tcPr/>
          <w:p>
            <w:pPr>
              <w:pStyle w:val="Compact"/>
              <w:jc w:val="center"/>
            </w:pPr>
            <w:r>
              <w:t xml:space="preserve">adj.r.squared</w:t>
            </w:r>
          </w:p>
        </w:tc>
        <w:tc>
          <w:tcPr/>
          <w:p>
            <w:pPr>
              <w:pStyle w:val="Compact"/>
              <w:jc w:val="center"/>
            </w:pPr>
            <w:r>
              <w:t xml:space="preserve">F</w:t>
            </w:r>
          </w:p>
        </w:tc>
        <w:tc>
          <w:tcPr/>
          <w:p>
            <w:pPr>
              <w:pStyle w:val="Compact"/>
              <w:jc w:val="center"/>
            </w:pPr>
            <w:r>
              <w:t xml:space="preserve">numdf</w:t>
            </w:r>
          </w:p>
        </w:tc>
        <w:tc>
          <w:tcPr/>
          <w:p>
            <w:pPr>
              <w:pStyle w:val="Compact"/>
              <w:jc w:val="center"/>
            </w:pPr>
            <w:r>
              <w:t xml:space="preserve">dendf</w:t>
            </w:r>
          </w:p>
        </w:tc>
        <w:tc>
          <w:tcPr/>
          <w:p>
            <w:pPr>
              <w:pStyle w:val="Compact"/>
              <w:jc w:val="center"/>
            </w:pPr>
            <w:r>
              <w:t xml:space="preserve">p</w:t>
            </w:r>
          </w:p>
        </w:tc>
        <w:tc>
          <w:tcPr/>
          <w:p>
            <w:pPr>
              <w:pStyle w:val="Compact"/>
              <w:jc w:val="center"/>
            </w:pPr>
            <w:r>
              <w:t xml:space="preserve">logLik</w:t>
            </w:r>
          </w:p>
        </w:tc>
      </w:tr>
      <w:tr>
        <w:tc>
          <w:tcPr/>
          <w:p>
            <w:pPr>
              <w:pStyle w:val="Compact"/>
              <w:jc w:val="center"/>
            </w:pPr>
            <w:r>
              <w:t xml:space="preserve">29392</w:t>
            </w:r>
          </w:p>
        </w:tc>
        <w:tc>
          <w:tcPr/>
          <w:p>
            <w:pPr>
              <w:pStyle w:val="Compact"/>
              <w:jc w:val="center"/>
            </w:pPr>
            <w:r>
              <w:t xml:space="preserve">0.7531</w:t>
            </w:r>
          </w:p>
        </w:tc>
        <w:tc>
          <w:tcPr/>
          <w:p>
            <w:pPr>
              <w:pStyle w:val="Compact"/>
              <w:jc w:val="center"/>
            </w:pPr>
            <w:r>
              <w:t xml:space="preserve">0.7523</w:t>
            </w:r>
          </w:p>
        </w:tc>
        <w:tc>
          <w:tcPr/>
          <w:p>
            <w:pPr>
              <w:pStyle w:val="Compact"/>
              <w:jc w:val="center"/>
            </w:pPr>
            <w:r>
              <w:t xml:space="preserve">916</w:t>
            </w:r>
          </w:p>
        </w:tc>
        <w:tc>
          <w:tcPr/>
          <w:p>
            <w:pPr>
              <w:pStyle w:val="Compact"/>
              <w:jc w:val="center"/>
            </w:pPr>
            <w:r>
              <w:t xml:space="preserve">4</w:t>
            </w:r>
          </w:p>
        </w:tc>
        <w:tc>
          <w:tcPr/>
          <w:p>
            <w:pPr>
              <w:pStyle w:val="Compact"/>
              <w:jc w:val="center"/>
            </w:pPr>
            <w:r>
              <w:t xml:space="preserve">1201</w:t>
            </w:r>
          </w:p>
        </w:tc>
        <w:tc>
          <w:tcPr/>
          <w:p>
            <w:pPr>
              <w:pStyle w:val="Compact"/>
              <w:jc w:val="center"/>
            </w:pPr>
            <w:r>
              <w:t xml:space="preserve">0</w:t>
            </w:r>
          </w:p>
        </w:tc>
        <w:tc>
          <w:tcPr/>
          <w:p>
            <w:pPr>
              <w:pStyle w:val="Compact"/>
              <w:jc w:val="center"/>
            </w:pPr>
            <w:r>
              <w:t xml:space="preserve">-14117</w:t>
            </w:r>
          </w:p>
        </w:tc>
      </w:tr>
    </w:tbl>
    <w:p/>
    <w:tbl>
      <w:tblPr>
        <w:tblStyle w:val="Table"/>
        <w:tblW w:type="pct" w:w="2500"/>
        <w:tblLook w:firstRow="1" w:lastRow="0" w:firstColumn="0" w:lastColumn="0" w:noHBand="0" w:noVBand="0" w:val="0020"/>
        <w:jc w:val="start"/>
        <w:tblInd w:w="1440" w:type="dxa"/>
        <w:tblLayout w:type="fixed"/>
      </w:tblPr>
      <w:tblGrid>
        <w:gridCol w:w="1320"/>
        <w:gridCol w:w="880"/>
        <w:gridCol w:w="880"/>
        <w:gridCol w:w="880"/>
      </w:tblGrid>
      <w:tr>
        <w:trPr>
          <w:tblHeader w:val="true"/>
        </w:trPr>
        <w:tc>
          <w:tcPr/>
          <w:p>
            <w:pPr>
              <w:pStyle w:val="Compact"/>
              <w:jc w:val="center"/>
            </w:pPr>
            <w:r>
              <w:t xml:space="preserve">deviance</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N</w:t>
            </w:r>
          </w:p>
        </w:tc>
      </w:tr>
      <w:tr>
        <w:tc>
          <w:tcPr/>
          <w:p>
            <w:pPr>
              <w:pStyle w:val="Compact"/>
              <w:jc w:val="center"/>
            </w:pPr>
            <w:r>
              <w:t xml:space="preserve">1.038e+12</w:t>
            </w:r>
          </w:p>
        </w:tc>
        <w:tc>
          <w:tcPr/>
          <w:p>
            <w:pPr>
              <w:pStyle w:val="Compact"/>
              <w:jc w:val="center"/>
            </w:pPr>
            <w:r>
              <w:t xml:space="preserve">28245</w:t>
            </w:r>
          </w:p>
        </w:tc>
        <w:tc>
          <w:tcPr/>
          <w:p>
            <w:pPr>
              <w:pStyle w:val="Compact"/>
              <w:jc w:val="center"/>
            </w:pPr>
            <w:r>
              <w:t xml:space="preserve">28276</w:t>
            </w:r>
          </w:p>
        </w:tc>
        <w:tc>
          <w:tcPr/>
          <w:p>
            <w:pPr>
              <w:pStyle w:val="Compact"/>
              <w:jc w:val="center"/>
            </w:pPr>
            <w:r>
              <w:t xml:space="preserve">1206</w:t>
            </w:r>
          </w:p>
        </w:tc>
      </w:tr>
    </w:tbl>
    <w:p>
      <w:pPr>
        <w:numPr>
          <w:ilvl w:val="1"/>
          <w:numId w:val="1006"/>
        </w:numPr>
      </w:pPr>
      <w:r>
        <w:rPr>
          <w:bCs/>
          <w:b/>
        </w:rPr>
        <w:t xml:space="preserve">contrasts</w:t>
      </w:r>
      <w:r>
        <w:t xml:space="preserve">:</w:t>
      </w:r>
    </w:p>
    <w:p>
      <w:pPr>
        <w:numPr>
          <w:ilvl w:val="1"/>
          <w:numId w:val="1006"/>
        </w:numPr>
      </w:pPr>
      <w:r>
        <w:rPr>
          <w:bCs/>
          <w:b/>
        </w:rPr>
        <w:t xml:space="preserve">xlevels</w:t>
      </w:r>
      <w:r>
        <w:t xml:space="preserve">:</w:t>
      </w:r>
    </w:p>
    <w:p>
      <w:pPr>
        <w:numPr>
          <w:ilvl w:val="1"/>
          <w:numId w:val="1006"/>
        </w:numPr>
      </w:pPr>
      <w:r>
        <w:rPr>
          <w:bCs/>
          <w:b/>
        </w:rPr>
        <w:t xml:space="preserve">call</w:t>
      </w:r>
      <w:r>
        <w:t xml:space="preserve">:</w:t>
      </w:r>
      <w:r>
        <w:t xml:space="preserve"> </w:t>
      </w:r>
      <w:r>
        <w:rPr>
          <w:rStyle w:val="VerbatimChar"/>
        </w:rPr>
        <w:t xml:space="preserve">lm(formula = SalePrice ~ YearBuilt + OverallCond + LotArea +      GrLivArea, data = hpoutliers)</w:t>
      </w:r>
    </w:p>
    <w:p>
      <w:pPr>
        <w:pStyle w:val="SourceCode"/>
      </w:pP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SalePrice ~ YearBuilt + OverallCond + LotArea + </w:t>
      </w:r>
      <w:r>
        <w:br/>
      </w:r>
      <w:r>
        <w:rPr>
          <w:rStyle w:val="VerbatimChar"/>
        </w:rPr>
        <w:t xml:space="preserve">##     GrLivArea, data = hpoutliers)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-118618  -17799   -1751   13592  126852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-2.184e+06  7.166e+04 -30.471  &lt; 2e-16 ***</w:t>
      </w:r>
      <w:r>
        <w:br/>
      </w:r>
      <w:r>
        <w:rPr>
          <w:rStyle w:val="VerbatimChar"/>
        </w:rPr>
        <w:t xml:space="preserve">## YearBuilt    1.101e+03  3.514e+01  31.343  &lt; 2e-16 ***</w:t>
      </w:r>
      <w:r>
        <w:br/>
      </w:r>
      <w:r>
        <w:rPr>
          <w:rStyle w:val="VerbatimChar"/>
        </w:rPr>
        <w:t xml:space="preserve">## OverallCond  8.952e+03  1.186e+03   7.551 8.51e-14 ***</w:t>
      </w:r>
      <w:r>
        <w:br/>
      </w:r>
      <w:r>
        <w:rPr>
          <w:rStyle w:val="VerbatimChar"/>
        </w:rPr>
        <w:t xml:space="preserve">## LotArea      2.881e+00  2.889e-01   9.974  &lt; 2e-16 ***</w:t>
      </w:r>
      <w:r>
        <w:br/>
      </w:r>
      <w:r>
        <w:rPr>
          <w:rStyle w:val="VerbatimChar"/>
        </w:rPr>
        <w:t xml:space="preserve">## GrLivArea    7.293e+01  2.192e+00  33.273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29390 on 1201 degrees of freedom</w:t>
      </w:r>
      <w:r>
        <w:br/>
      </w:r>
      <w:r>
        <w:rPr>
          <w:rStyle w:val="VerbatimChar"/>
        </w:rPr>
        <w:t xml:space="preserve">## Multiple R-squared:  0.7531, Adjusted R-squared:  0.7523 </w:t>
      </w:r>
      <w:r>
        <w:br/>
      </w:r>
      <w:r>
        <w:rPr>
          <w:rStyle w:val="VerbatimChar"/>
        </w:rPr>
        <w:t xml:space="preserve">## F-statistic:   916 on 4 and 1201 DF,  p-value: &lt; 2.2e-16</w:t>
      </w:r>
    </w:p>
    <w:p>
      <w:pPr>
        <w:pStyle w:val="FirstParagraph"/>
      </w:pPr>
      <w:r>
        <w:t xml:space="preserve">Regression Model3 Results:</w:t>
      </w:r>
    </w:p>
    <w:p>
      <w:pPr>
        <w:pStyle w:val="BodyText"/>
      </w:pPr>
      <w:r>
        <w:t xml:space="preserve">The p-value for the model and the p-value for for the coefficients are both less than .05. We see the three stars. This model is highly significant.</w:t>
      </w:r>
    </w:p>
    <w:p>
      <w:pPr>
        <w:pStyle w:val="BodyText"/>
      </w:pPr>
      <w:r>
        <w:t xml:space="preserve">The coefficients are the following: YearBuilt (1,101), LotArea (2.881), GrLivArea (72.93), OverallCond (8,952). These numbers are all positive, meaning they all have a positive relationship with Sale Price. i.e. As the Year Built increases, the Sale Price also increases.</w:t>
      </w:r>
    </w:p>
    <w:p>
      <w:pPr>
        <w:pStyle w:val="BodyText"/>
      </w:pPr>
      <w:r>
        <w:t xml:space="preserve">The R-squared value shows how much of the variance is explained by this model. The R-squared for this specific model explains 75.31% of the variance in Sale Price, making it a pretty effective model.</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FinalProject_Deviez_files/figure-docx/unnamed-chunk-6-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(model2,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FinalProject_Deviez_files/figure-docx/unnamed-chunk-6-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(model3,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FinalProject_Deviez_files/figure-docx/unnamed-chunk-6-3.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Regression Model3 Robustness Tests:</w:t>
      </w:r>
    </w:p>
    <w:p>
      <w:pPr>
        <w:numPr>
          <w:ilvl w:val="0"/>
          <w:numId w:val="1007"/>
        </w:numPr>
      </w:pPr>
      <w:r>
        <w:t xml:space="preserve">Residuals vs Fitted Plot: The residuals are randomly scattered for the most part around a line that is somewhat horizontal.</w:t>
      </w:r>
    </w:p>
    <w:p>
      <w:pPr>
        <w:numPr>
          <w:ilvl w:val="0"/>
          <w:numId w:val="1007"/>
        </w:numPr>
      </w:pPr>
      <w:r>
        <w:t xml:space="preserve">Q-Q Residuals Plot: The are many points that lie perfectly along the reference line. However, there are significant deviations from the line towards both ends, suggesting departure from normality.</w:t>
      </w:r>
    </w:p>
    <w:p>
      <w:pPr>
        <w:numPr>
          <w:ilvl w:val="0"/>
          <w:numId w:val="1007"/>
        </w:numPr>
      </w:pPr>
      <w:r>
        <w:t xml:space="preserve">Scale-Location Plot: Not normally distributed, meaning the homoscedasticity of the regression model is not safe.</w:t>
      </w:r>
    </w:p>
    <w:p>
      <w:pPr>
        <w:numPr>
          <w:ilvl w:val="0"/>
          <w:numId w:val="1007"/>
        </w:numPr>
      </w:pPr>
      <w:r>
        <w:t xml:space="preserve">Cooks Distance: There are a couple of outliers observations that might require some investigation.</w:t>
      </w:r>
    </w:p>
    <w:p>
      <w:pPr>
        <w:pStyle w:val="FirstParagraph"/>
      </w:pPr>
      <w:r>
        <w:t xml:space="preserve">Overall, the data used to construct this model would need further investigation to improve these robustness tests.</w:t>
      </w:r>
    </w:p>
    <w:p>
      <w:pPr>
        <w:pStyle w:val="BodyText"/>
      </w:pPr>
      <w:r>
        <w:t xml:space="preserve">Conclusions</w:t>
      </w:r>
    </w:p>
    <w:p>
      <w:pPr>
        <w:pStyle w:val="BodyText"/>
      </w:pPr>
      <w:r>
        <w:t xml:space="preserve">Discussion:</w:t>
      </w:r>
      <w:r>
        <w:t xml:space="preserve"> </w:t>
      </w:r>
      <w:r>
        <w:t xml:space="preserve">The original hypothesis, which stated that ” all of these variables will have a positive relationship with Sale Price and explain a large mount of the variance.”, was supported by the analysis. The regression model showed a significant and positive relationship between the independent variables(construction date, lot size in square feet, overall condition of the house, and above grade living area in square feet) and the dependent variable (sale price of the house). These different variables are responsible for explaining 75.31% of the sale price of the house. This is a significant effect that can effectively aid in understanding the sale price of a house.</w:t>
      </w:r>
    </w:p>
    <w:p>
      <w:pPr>
        <w:pStyle w:val="BodyText"/>
      </w:pPr>
      <w:r>
        <w:t xml:space="preserve">The practical implications of this work are substantial. Real estate businesses can leverage these findings to develop pricing models that accurately reflect market values based on these key characteristics. For example, understanding that newer homes or those with larger living areas tend to fetch higher prices can inform renovation and marketing strategies, making properties more attractive to buyers.</w:t>
      </w:r>
    </w:p>
    <w:p>
      <w:pPr>
        <w:pStyle w:val="BodyText"/>
      </w:pPr>
      <w:r>
        <w:t xml:space="preserve">Business Value:</w:t>
      </w:r>
      <w:r>
        <w:t xml:space="preserve"> </w:t>
      </w:r>
      <w:r>
        <w:t xml:space="preserve">One way to use the findings to create value is to use the identified key variables to create a pricing model. Creating a an effective pricing model could lead to more competitive and accurate pricing, potentially increasing average sale prices by 5-10%.</w:t>
      </w:r>
      <w:r>
        <w:t xml:space="preserve"> </w:t>
      </w:r>
      <w:r>
        <w:t xml:space="preserve">Another way to create value from these findings is to use them for strategic renovations. Focus on upgrading properties based on the most impactful variables, such as overall condition and living area, in order to increase the sale price. Such renovations could increase property values by 10-15%, providing a high return on investment.</w:t>
      </w:r>
    </w:p>
    <w:p>
      <w:pPr>
        <w:pStyle w:val="BodyText"/>
      </w:pPr>
      <w:r>
        <w:t xml:space="preserve">Key Takeaways:</w:t>
      </w:r>
      <w:r>
        <w:t xml:space="preserve"> </w:t>
      </w:r>
      <w:r>
        <w:t xml:space="preserve">Accurate Pricing: Using the identified key variables can help set more accurate property prices.</w:t>
      </w:r>
      <w:r>
        <w:t xml:space="preserve"> </w:t>
      </w:r>
      <w:r>
        <w:t xml:space="preserve">Value-Adding Renovations: Strategic renovations can significantly boost property values and attractiveness.</w:t>
      </w:r>
    </w:p>
    <w:p>
      <w:pPr>
        <w:pStyle w:val="BodyText"/>
      </w:pPr>
      <w:r>
        <w:t xml:space="preserve">Limitations and Future Research:</w:t>
      </w:r>
      <w:r>
        <w:t xml:space="preserve"> </w:t>
      </w:r>
      <w:r>
        <w:t xml:space="preserve">The regression robustness tests leave soem room to be desired. Upon further analysis, the 4 graphs showed that the data used to construct the regression model could use further investigation. Another limitation would entail the data collection. Collecting data on more detailed property features and neighborhood specifics could enhance the model. For example, data on interior amenities would provide a more comprehensive view of property values.</w:t>
      </w:r>
    </w:p>
    <w:p>
      <w:pPr>
        <w:pStyle w:val="BodyText"/>
      </w:pPr>
      <w:r>
        <w:t xml:space="preserve">Conclusion:</w:t>
      </w:r>
      <w:r>
        <w:t xml:space="preserve"> </w:t>
      </w:r>
      <w:r>
        <w:t xml:space="preserve">The analysis done on the Ames Hosuing Pricing dataset confirms that key property characteristics chosen (construction date, lot size in square feet, overall condition of the house, and above grade living area in square feet) significantly influence house prices. By implementing pricing models and strategic renovations based on these findings, real estate businesses can enhance their competitiveness and profitability. While there are limitations in the current model and data, future research with more detailed data and more robust models can further refine these predictions and provide even greater 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House Prices</dc:title>
  <dc:creator>Diego Deviez</dc:creator>
  <cp:keywords/>
  <dcterms:created xsi:type="dcterms:W3CDTF">2024-06-07T21:15:00Z</dcterms:created>
  <dcterms:modified xsi:type="dcterms:W3CDTF">2024-06-07T21:15:00Z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2024-06-07</vt:lpwstr>
  </property>
  <property fmtid="{D5CDD505-2E9C-101B-9397-08002B2CF9AE}" pid="3" name="output">
    <vt:lpwstr/>
  </property>
</Properties>
</file>