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878A7" w14:textId="77777777" w:rsidR="00670390" w:rsidRPr="00670390" w:rsidRDefault="00670390" w:rsidP="00670390">
      <w:pPr>
        <w:spacing w:before="100" w:beforeAutospacing="1" w:after="100" w:afterAutospacing="1" w:line="240" w:lineRule="auto"/>
        <w:outlineLvl w:val="0"/>
        <w:rPr>
          <w:rFonts w:ascii="Calibri" w:eastAsia="Times New Roman" w:hAnsi="Calibri" w:cs="Calibri"/>
          <w:b/>
          <w:bCs/>
          <w:kern w:val="36"/>
          <w:sz w:val="48"/>
          <w:szCs w:val="48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36"/>
          <w:sz w:val="48"/>
          <w:szCs w:val="48"/>
          <w:lang w:eastAsia="es-ES"/>
          <w14:ligatures w14:val="none"/>
        </w:rPr>
        <w:t>Glosario de Términos Técnicos</w:t>
      </w:r>
    </w:p>
    <w:p w14:paraId="5B195D28" w14:textId="77777777" w:rsidR="00670390" w:rsidRPr="00670390" w:rsidRDefault="00670390" w:rsidP="00670390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  <w:t>Siglas y Acrónimos</w:t>
      </w:r>
    </w:p>
    <w:p w14:paraId="7717B419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DNS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(Domain Name System)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Sistema de nombres de dominio que traduce nombres de dominio legibles por humanos en direcciones IP numéricas.</w:t>
      </w:r>
    </w:p>
    <w:p w14:paraId="63652ADA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HTTPS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(HyperText Transfer Protocol Secure)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Protocolo de transferencia de hipertexto seguro que utiliza cifrado SSL/TLS para proteger las comunicaciones web.</w:t>
      </w:r>
    </w:p>
    <w:p w14:paraId="3B29CC21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HTTP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(HyperText Transfer Protocol)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Protocolo de transferencia de hipertexto utilizado para la transmisión de datos en la web.</w:t>
      </w:r>
    </w:p>
    <w:p w14:paraId="4D88ED26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SSL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(Secure Sockets Layer)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Protocolo de seguridad que proporciona cifrado de datos entre cliente y servidor.</w:t>
      </w:r>
    </w:p>
    <w:p w14:paraId="18FE9882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TLS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(Transport Layer Security)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Sucesor de SSL, protocolo criptográfico que proporciona seguridad en las comunicaciones a través de redes.</w:t>
      </w:r>
    </w:p>
    <w:p w14:paraId="7A2D7490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IP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(Internet Protocol)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Protocolo de internet que define el formato de los paquetes de datos y el esquema de direccionamiento en la red.</w:t>
      </w:r>
    </w:p>
    <w:p w14:paraId="3CDDA123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PTR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(Pointer Record)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Registro DNS que realiza la resolución inversa, convirtiendo direcciones IP en nombres de dominio.</w:t>
      </w:r>
    </w:p>
    <w:p w14:paraId="1D7B9A0D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A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(Address Record)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Registro DNS que asocia un nombre de dominio con una dirección IPv4.</w:t>
      </w:r>
    </w:p>
    <w:p w14:paraId="29D1B280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PHP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(Hypertext Preprocessor)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Lenguaje de programación de código abierto especialmente adecuado para el desarrollo web.</w:t>
      </w:r>
    </w:p>
    <w:p w14:paraId="6CB9A0CE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TLD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(Top Level Domain)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Dominio de nivel superior, como .com, .org, .es, etc.</w:t>
      </w:r>
    </w:p>
    <w:p w14:paraId="285AE38B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TTL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(Time To Live)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Valor en segundos que indica cuánto tiempo puede un registro DNS permanecer en caché antes de requerir una nueva consulta al servidor autoritativo.</w:t>
      </w:r>
    </w:p>
    <w:p w14:paraId="41D803C4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lastRenderedPageBreak/>
        <w:t>SOA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(Start of Authority)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Registro DNS que contiene información administrativa sobre la zona, incluyendo el servidor primario, contacto del administrador y parámetros de sincronización.</w:t>
      </w:r>
    </w:p>
    <w:p w14:paraId="17155FDB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NS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(Name Server)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Registro DNS que especifica qué servidores son autoritativos para una zona determinada.</w:t>
      </w:r>
    </w:p>
    <w:p w14:paraId="04E6CB72" w14:textId="77777777" w:rsidR="00670390" w:rsidRPr="00670390" w:rsidRDefault="00670390" w:rsidP="00670390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  <w:t>Términos Técnicos Generales</w:t>
      </w:r>
    </w:p>
    <w:p w14:paraId="25177E9A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Docker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Plataforma de contenedorización que permite empaquetar aplicaciones y sus dependencias en contenedores portátiles y autosuficientes.</w:t>
      </w:r>
    </w:p>
    <w:p w14:paraId="1160978A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Contenedor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Unidad de software que empaqueta código y todas sus dependencias para que la aplicación se ejecute de manera rápida y confiable en diferentes entornos informáticos.</w:t>
      </w:r>
    </w:p>
    <w:p w14:paraId="41A24873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Docker Compose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Herramienta para definir y ejecutar aplicaciones Docker multi-contenedor mediante archivos YAML de configuración.</w:t>
      </w:r>
    </w:p>
    <w:p w14:paraId="09C229EA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Bridge (Driver)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Controlador de red en Docker que permite la comunicación entre contenedores en el mismo host mediante una red privada virtual.</w:t>
      </w:r>
    </w:p>
    <w:p w14:paraId="78CEAA14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Bind9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Servidor DNS de código abierto más utilizado en Internet, desarrollado por ISC (Internet Systems Consortium).</w:t>
      </w:r>
    </w:p>
    <w:p w14:paraId="2B5FCAB0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Nginx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Servidor web de alto rendimiento, también utilizado como proxy inverso, balanceador de carga y caché HTTP.</w:t>
      </w:r>
    </w:p>
    <w:p w14:paraId="14EF7A83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Certificados Auto-firmados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Certificados SSL/TLS generados localmente sin la validación de una autoridad certificadora externa, útiles para entornos de desarrollo.</w:t>
      </w:r>
    </w:p>
    <w:p w14:paraId="423BAC63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Volumen (Docker)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Mecanismo para persistir datos generados y utilizados por contenedores Docker, permitiendo compartir archivos entre el host y los contenedores.</w:t>
      </w:r>
    </w:p>
    <w:p w14:paraId="06511FAB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Enlace Simbólico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Archivo especial que apunta a otro archivo o directorio, permitiendo acceder al mismo contenido desde diferentes ubicaciones.</w:t>
      </w:r>
    </w:p>
    <w:p w14:paraId="7138A475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lastRenderedPageBreak/>
        <w:t>Stack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Conjunto de contenedores relacionados que se despliegan y gestionan juntos como una unidad.</w:t>
      </w:r>
    </w:p>
    <w:p w14:paraId="250A0555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Host/Anfitrión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Máquina física o virtual que ejecuta el sistema Docker y aloja los contenedores.</w:t>
      </w:r>
    </w:p>
    <w:p w14:paraId="0C7B45DB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nslookup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Herramienta de línea de comandos para consultar servidores DNS y obtener información sobre registros de dominio.</w:t>
      </w:r>
    </w:p>
    <w:p w14:paraId="703389F8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GitHub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Plataforma de alojamiento de código que utiliza Git para el control de versiones y colaboración en proyectos de desarrollo.</w:t>
      </w:r>
    </w:p>
    <w:p w14:paraId="0440DDC4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Git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Sistema de control de versiones distribuido para rastrear cambios en el código fuente durante el desarrollo de software.</w:t>
      </w:r>
    </w:p>
    <w:p w14:paraId="4788669E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Commit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Instantánea de los cambios realizados en el repositorio Git, que incluye una descripción de las modificaciones.</w:t>
      </w:r>
    </w:p>
    <w:p w14:paraId="5C8E6287" w14:textId="77777777" w:rsidR="00670390" w:rsidRPr="00670390" w:rsidRDefault="00670390" w:rsidP="00670390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  <w:t>Componentes del Dockerfile (DNS)</w:t>
      </w:r>
    </w:p>
    <w:p w14:paraId="5D66B39A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FROM ubuntu:latest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Selecciona la imagen base de Ubuntu en su versión más reciente como punto de partida para construir el contenedor.</w:t>
      </w:r>
    </w:p>
    <w:p w14:paraId="4804FDA0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RUN apt-get update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Actualiza la lista de paquetes disponibles del gestor de paquetes APT.</w:t>
      </w:r>
    </w:p>
    <w:p w14:paraId="0282C56F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apt-get upgrade -y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Actualiza todos los paquetes instalados a sus versiones más recientes, aceptando automáticamente las confirmaciones.</w:t>
      </w:r>
    </w:p>
    <w:p w14:paraId="6DDCF2C9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apt-get install -y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Instala los paquetes especificados sin solicitar confirmación manual.</w:t>
      </w:r>
    </w:p>
    <w:p w14:paraId="505B0374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bind9, bind9utils, bind9-doc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Paquetes principales del servidor DNS Bind9: el servidor, utilidades auxiliares y documentación.</w:t>
      </w:r>
    </w:p>
    <w:p w14:paraId="4EA0626A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nano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Editor de texto de línea de comandos para modificar archivos de configuración.</w:t>
      </w:r>
    </w:p>
    <w:p w14:paraId="79EC5E36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lastRenderedPageBreak/>
        <w:t>net-tools, iputils-ping, iproute2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Herramientas de red para diagnóstico y configuración de conexiones (ifconfig, ping, ip).</w:t>
      </w:r>
    </w:p>
    <w:p w14:paraId="7BE7386C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dnsutils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Conjunto de utilidades para consultas y diagnóstico DNS (nslookup, dig, host).</w:t>
      </w:r>
    </w:p>
    <w:p w14:paraId="706C7C58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apt-get clean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Elimina archivos de paquetes descargados para liberar espacio.</w:t>
      </w:r>
    </w:p>
    <w:p w14:paraId="0CEB3894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rm -rf /var/lib/apt/lists/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t>*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Borra ficheros temporales de listas de paquetes para reducir el tamaño de la imagen.</w:t>
      </w:r>
    </w:p>
    <w:p w14:paraId="36E63BF1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EXPOSE 53/udp 53/tcp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Declara que el contenedor escuchará en el puerto 53 tanto en protocolo UDP como TCP (puertos estándar DNS).</w:t>
      </w:r>
    </w:p>
    <w:p w14:paraId="39964C8A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CMD ["named", "-g", "-c", "/etc/bind/named.conf", "-u", "bind"]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Define el comando que se ejecutará al iniciar el contenedor: inicia el servicio Bind9 en primer plano (-g), con el archivo de configuración especificado (-c) y como usuario bind (-u).</w:t>
      </w:r>
    </w:p>
    <w:p w14:paraId="523A111C" w14:textId="77777777" w:rsidR="00670390" w:rsidRPr="00670390" w:rsidRDefault="00670390" w:rsidP="00670390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  <w:t>Componentes del Dockerfile (Web)</w:t>
      </w:r>
    </w:p>
    <w:p w14:paraId="18AF459A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FROM webdevops/php-nginx:latest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Utiliza como base una imagen personalizada que integra PHP y Nginx, optimizada para desarrollo web.</w:t>
      </w:r>
    </w:p>
    <w:p w14:paraId="170DE40A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RUN apt-get update &amp;&amp; apt-get install -y iputils-ping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Actualiza el sistema e instala la herramienta ping para diagnóstico de red.</w:t>
      </w:r>
    </w:p>
    <w:p w14:paraId="0AF204DD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rm -rf /var/lib/apt/lists/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t>*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Elimina archivos temporales para mantener la imagen ligera.</w:t>
      </w:r>
    </w:p>
    <w:p w14:paraId="0ABF6524" w14:textId="77777777" w:rsidR="00670390" w:rsidRPr="00670390" w:rsidRDefault="00670390" w:rsidP="00670390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  <w:t>Componentes del docker-compose.yml</w:t>
      </w:r>
    </w:p>
    <w:p w14:paraId="6B97D910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services: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Define los diferentes contenedores que compondrán la aplicación.</w:t>
      </w:r>
    </w:p>
    <w:p w14:paraId="3B6F3A7B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build: ./conf/dns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Especifica la ruta del Dockerfile que se utilizará para construir la imagen del contenedor.</w:t>
      </w:r>
    </w:p>
    <w:p w14:paraId="35235F2B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container_name: espmig_dns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Asigna un nombre específico al contenedor para facilitar su identificación y gestión.</w:t>
      </w:r>
    </w:p>
    <w:p w14:paraId="2906D056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hostname: servidorBind9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Define el nombre de host interno del contenedor dentro de la red Docker.</w:t>
      </w:r>
    </w:p>
    <w:p w14:paraId="0573334F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lastRenderedPageBreak/>
        <w:t>ports: "53:53/tcp" y "53:53/udp"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Mapea el puerto 53 del contenedor (donde escucha Bind9) al puerto 53 del host, tanto en TCP como UDP, permitiendo el acceso externo al servicio DNS.</w:t>
      </w:r>
    </w:p>
    <w:p w14:paraId="2F841CCA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volumes: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Monta directorios o archivos del host en el contenedor mediante enlaces simbólicos, permitiendo la persistencia y edición externa de configuraciones.</w:t>
      </w:r>
    </w:p>
    <w:p w14:paraId="7A5148F9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- ./conf/dns/named.conf.local:/etc/bind/named.conf.local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Monta el archivo de configuración local de zonas DNS desde el host al contenedor.</w:t>
      </w:r>
    </w:p>
    <w:p w14:paraId="1B695F43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- ./conf/dns/zones:/etc/bind/zones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Monta el directorio de archivos de zona DNS para permitir la gestión de registros desde el host.</w:t>
      </w:r>
    </w:p>
    <w:p w14:paraId="347848E9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networks: espmig_net: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Define la red Docker a la que pertenece el contenedor.</w:t>
      </w:r>
    </w:p>
    <w:p w14:paraId="0591D5A2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ipv4_address: 172.99.0.20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Asigna una dirección IP estática al contenedor dentro de la red Docker personalizada.</w:t>
      </w:r>
    </w:p>
    <w:p w14:paraId="46BD6A2A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dns: - 127.0.0.1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Configura el servidor DNS interno del contenedor para que utilice su propia dirección de loopback.</w:t>
      </w:r>
    </w:p>
    <w:p w14:paraId="6B9E9D94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cap_add: - NET_ADMIN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Otorga capacidades administrativas de red al contenedor, necesarias para modificar configuraciones DNS internas.</w:t>
      </w:r>
    </w:p>
    <w:p w14:paraId="3F102C2E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command: &gt; sh -c "..."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Sobrescribe el comando por defecto con instrucciones personalizadas de inicio: configura resolv.conf y ejecuta Bind9.</w:t>
      </w:r>
    </w:p>
    <w:p w14:paraId="6A7BAC76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restart: on-failure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Política de reinicio automático del contenedor solo en caso de fallo.</w:t>
      </w:r>
    </w:p>
    <w:p w14:paraId="25941D36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depends_on: - bind9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Establece dependencia de inicio: el contenedor web esperará a que el contenedor DNS esté levantado antes de iniciarse.</w:t>
      </w:r>
    </w:p>
    <w:p w14:paraId="3E315B23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networks: espmig_net: driver: bridge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Define una red personalizada tipo Bridge para comunicación aislada entre contenedores.</w:t>
      </w:r>
    </w:p>
    <w:p w14:paraId="0682223D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ipam: config: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Configuración de gestión de direcciones IP (IP Address Management).</w:t>
      </w:r>
    </w:p>
    <w:p w14:paraId="49682D71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lastRenderedPageBreak/>
        <w:t>subnet: 172.99.0.0/24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Define el rango de direcciones IP disponibles para la red (desde 172.99.0.1 hasta 172.99.0.254).</w:t>
      </w:r>
    </w:p>
    <w:p w14:paraId="3CA41321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gateway: 172.99.0.1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Especifica la dirección IP de la puerta de enlace de la red Docker.</w:t>
      </w:r>
    </w:p>
    <w:p w14:paraId="00A5006F" w14:textId="77777777" w:rsidR="00670390" w:rsidRPr="00670390" w:rsidRDefault="00670390" w:rsidP="00670390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  <w:t>Conceptos de Seguridad y Arquitectura</w:t>
      </w:r>
    </w:p>
    <w:p w14:paraId="550E4D1B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Módulo/Modularidad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Diseño arquitectónico que divide el sistema en componentes independientes y reutilizables.</w:t>
      </w:r>
    </w:p>
    <w:p w14:paraId="20B0FA26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Escalabilidad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Capacidad del sistema para crecer y gestionar mayor carga de trabajo agregando recursos.</w:t>
      </w:r>
    </w:p>
    <w:p w14:paraId="407953FA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Aislamiento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Separación lógica de servicios para evitar interferencias y mejorar la seguridad.</w:t>
      </w:r>
    </w:p>
    <w:p w14:paraId="0997854D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Repositorio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Almacén central donde se guarda y gestiona el código fuente y sus versiones.</w:t>
      </w:r>
    </w:p>
    <w:p w14:paraId="14E18888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Redirección HTTP → HTTPS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Configuración que fuerza a los usuarios a utilizar conexiones cifradas redirigiendo automáticamente las peticiones HTTP a HTTPS.</w:t>
      </w:r>
    </w:p>
    <w:p w14:paraId="2B3F8DAB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Zona DNS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Porción del espacio de nombres de dominio administrado por un servidor DNS específico.</w:t>
      </w:r>
    </w:p>
    <w:p w14:paraId="402A9ECE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Registro DNS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Entrada en la base de datos DNS que mapea nombres de dominio a direcciones IP u otros valores.</w:t>
      </w:r>
    </w:p>
    <w:p w14:paraId="3E1B1BD4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Resolución de Nombres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Proceso de traducir un nombre de dominio en su dirección IP correspondiente.</w:t>
      </w:r>
    </w:p>
    <w:p w14:paraId="3107696F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Bloque Server (Nginx)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Sección de configuración en Nginx que define cómo manejar peticiones para un dominio o sitio web específico.</w:t>
      </w:r>
    </w:p>
    <w:p w14:paraId="0464A3DD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Registro de Recursos DNS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Entrada individual en una zona DNS que mapea un nombre a un valor específico (IP, servidor de nombres, alias, etc.).</w:t>
      </w:r>
    </w:p>
    <w:p w14:paraId="23EF1547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lastRenderedPageBreak/>
        <w:t>Número de Serie (Serial)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Valor numérico en el registro SOA que se incrementa cada vez que se modifica la zona DNS, utilizado para sincronización entre servidores.</w:t>
      </w:r>
    </w:p>
    <w:p w14:paraId="260FFCEB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FastCGI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Protocolo de comunicación entre el servidor web (Nginx) y aplicaciones de procesamiento dinámico (como PHP), que mejora el rendimiento mediante conexiones persistentes.</w:t>
      </w:r>
    </w:p>
    <w:p w14:paraId="4E6678B8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PowerShell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Lenguaje de scripting y shell de línea de comandos desarrollado por Microsoft, utilizado para automatización de tareas administrativas en Windows.</w:t>
      </w:r>
    </w:p>
    <w:p w14:paraId="37CD6985" w14:textId="77777777" w:rsidR="00670390" w:rsidRPr="00670390" w:rsidRDefault="00670390" w:rsidP="00670390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  <w:t>Términos de Automatización</w:t>
      </w:r>
    </w:p>
    <w:p w14:paraId="5E55EAE8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Script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Archivo de comandos ejecutables que automatiza tareas repetitivas o complejas.</w:t>
      </w:r>
    </w:p>
    <w:p w14:paraId="2121AD16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.gitignore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Archivo que especifica qué archivos o directorios Git debe ignorar y no versionar (como certificados, claves privadas, etc.).</w:t>
      </w:r>
    </w:p>
    <w:p w14:paraId="23F9E090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Orquestación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Coordinación automatizada de múltiples contenedores y servicios para trabajar conjuntamente.</w:t>
      </w:r>
    </w:p>
    <w:p w14:paraId="4428B74C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Despliegue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Proceso de poner en funcionamiento una aplicación o servicio en un entorno específico.</w:t>
      </w:r>
    </w:p>
    <w:p w14:paraId="690CC748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Reproducible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Característica que permite recrear exactamente el mismo entorno en diferentes máquinas o momentos.</w:t>
      </w:r>
    </w:p>
    <w:p w14:paraId="5C412C84" w14:textId="77777777" w:rsidR="00670390" w:rsidRPr="00670390" w:rsidRDefault="00670390" w:rsidP="00670390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  <w:t>Herramientas y Comandos</w:t>
      </w:r>
    </w:p>
    <w:p w14:paraId="4B55B5FE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docker-compose up -d --build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Comando que construye las imágenes y levanta todos los servicios definidos en el archivo docker-compose.yml en modo desacoplado (segundo plano).</w:t>
      </w:r>
    </w:p>
    <w:p w14:paraId="3233BCA6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docker inspect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Comando que muestra información detallada sobre contenedores, redes o volúmenes Docker.</w:t>
      </w:r>
    </w:p>
    <w:p w14:paraId="05D8EAF3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resolv.conf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Archivo de configuración del sistema que especifica qué servidores DNS utilizar para la resolución de nombres.</w:t>
      </w:r>
    </w:p>
    <w:p w14:paraId="6DBA1A0E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lastRenderedPageBreak/>
        <w:t>Caché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Almacenamiento temporal de datos frecuentemente accedidos para mejorar el rendimiento.</w:t>
      </w:r>
    </w:p>
    <w:p w14:paraId="17868A9E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Visual Studio Code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Editor de código fuente desarrollado por Microsoft, ampliamente utilizado para desarrollo web.</w:t>
      </w:r>
    </w:p>
    <w:p w14:paraId="1F8088DF" w14:textId="77777777" w:rsidR="00670390" w:rsidRPr="00670390" w:rsidRDefault="00670390" w:rsidP="006703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670390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Firefox</w:t>
      </w:r>
      <w:r w:rsidRPr="00670390">
        <w:rPr>
          <w:rFonts w:ascii="Calibri" w:eastAsia="Times New Roman" w:hAnsi="Calibri" w:cs="Calibri"/>
          <w:kern w:val="0"/>
          <w:lang w:eastAsia="es-ES"/>
          <w14:ligatures w14:val="none"/>
        </w:rPr>
        <w:br/>
        <w:t>Navegador web que respeta la configuración DNS del sistema operativo, recomendado para pruebas locales.</w:t>
      </w:r>
    </w:p>
    <w:p w14:paraId="0127673A" w14:textId="70AA84DE" w:rsidR="003F03F7" w:rsidRPr="00670390" w:rsidRDefault="003F03F7" w:rsidP="00670390"/>
    <w:sectPr w:rsidR="003F03F7" w:rsidRPr="00670390">
      <w:headerReference w:type="default" r:id="rId6"/>
      <w:foot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7AE4C7" w14:textId="77777777" w:rsidR="00F502E3" w:rsidRDefault="00F502E3" w:rsidP="005F6412">
      <w:pPr>
        <w:spacing w:after="0" w:line="240" w:lineRule="auto"/>
      </w:pPr>
      <w:r>
        <w:separator/>
      </w:r>
    </w:p>
  </w:endnote>
  <w:endnote w:type="continuationSeparator" w:id="0">
    <w:p w14:paraId="65137CDA" w14:textId="77777777" w:rsidR="00F502E3" w:rsidRDefault="00F502E3" w:rsidP="005F64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55904726"/>
      <w:docPartObj>
        <w:docPartGallery w:val="Page Numbers (Bottom of Page)"/>
        <w:docPartUnique/>
      </w:docPartObj>
    </w:sdtPr>
    <w:sdtEndPr/>
    <w:sdtContent>
      <w:p w14:paraId="63959DE3" w14:textId="3907066A" w:rsidR="000966ED" w:rsidRDefault="000966E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D44A11" w14:textId="77777777" w:rsidR="005F6412" w:rsidRDefault="005F641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0FCE8" w14:textId="77777777" w:rsidR="00F502E3" w:rsidRDefault="00F502E3" w:rsidP="005F6412">
      <w:pPr>
        <w:spacing w:after="0" w:line="240" w:lineRule="auto"/>
      </w:pPr>
      <w:r>
        <w:separator/>
      </w:r>
    </w:p>
  </w:footnote>
  <w:footnote w:type="continuationSeparator" w:id="0">
    <w:p w14:paraId="12731159" w14:textId="77777777" w:rsidR="00F502E3" w:rsidRDefault="00F502E3" w:rsidP="005F64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E19CE" w14:textId="416C2914" w:rsidR="000966ED" w:rsidRDefault="000966ED" w:rsidP="000966ED">
    <w:pPr>
      <w:pStyle w:val="Encabezado"/>
    </w:pPr>
    <w:r>
      <w:t>DAW – Glosario de Términos</w:t>
    </w:r>
    <w:r>
      <w:ptab w:relativeTo="margin" w:alignment="center" w:leader="none"/>
    </w:r>
    <w:r>
      <w:ptab w:relativeTo="margin" w:alignment="right" w:leader="none"/>
    </w:r>
    <w:r>
      <w:t>Diego de la Esperanza de Miguel</w:t>
    </w:r>
  </w:p>
  <w:p w14:paraId="3E6703CC" w14:textId="77777777" w:rsidR="005F6412" w:rsidRDefault="005F6412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397"/>
    <w:rsid w:val="000966ED"/>
    <w:rsid w:val="00157EF6"/>
    <w:rsid w:val="00263D3C"/>
    <w:rsid w:val="003F03F7"/>
    <w:rsid w:val="004F3D35"/>
    <w:rsid w:val="005F6412"/>
    <w:rsid w:val="00670390"/>
    <w:rsid w:val="00717B3B"/>
    <w:rsid w:val="0096248A"/>
    <w:rsid w:val="00AE7397"/>
    <w:rsid w:val="00CF18B1"/>
    <w:rsid w:val="00F50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AB8531"/>
  <w15:chartTrackingRefBased/>
  <w15:docId w15:val="{F1A595C1-30A5-4ED5-803F-C4684FED4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E73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E73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E73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E73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E73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E73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E73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E73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E73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E73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E73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E73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E739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E739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E739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E739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E739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E739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E73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E73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E73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E73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E73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E739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E739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E739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E73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E739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E739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F641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F6412"/>
  </w:style>
  <w:style w:type="paragraph" w:styleId="Piedepgina">
    <w:name w:val="footer"/>
    <w:basedOn w:val="Normal"/>
    <w:link w:val="PiedepginaCar"/>
    <w:uiPriority w:val="99"/>
    <w:unhideWhenUsed/>
    <w:rsid w:val="005F641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F64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1662</Words>
  <Characters>9142</Characters>
  <Application>Microsoft Office Word</Application>
  <DocSecurity>0</DocSecurity>
  <Lines>76</Lines>
  <Paragraphs>21</Paragraphs>
  <ScaleCrop>false</ScaleCrop>
  <Company/>
  <LinksUpToDate>false</LinksUpToDate>
  <CharactersWithSpaces>10783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DE LA ESPERANZA DE MIGUEL</dc:creator>
  <cp:keywords/>
  <dc:description/>
  <cp:lastModifiedBy>DIEGO DE LA ESPERANZA DE MIGUEL</cp:lastModifiedBy>
  <cp:revision>6</cp:revision>
  <dcterms:created xsi:type="dcterms:W3CDTF">2025-11-17T19:37:00Z</dcterms:created>
  <dcterms:modified xsi:type="dcterms:W3CDTF">2025-11-17T20:27:00Z</dcterms:modified>
</cp:coreProperties>
</file>