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Diagramas y flujos de Splash</w:t>
      </w:r>
    </w:p>
    <w:p>
      <w:r>
        <w:t>Duoc UC Antonio Varas · Ingeniería en Informática · Capstone PTY4614 · 801-V</w:t>
      </w:r>
    </w:p>
    <w:p>
      <w:r>
        <w:t>SPL-UML-001 · Versión 0.7 · 21 de octubre de 2026</w:t>
        <w:br/>
        <w:t>Responsable: Diego Cortés y Paul Carrillo</w:t>
        <w:br/>
        <w:t>Revisión: Kevin Iturra y Daniel Elgueta</w:t>
        <w:br/>
        <w:t>Estado: Actualización documental por auditoría; verificación funcional pendiente</w:t>
      </w:r>
    </w:p>
    <w:p>
      <w:r>
        <w:t>Los ocho diagramas separan comportamiento reportado, defectos de integración y diseño objetivo manual. Su actualización corrige la equivalencia falsa entre el proceso deseado y el implementado. Las imágenes se acompañan de fuentes editables SVG y PlantUML.</w:t>
      </w:r>
    </w:p>
    <w:p>
      <w:r>
        <w:t>CAM-04 · 21 de octubre de 2026: se consolida la exclusión de pasarelas externas del acta v1.1, por instrucción del solicitante. Sustituye CAM-03 en todos los criterios vigentes del presente conjunto. Se adopta como alcance objetivo el registro manual de pagos y liquidaciones, todavía no implementado según la auditoría. La revisión y conformidad del equipo y del docente se registrarán cuando ocurran; no se acredita una reunión de aprobación.</w:t>
      </w:r>
    </w:p>
    <w:p>
      <w:pPr>
        <w:pStyle w:val="Heading1"/>
      </w:pPr>
      <w:r>
        <w:t>1 Convenciones y alcance</w:t>
      </w:r>
    </w:p>
    <w:p>
      <w:r>
        <w:t>Los diagramas de proceso, estados y relaciones resumen las HU; los criterios íntegros se conservan en 11. Una relación propuesta o incompleta se indica expresamente. Los pagos manuales no están en el schema auditado; no se inventan modelos ni endpoints para presentarlos como existentes.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Evidencia</w:t>
            </w:r>
          </w:p>
        </w:tc>
        <w:tc>
          <w:tcPr>
            <w:tcW w:type="dxa" w:w="74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Código reportado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Aplicación 932a4b0 y cambios locales según auditoría de 20 de octubre.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Objetivo CAM-04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Registro manual sin pasarela; criterios dependientes por ratificar.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Defectos</w:t>
            </w:r>
          </w:p>
        </w:tc>
        <w:tc>
          <w:tcPr>
            <w:tcW w:type="dxa" w:w="7416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Ruta de incidencia ausente, eventos asimétricos y retiro parcial de billetera.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01 y 02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No se modifican; sus responsables deben conciliar la decisión antes de aprobar el diseño.</w:t>
            </w:r>
          </w:p>
        </w:tc>
      </w:tr>
    </w:tbl>
    <w:p>
      <w:pPr>
        <w:spacing w:after="20" w:line="60" w:lineRule="exact"/>
      </w:pPr>
    </w:p>
    <w:p>
      <w:pPr>
        <w:pStyle w:val="Heading1"/>
        <w:pageBreakBefore/>
      </w:pPr>
      <w:r>
        <w:t>2 Acceso y perfiles</w:t>
      </w:r>
    </w:p>
    <w:p>
      <w:r>
        <w:t>Situación: Flujo reportado; aceptación por probar.</w:t>
      </w:r>
    </w:p>
    <w:p>
      <w:r>
        <w:drawing>
          <wp:inline xmlns:a="http://schemas.openxmlformats.org/drawingml/2006/main" xmlns:pic="http://schemas.openxmlformats.org/drawingml/2006/picture">
            <wp:extent cx="5715000" cy="4990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Acceso_y_perfil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9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HU-01 y HU-02. Los permisos en interfaz y backend se prueban por separado; no basta ocultar módulos.</w:t>
      </w:r>
    </w:p>
    <w:p>
      <w:pPr>
        <w:pStyle w:val="Heading1"/>
        <w:pageBreakBefore/>
      </w:pPr>
      <w:r>
        <w:t>3 Solicitud y prestación</w:t>
      </w:r>
    </w:p>
    <w:p>
      <w:r>
        <w:t>Situación: Flujo objetivo CAM-04 sin pasarela.</w:t>
      </w:r>
    </w:p>
    <w:p>
      <w:r>
        <w:drawing>
          <wp:inline xmlns:a="http://schemas.openxmlformats.org/drawingml/2006/main" xmlns:pic="http://schemas.openxmlformats.org/drawingml/2006/picture">
            <wp:extent cx="5715000" cy="4990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Solicitud_y_servici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9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HU-03 y HU-04. La solicitud ya no depende de pago previo. Datos, estados, concurrencia y avisos requieren evidencia de ejecución.</w:t>
      </w:r>
    </w:p>
    <w:p>
      <w:pPr>
        <w:pStyle w:val="Heading1"/>
        <w:pageBreakBefore/>
      </w:pPr>
      <w:r>
        <w:t>4 Supervisión administrativa</w:t>
      </w:r>
    </w:p>
    <w:p>
      <w:r>
        <w:t>Situación: Componentes reportados; finanzas parcial.</w:t>
      </w:r>
    </w:p>
    <w:p>
      <w:r>
        <w:drawing>
          <wp:inline xmlns:a="http://schemas.openxmlformats.org/drawingml/2006/main" xmlns:pic="http://schemas.openxmlformats.org/drawingml/2006/picture">
            <wp:extent cx="5715000" cy="4990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Supervis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9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HU-08. Ambos paneles coexisten; presencia de Finanzas no acredita modelos de pago o liquidación. La última relación es objetivo, no persistencia existente.</w:t>
      </w:r>
    </w:p>
    <w:p>
      <w:pPr>
        <w:pStyle w:val="Heading1"/>
        <w:pageBreakBefore/>
      </w:pPr>
      <w:r>
        <w:t>5 Registro y validación de pago</w:t>
      </w:r>
    </w:p>
    <w:p>
      <w:r>
        <w:t>Situación: Propuesto no implementado.</w:t>
      </w:r>
    </w:p>
    <w:p>
      <w:r>
        <w:drawing>
          <wp:inline xmlns:a="http://schemas.openxmlformats.org/drawingml/2006/main" xmlns:pic="http://schemas.openxmlformats.org/drawingml/2006/picture">
            <wp:extent cx="5715000" cy="4990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Registro_manu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9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HU-06.1 a 06.3. Medio y momento por ratificar. La app no procesa dinero. Nombres de estados, endpoints y tablas no se declaran existentes.</w:t>
      </w:r>
    </w:p>
    <w:p>
      <w:pPr>
        <w:pStyle w:val="Heading1"/>
        <w:pageBreakBefore/>
      </w:pPr>
      <w:r>
        <w:t>6 Seguimiento de estados</w:t>
      </w:r>
    </w:p>
    <w:p>
      <w:r>
        <w:t>Situación: Asimetría reportada por auditoría.</w:t>
      </w:r>
    </w:p>
    <w:p>
      <w:r>
        <w:drawing>
          <wp:inline xmlns:a="http://schemas.openxmlformats.org/drawingml/2006/main" xmlns:pic="http://schemas.openxmlformats.org/drawingml/2006/picture">
            <wp:extent cx="5715000" cy="49901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_Tiempo_rea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9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HU-05.1 y AUD-08. Recepción del cliente reportada; actualización compartida del limpiador pendiente. No dibujar ambos lados como funcionalmente equivalentes.</w:t>
      </w:r>
    </w:p>
    <w:p>
      <w:pPr>
        <w:pStyle w:val="Heading1"/>
        <w:pageBreakBefore/>
      </w:pPr>
      <w:r>
        <w:t>7 Estados del servicio</w:t>
      </w:r>
    </w:p>
    <w:p>
      <w:r>
        <w:t>Situación: Cadena reportada y corrección local.</w:t>
      </w:r>
    </w:p>
    <w:p>
      <w:r>
        <w:drawing>
          <wp:inline xmlns:a="http://schemas.openxmlformats.org/drawingml/2006/main" xmlns:pic="http://schemas.openxmlformats.org/drawingml/2006/picture">
            <wp:extent cx="5715000" cy="49901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Estado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9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HU-04.5, 04.10. LLEGÓ fue corregido localmente según auditoría; falta commit y regresión. Cancelaciones y disputa se refinan aparte sin inventar transiciones implementadas.</w:t>
      </w:r>
    </w:p>
    <w:p>
      <w:pPr>
        <w:pStyle w:val="Heading1"/>
        <w:pageBreakBefore/>
      </w:pPr>
      <w:r>
        <w:t>8 Incidencias y disputas</w:t>
      </w:r>
    </w:p>
    <w:p>
      <w:r>
        <w:t>Situación: Flujo incompleto en código auditado.</w:t>
      </w:r>
    </w:p>
    <w:p>
      <w:r>
        <w:drawing>
          <wp:inline xmlns:a="http://schemas.openxmlformats.org/drawingml/2006/main" xmlns:pic="http://schemas.openxmlformats.org/drawingml/2006/picture">
            <wp:extent cx="5715000" cy="49901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Incidencias_y_disputa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9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HU-05.5, 07.4 y 07.5. El endpoint no existe; no hay enlace funcional entre interfaz y creación. Administración presente no demuestra recorrido completo ni devolución.</w:t>
      </w:r>
    </w:p>
    <w:p>
      <w:pPr>
        <w:pStyle w:val="Heading1"/>
        <w:pageBreakBefore/>
      </w:pPr>
      <w:r>
        <w:t>9 Liquidación semanal manual</w:t>
      </w:r>
    </w:p>
    <w:p>
      <w:r>
        <w:t>Situación: Propuesto no implementado.</w:t>
      </w:r>
    </w:p>
    <w:p>
      <w:r>
        <w:drawing>
          <wp:inline xmlns:a="http://schemas.openxmlformats.org/drawingml/2006/main" xmlns:pic="http://schemas.openxmlformats.org/drawingml/2006/picture">
            <wp:extent cx="5715000" cy="49901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_Liquidacion_manua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9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HU-06.5 a 06.8 y HU-05.7. Corte, redondeo y compensaciones por ratificar. Modelos de liquidación inexistentes. Confirmación 48 h opcional no implica pago.</w:t>
      </w:r>
    </w:p>
    <w:p>
      <w:pPr>
        <w:pStyle w:val="Heading1"/>
        <w:pageBreakBefore/>
      </w:pPr>
      <w:r>
        <w:t>10 Correspondencia del catálogo y validación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888"/>
        <w:gridCol w:w="5688"/>
      </w:tblGrid>
      <w:tr>
        <w:trPr>
          <w:cantSplit/>
          <w:tblHeader/>
        </w:trPr>
        <w:tc>
          <w:tcPr>
            <w:tcW w:type="dxa" w:w="388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Épica</w:t>
            </w:r>
          </w:p>
        </w:tc>
        <w:tc>
          <w:tcPr>
            <w:tcW w:type="dxa" w:w="568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HU conservadas y relación con flujos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EP-01 Identidad acceso y roles</w:t>
            </w:r>
          </w:p>
        </w:tc>
        <w:tc>
          <w:tcPr>
            <w:tcW w:type="dxa" w:w="56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01.1, 01.2, 01.3, 01.4, 01.5, 01.6, 01.7, 01.8, 01.9, 01.10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EP-02 Perfil vehículos y direcciones</w:t>
            </w:r>
          </w:p>
        </w:tc>
        <w:tc>
          <w:tcPr>
            <w:tcW w:type="dxa" w:w="56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02.1, 02.2, 02.3, 02.4, 02.5, 02.6, 02.7, 02.8, 02.9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EP-03 Solicitud de lavado y precios</w:t>
            </w:r>
          </w:p>
        </w:tc>
        <w:tc>
          <w:tcPr>
            <w:tcW w:type="dxa" w:w="56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03.1, 03.2, 03.3, 03.4, 03.5, 03.6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EP-04 Asignación y ciclo de vida</w:t>
            </w:r>
          </w:p>
        </w:tc>
        <w:tc>
          <w:tcPr>
            <w:tcW w:type="dxa" w:w="56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04.1, 04.2, 04.3, 04.4, 04.5, 04.6, 04.7, 04.8, 04.9, 04.10, 04.11, 04.12, 04.13, 04.14, 04.15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EP-05 Seguimiento evidencia y notificaciones</w:t>
            </w:r>
          </w:p>
        </w:tc>
        <w:tc>
          <w:tcPr>
            <w:tcW w:type="dxa" w:w="56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05.1, 05.2, 05.3, 05.4, 05.5, 05.6, 05.7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EP-06 Registro manual de pagos y liquidaciones</w:t>
            </w:r>
          </w:p>
        </w:tc>
        <w:tc>
          <w:tcPr>
            <w:tcW w:type="dxa" w:w="56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06.1, 06.2, 06.3, 06.4, 06.5, 06.6, 06.7, 06.8, 06.9, 06.10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EP-07 Calificaciones historial y disputas</w:t>
            </w:r>
          </w:p>
        </w:tc>
        <w:tc>
          <w:tcPr>
            <w:tcW w:type="dxa" w:w="56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07.1, 07.2, 07.3, 07.4, 07.5, 07.6, 07.7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EP-08 Panel de administración</w:t>
            </w:r>
          </w:p>
        </w:tc>
        <w:tc>
          <w:tcPr>
            <w:tcW w:type="dxa" w:w="56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08.1, 08.2, 08.3, 08.4, 08.5, 08.6, 08.7, 08.8, 08.9, 08.10, 08.11, 08.12, 08.13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EP-09 Calidad pruebas y demostración</w:t>
            </w:r>
          </w:p>
        </w:tc>
        <w:tc>
          <w:tcPr>
            <w:tcW w:type="dxa" w:w="5688"/>
            <w:vAlign w:val="center"/>
            <w:shd w:fill="F4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09.1, 09.2, 09.3, 09.4, 09.5, 09.6</w:t>
            </w:r>
          </w:p>
        </w:tc>
      </w:tr>
    </w:tbl>
    <w:p>
      <w:pPr>
        <w:spacing w:after="20" w:line="60" w:lineRule="exact"/>
      </w:pPr>
    </w:p>
    <w:p>
      <w:r>
        <w:t>Las 83 HU están identificadas en esta correspondencia; no se pretende que una imagen muestre todos sus criterios. EP-09 verifica los recorridos y su evidencia. El diagrama de estados no crea por sí mismo una transición DISPUTADO, una política de cancelación ni una función de pago.</w:t>
      </w:r>
    </w:p>
    <w:p>
      <w:pPr>
        <w:pStyle w:val="Heading2"/>
      </w:pPr>
      <w:r>
        <w:t>Referencias y límites</w:t>
      </w:r>
    </w:p>
    <w:p>
      <w:r>
        <w:rPr>
          <w:sz w:val="17"/>
        </w:rPr>
        <w:t>Fuente técnica principal: Auditoria_Splash_doc-vs-app.pdf, 20 de octubre de 2026, repositorio académico commit 139ddb7 y aplicación commit 932a4b0 más cambios locales. Las capturas aportan observaciones de la revisión del 19 de octubre. Esta actualización contrasta documentos con esa evidencia aportada; no reejecuta el código ni las pruebas y no convierte una inspección en aceptación funcional.</w:t>
      </w:r>
    </w:p>
    <w:p>
      <w:r>
        <w:rPr>
          <w:sz w:val="17"/>
        </w:rPr>
        <w:t>Equipo Splash. Acta v1.2 y CAM-04, 21 de octubre de 2026. Consolidación del alcance sin pasarela, autorizada por el solicitante; aprobación colegiada no registrada.</w:t>
      </w:r>
    </w:p>
    <w:p>
      <w:r>
        <w:rPr>
          <w:sz w:val="17"/>
        </w:rPr>
        <w:t>Daniel Elgueta. Backlog v0.2, 5 de octubre de 2026. Fuente histórica de los 83 IDs; los criterios modificados se identifican en 11 v0.7.</w:t>
      </w:r>
    </w:p>
    <w:p>
      <w:r>
        <w:rPr>
          <w:sz w:val="17"/>
        </w:rPr>
        <w:t>Duoc UC. Guías 2.4 y 2.6 y anexo de artefactos proporcionados al equipo. No se acredita una pauta oficial de puntajes F2 en la auditoría.</w:t>
      </w:r>
    </w:p>
    <w:sectPr w:rsidR="00FC693F" w:rsidRPr="0006063C" w:rsidSect="00034616">
      <w:headerReference w:type="default" r:id="rId9"/>
      <w:footerReference w:type="default" r:id="rId10"/>
      <w:footerReference w:type="first" r:id="rId27"/>
      <w:footerReference w:type="even" r:id="rId28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SPL-UML-001 · v0.7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SPL-UML-001 · v0.7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SPL-UML-001 · v0.7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3152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y flujos de Splash</dc:title>
  <dc:subject/>
  <dc:creator>Equipo Splash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0.7</cp:version>
</cp:coreProperties>
</file>