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avance de Splash</w:t>
      </w:r>
    </w:p>
    <w:p>
      <w:r>
        <w:t>Duoc UC Antonio Varas · Ingeniería en Informática · Capstone PTY4614 · 801-V</w:t>
      </w:r>
    </w:p>
    <w:p>
      <w:r>
        <w:t>SPL-AVA-001 · Versión 0.7 · 21 de octubre de 2026</w:t>
        <w:br/>
        <w:t>Responsable: Paul Carrillo y Diego Cortés</w:t>
        <w:br/>
        <w:t>Revisión: Kevin Iturra y Daniel Elgueta</w:t>
        <w:br/>
        <w:t>Estado: Actualización documental por auditoría; verificación funcional pendiente</w:t>
      </w:r>
    </w:p>
    <w:p>
      <w:r>
        <w:t>Corte documental al 21 de octubre de 2026. La base técnica proviene de la auditoría del 20 de octubre y sus capturas, no de pruebas nuevas realizadas en esta edición. El proyecto continúa en desarrollo local.</w:t>
      </w:r>
    </w:p>
    <w:p>
      <w:pPr>
        <w:pStyle w:val="Heading1"/>
      </w:pPr>
      <w:r>
        <w:t>1 Avances reportados y pendientes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Área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Situación correcta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Producto local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Código real: dos apps Expo, backend Express/Prisma/SQLite y panel React conectados.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Doce módulos reportados; Finanzas tiene vista sin modelo manual de pagos ni liquidación.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Servicio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Solicitudes y ciclo de estados reportados; aceptación y seguimiento requieren verificar criterios y asimetrías.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Pagos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Sin pasarela y sin registro manual implementado. Se corrigen documentos con CAM-04; código pendiente.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Calidad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Suite auth/RBAC/admin existente; no se aportan resultados CP ni cobertura medida del proceso completo.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Entrega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README/Docker/Compose raíz ausentes; retrospectivas y cierres de ciclos sin constancia.</w:t>
            </w:r>
          </w:p>
        </w:tc>
      </w:tr>
    </w:tbl>
    <w:p>
      <w:pPr>
        <w:spacing w:after="20" w:line="60" w:lineRule="exact"/>
      </w:pPr>
    </w:p>
    <w:p>
      <w:r>
        <w:t>CAM-04 · 21 de octubre de 2026: se consolida la exclusión de pasarelas externas del acta v1.1, por instrucción del solicitante. Sustituye CAM-03 en todos los criterios vigentes del presente conjunto. Se adopta como alcance objetivo el registro manual de pagos y liquidaciones, todavía no implementado según la auditoría. La revisión y conformidad del equipo y del docente se registrarán cuando ocurran; no se acredita una reunión de aprobación.</w:t>
      </w:r>
    </w:p>
    <w:p>
      <w:pPr>
        <w:pStyle w:val="Heading1"/>
        <w:pageBreakBefore/>
      </w:pPr>
      <w:r>
        <w:t>2 Indicadores sin mezcla de magnitudes</w:t>
      </w:r>
    </w:p>
    <w:p>
      <w:r>
        <w:t>El backlog v0.2 reporta al 5 de octubre de 2026: 17 HECHO, 39 PARCIAL, 25 PENDIENTE y 2 POR VERIFICAR, de 83 HU. Es una fotografía histórica sobre criterios anteriores: 17/83 = 20,5 % reportadas hechas y (17+39)/83 = 67,5 % con algún avance. Ninguno de estos cocientes es avance global actual ni aceptación de los criterios CAM-04.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Valor y alcance correcto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 históricas HECHO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17/83 = 20,5 %, autorreportado al 5 de octubre; no reaceptación actual.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 históricas con algún avance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(17+39)/83 = 67,5 %; parcial no equivale a terminado.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Casos CP con evidencia de ejecución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 resultados CP/EV aportados para esta revisión; no confundir con número de tests existentes.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Suite automatizada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 archivos y 15 casos según capturas; conteo, ejecución y cobertura actual por confirmar.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README Dockerfile Compose raíz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 de 3 tipos de artefacto encontrados por la auditoría; pendiente producir y reproducir.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Sprint y avance global actuales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 determinados con rigor: falta ancla de inicio, cierre de ciclos y aceptación por criterios.</w:t>
            </w:r>
          </w:p>
        </w:tc>
      </w:tr>
    </w:tbl>
    <w:p>
      <w:pPr>
        <w:spacing w:after="20" w:line="60" w:lineRule="exact"/>
      </w:pPr>
    </w:p>
    <w:p>
      <w:r>
        <w:t>Los estados históricos no se redistribuyen como si la auditoría hubiera probado las 83 HU. El diagnóstico parcial de HU-06.10 se anota por separado; las HU con criterio CAM-04 requieren nueva aceptación. No se publica un porcentaje global actual ni una fecha de cierre no respaldada.</w:t>
      </w:r>
    </w:p>
    <w:p>
      <w:pPr>
        <w:pStyle w:val="Heading1"/>
        <w:pageBreakBefore/>
      </w:pPr>
      <w:r>
        <w:t>3 Hallazgos y trabajo siguiente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384"/>
        <w:gridCol w:w="3600"/>
      </w:tblGrid>
      <w:tr>
        <w:trPr>
          <w:cantSplit/>
          <w:tblHeader/>
        </w:trPr>
        <w:tc>
          <w:tcPr>
            <w:tcW w:type="dxa" w:w="25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33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Evidencia reportada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Tratamiento documental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AUD-03 Entrega reproducible incompleta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hay README.md, Dockerfile ni Compose en raíz según inspección.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 técnico; modelo documental no sustituye archivos ejecutables.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AUD-04 Reporte de incidencia devuelve 404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incidencia.tsx:78 llama POST /lavados/:id/incidencia; ruta ausente.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Registrar defecto y tarea de corrección; ejecutar regresión después.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AUD-05 Retiro de billetera incompleto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WALLET_ENABLED=false; tablas y endpoints conservados.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HU-06.10 en avance parcial reportado: apagada, no retirada.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AUD-08 Tiempo real asimétrico en limpiador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escucha lavado:estado; emite evento sin listener en backend.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Defecto pendiente; separar diagrama objetivo de implementación.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AUD-10 Rate limiting no catalogado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Control en app.ts; capturas reportan 1000 solicitudes/15 min global y 5/min en acceso tras ajuste local.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Añadir Q-13; confirmar valores, rutas, ventana y commit antes de probar.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AUD-13 Rendimiento sin medición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Metas propuestas sin herramienta, dataset ni resultados reproducibles.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Mantener metas como propuestas; completar entorno y ejecutar.</w:t>
            </w:r>
          </w:p>
        </w:tc>
      </w:tr>
    </w:tbl>
    <w:p>
      <w:pPr>
        <w:spacing w:after="20" w:line="60" w:lineRule="exact"/>
      </w:pP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p>
      <w:r>
        <w:t>Primero se concilia criterio documental y se corrigen los bloqueos visibles: endpoint de incidencia y escucha de estado. Se preparan entorno aislado, README/Docker y pruebas de lavado/cancelación; después se implementan registros manuales ratificados. Corregir un documento no resuelve ninguno de estos defectos.</w:t>
      </w:r>
    </w:p>
    <w:p>
      <w:pPr>
        <w:pStyle w:val="Heading1"/>
        <w:pageBreakBefore/>
      </w:pPr>
      <w:r>
        <w:t>4 Planificación evidencia y revisión</w:t>
      </w:r>
    </w:p>
    <w:p>
      <w:r>
        <w:t>Plan propuesto de 16 semanas relativas en ocho sprints de dos semanas. La fecha real de inicio del sprint 1, capacidad, selección de tareas y cierres no están acreditados. No se calcula un sprint actual por calendario ni un porcentaje global mezclando código, documentos y pruebas. Los registros de ciclos y retrospectivas permanecen pendientes de evidencia real.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1152"/>
        <w:gridCol w:w="7632"/>
      </w:tblGrid>
      <w:tr>
        <w:trPr>
          <w:cantSplit/>
          <w:tblHeader/>
        </w:trPr>
        <w:tc>
          <w:tcPr>
            <w:tcW w:type="dxa" w:w="7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type="dxa" w:w="115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Semanas</w:t>
            </w:r>
          </w:p>
        </w:tc>
        <w:tc>
          <w:tcPr>
            <w:tcW w:type="dxa" w:w="763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Objetivo propuesto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 a 2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Criterios vigentes acceso y entorno de prueba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 a 4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Perfiles habilitación y limpieza de billetera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5 a 6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Solicitudes inmediatas y programadas sin pasarela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7 a 8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Aceptación estados y seguimiento integrado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9 a 10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Evidencias confirmación incidencias y disputas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11 a 12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 y validación manual de pagos y liquidaciones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S7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13 a 14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Supervisión reportes y validación con usuarios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S8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15 a 16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Regresión instalación y expediente académico</w:t>
            </w:r>
          </w:p>
        </w:tc>
      </w:tr>
    </w:tbl>
    <w:p>
      <w:pPr>
        <w:spacing w:after="20" w:line="6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Aporte para cerrar este informe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Diego Cortés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Coordinación e integración; confirma versión y entorno.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Kevin Iturra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Frontend y revisión funcional; valida criterios de producto.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Paul Carrillo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Requisitos, documentación y trazabilidad; apoyo backend.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Daniel Elgueta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Casos, defectos y evidencias de pruebas; apoyo documental.</w:t>
            </w:r>
          </w:p>
        </w:tc>
      </w:tr>
    </w:tbl>
    <w:p>
      <w:pPr>
        <w:spacing w:after="20" w:line="60" w:lineRule="exact"/>
      </w:pPr>
    </w:p>
    <w:p>
      <w:r>
        <w:t>Faltan: fecha de inicio efectiva, tareas reales por ciclo, capacidad, build de entrega, resultados de pruebas, observaciones de usuarios y constancias de revisión. El listado no se completa con datos supuestos.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SPL-AVA-001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SPL-AVA-001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SPL-AVA-001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