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8356" w14:textId="77777777" w:rsidR="00BA4EC0" w:rsidRDefault="00000000">
      <w:pPr>
        <w:pStyle w:val="Ttulo"/>
      </w:pPr>
      <w:r>
        <w:t xml:space="preserve">Diagramas </w:t>
      </w:r>
      <w:proofErr w:type="spellStart"/>
      <w:r>
        <w:t>funcionales</w:t>
      </w:r>
      <w:proofErr w:type="spellEnd"/>
      <w:r>
        <w:t xml:space="preserve"> UML de Splash</w:t>
      </w:r>
    </w:p>
    <w:p w14:paraId="049A3943" w14:textId="77777777" w:rsidR="00BA4EC0" w:rsidRDefault="00000000">
      <w:r>
        <w:t>Duoc UC Antonio Varas · Ingeniería en Informática · Capstone PTY4614 · 801-V</w:t>
      </w:r>
    </w:p>
    <w:p w14:paraId="2B93699A" w14:textId="77777777" w:rsidR="00BA4EC0" w:rsidRDefault="00000000">
      <w:r>
        <w:t>SPL-UML-001 · Versión 0.6 · 17 de octubre de 2026</w:t>
      </w:r>
      <w:r>
        <w:br/>
        <w:t>Responsable: Paul Carrillo</w:t>
      </w:r>
      <w:r>
        <w:br/>
        <w:t>Revisión: Kevin Iturra y Diego Cortés</w:t>
      </w:r>
      <w:r>
        <w:br/>
        <w:t>Estado: Actualizado con base en las 83 historias y verificación pendiente</w:t>
      </w:r>
    </w:p>
    <w:p w14:paraId="5146FD81" w14:textId="77777777" w:rsidR="00BA4EC0" w:rsidRDefault="00000000" w:rsidP="0011191E">
      <w:pPr>
        <w:jc w:val="both"/>
      </w:pPr>
      <w:r>
        <w:t>Las vistas describen el comportamiento requerido por las 83 historias de v0.2. Se actualizan pago previo verificado, confirmación, cancelaciones y liquidación semanal. Cada HU se vincula a un grupo funcional; no se presume que el código ya implemente los diagramas.</w:t>
      </w:r>
    </w:p>
    <w:p w14:paraId="2B781F6C" w14:textId="77777777" w:rsidR="00BA4EC0" w:rsidRDefault="00000000" w:rsidP="0011191E">
      <w:pPr>
        <w:pStyle w:val="Ttulo1"/>
        <w:jc w:val="both"/>
      </w:pPr>
      <w:r>
        <w:t>1 Lectura alcance y correspondencia</w:t>
      </w:r>
    </w:p>
    <w:p w14:paraId="3A5A38BE" w14:textId="77777777" w:rsidR="00BA4EC0" w:rsidRDefault="00000000" w:rsidP="0011191E">
      <w:pPr>
        <w:jc w:val="both"/>
      </w:pPr>
      <w:r>
        <w:t>El cliente paga con Mercado Pago al confirmar una solicitud inmediata o programada. Durante el semestre se usan credenciales y tarjetas de prueba. El backend verifica activamente el pago y solo publica la solicitud PENDIENTE cuando está aprobado. No se implementan webhooks ni billetera propia. Splash registra una comisión del 15 % y una ganancia del lavador del 85 %; el costo del proveedor lo asume Splash. Finanzas registra manualmente las transferencias de las liquidaciones semanales.</w:t>
      </w:r>
    </w:p>
    <w:p w14:paraId="323FA7F1" w14:textId="77777777" w:rsidR="00BA4EC0" w:rsidRDefault="00000000" w:rsidP="0011191E">
      <w:pPr>
        <w:jc w:val="both"/>
      </w:pPr>
      <w:r>
        <w:t>UC agrupa objetivos funcionales. Las asociaciones generales no conceden todos los permisos: cada criterio y subrol determina las acciones permitidas. QT01 agrupa calidad y no es una función del cliente. Los mensajes de secuencia son descripciones de interacción, no rutas ni métodos verificados del código.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8424"/>
      </w:tblGrid>
      <w:tr w:rsidR="00BA4EC0" w14:paraId="3E6F0202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1A970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FBBA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Objetivo</w:t>
            </w:r>
          </w:p>
        </w:tc>
      </w:tr>
      <w:tr w:rsidR="00BA4EC0" w14:paraId="6F8601C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CE8B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693E4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Acceso roles y sesiones</w:t>
            </w:r>
          </w:p>
        </w:tc>
      </w:tr>
      <w:tr w:rsidR="00BA4EC0" w14:paraId="406DB3EB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000C8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UC02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EDAF6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Alta y habilitación</w:t>
            </w:r>
          </w:p>
        </w:tc>
      </w:tr>
      <w:tr w:rsidR="00BA4EC0" w14:paraId="21470362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9C182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56C16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Perfiles vehículos y direcciones</w:t>
            </w:r>
          </w:p>
        </w:tc>
      </w:tr>
      <w:tr w:rsidR="00BA4EC0" w14:paraId="60F3C417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59947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UC04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A0F56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Solicitud y agenda</w:t>
            </w:r>
          </w:p>
        </w:tc>
      </w:tr>
      <w:tr w:rsidR="00BA4EC0" w14:paraId="0C0CA89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B6855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2726E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Asignación y disponibilidad</w:t>
            </w:r>
          </w:p>
        </w:tc>
      </w:tr>
      <w:tr w:rsidR="00BA4EC0" w14:paraId="7C726045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C819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F39A4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Atención seguimiento y evidencia</w:t>
            </w:r>
          </w:p>
        </w:tc>
      </w:tr>
      <w:tr w:rsidR="00BA4EC0" w14:paraId="220CA012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4260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94018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Confirmación reputación y disputas</w:t>
            </w:r>
          </w:p>
        </w:tc>
      </w:tr>
      <w:tr w:rsidR="00BA4EC0" w14:paraId="5BE086C5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5933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D025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Pago conciliación y liquidación</w:t>
            </w:r>
          </w:p>
        </w:tc>
      </w:tr>
      <w:tr w:rsidR="00BA4EC0" w14:paraId="0FC9F63F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F1D5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UC09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3664E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Cancelación por etapa</w:t>
            </w:r>
          </w:p>
        </w:tc>
      </w:tr>
      <w:tr w:rsidR="00BA4EC0" w14:paraId="2339695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F879D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664A3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Supervisión administrativa</w:t>
            </w:r>
          </w:p>
        </w:tc>
      </w:tr>
      <w:tr w:rsidR="00BA4EC0" w14:paraId="3AD525D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8BB84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QT01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A3F8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Calidad y demostración</w:t>
            </w:r>
          </w:p>
        </w:tc>
      </w:tr>
    </w:tbl>
    <w:p w14:paraId="1E19A198" w14:textId="77777777" w:rsidR="00BA4EC0" w:rsidRDefault="00BA4EC0" w:rsidP="0011191E">
      <w:pPr>
        <w:spacing w:after="20" w:line="60" w:lineRule="exact"/>
        <w:jc w:val="both"/>
      </w:pPr>
    </w:p>
    <w:p w14:paraId="5858FAB1" w14:textId="77777777" w:rsidR="00BA4EC0" w:rsidRDefault="00000000" w:rsidP="0011191E">
      <w:pPr>
        <w:jc w:val="both"/>
      </w:pPr>
      <w:r>
        <w:t>Arquitectura, despliegue, clases de implementación y base de datos siguen a cargo de sus responsables. Deben reflejar integración de prueba, pagos, liquidaciones y migración de HU-06.10; estos diagramas no los sustituyen.</w:t>
      </w:r>
    </w:p>
    <w:p w14:paraId="68963429" w14:textId="77777777" w:rsidR="00BA4EC0" w:rsidRDefault="00000000" w:rsidP="0011191E">
      <w:pPr>
        <w:pStyle w:val="Ttulo1"/>
        <w:pageBreakBefore/>
        <w:jc w:val="both"/>
      </w:pPr>
      <w:r>
        <w:lastRenderedPageBreak/>
        <w:t>2 Acceso y habilitación</w:t>
      </w:r>
    </w:p>
    <w:p w14:paraId="655BFD42" w14:textId="77777777" w:rsidR="00BA4EC0" w:rsidRDefault="00000000" w:rsidP="0011191E">
      <w:pPr>
        <w:jc w:val="both"/>
      </w:pPr>
      <w:r>
        <w:t>UC01 a UC03. Alta LAVADOR con cédula, aprobación y control de acceso. La comprobación adicional de implementos se refina sin atribuirla a la fuente.</w:t>
      </w:r>
    </w:p>
    <w:p w14:paraId="150FAA31" w14:textId="77777777" w:rsidR="00BA4EC0" w:rsidRDefault="00000000" w:rsidP="0011191E">
      <w:pPr>
        <w:jc w:val="both"/>
      </w:pPr>
      <w:r>
        <w:rPr>
          <w:noProof/>
        </w:rPr>
        <w:drawing>
          <wp:inline distT="0" distB="0" distL="0" distR="0" wp14:anchorId="1806471B" wp14:editId="43E293A7">
            <wp:extent cx="5897880" cy="4374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Acceso_y_perfi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7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CBC8" w14:textId="77777777" w:rsidR="00BA4EC0" w:rsidRDefault="00000000" w:rsidP="0011191E">
      <w:pPr>
        <w:pStyle w:val="Ttulo1"/>
        <w:pageBreakBefore/>
        <w:jc w:val="both"/>
      </w:pPr>
      <w:r>
        <w:lastRenderedPageBreak/>
        <w:t>3 Casos de uso del servicio</w:t>
      </w:r>
    </w:p>
    <w:p w14:paraId="5A96710D" w14:textId="77777777" w:rsidR="00BA4EC0" w:rsidRDefault="00000000" w:rsidP="0011191E">
      <w:pPr>
        <w:jc w:val="both"/>
      </w:pPr>
      <w:r>
        <w:t>UC04 a UC07 y UC09. La solicitud depende de pago aprobado; cancelar es una alternativa previa a EN_PROCESO con reglas distintas por actor.</w:t>
      </w:r>
    </w:p>
    <w:p w14:paraId="587BDECE" w14:textId="77777777" w:rsidR="00BA4EC0" w:rsidRDefault="00000000" w:rsidP="0011191E">
      <w:pPr>
        <w:jc w:val="both"/>
      </w:pPr>
      <w:r>
        <w:rPr>
          <w:noProof/>
        </w:rPr>
        <w:drawing>
          <wp:inline distT="0" distB="0" distL="0" distR="0" wp14:anchorId="66473406" wp14:editId="54A3B986">
            <wp:extent cx="5897880" cy="43745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Serv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7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71EF" w14:textId="77777777" w:rsidR="00BA4EC0" w:rsidRDefault="00000000" w:rsidP="0011191E">
      <w:pPr>
        <w:pStyle w:val="Ttulo1"/>
        <w:pageBreakBefore/>
        <w:jc w:val="both"/>
      </w:pPr>
      <w:r>
        <w:lastRenderedPageBreak/>
        <w:t>4 Casos de uso económicos y administrativos</w:t>
      </w:r>
    </w:p>
    <w:p w14:paraId="0862A349" w14:textId="77777777" w:rsidR="00BA4EC0" w:rsidRDefault="00000000" w:rsidP="0011191E">
      <w:pPr>
        <w:jc w:val="both"/>
      </w:pPr>
      <w:r>
        <w:t>UC08 y UC10. Mercado Pago participa en cobro, verificación y devolución; la transferencia al prestador se registra manualmente por Finanzas. Los permisos finos siguen los criterios.</w:t>
      </w:r>
    </w:p>
    <w:p w14:paraId="4B1EE99B" w14:textId="77777777" w:rsidR="00BA4EC0" w:rsidRDefault="00000000" w:rsidP="0011191E">
      <w:pPr>
        <w:jc w:val="both"/>
      </w:pPr>
      <w:r>
        <w:rPr>
          <w:noProof/>
        </w:rPr>
        <w:drawing>
          <wp:inline distT="0" distB="0" distL="0" distR="0" wp14:anchorId="28112060" wp14:editId="3413BC6C">
            <wp:extent cx="5897880" cy="43745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_Pagos_y_superv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7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C116" w14:textId="77777777" w:rsidR="00BA4EC0" w:rsidRDefault="00000000" w:rsidP="0011191E">
      <w:pPr>
        <w:pStyle w:val="Ttulo1"/>
        <w:pageBreakBefore/>
        <w:jc w:val="both"/>
      </w:pPr>
      <w:r>
        <w:lastRenderedPageBreak/>
        <w:t>5 Pago y publicación de solicitud</w:t>
      </w:r>
    </w:p>
    <w:p w14:paraId="77A06AC4" w14:textId="77777777" w:rsidR="00BA4EC0" w:rsidRDefault="00000000" w:rsidP="0011191E">
      <w:pPr>
        <w:jc w:val="both"/>
      </w:pPr>
      <w:r>
        <w:t>HU-06.1 y 06.3; 03.3 y 03.4; 04.1. Confirmar precio, referencia y estado desde backend; reconsultar no crea duplicados. Sin aprobación no se publica.</w:t>
      </w:r>
    </w:p>
    <w:p w14:paraId="602CD21E" w14:textId="77777777" w:rsidR="00BA4EC0" w:rsidRDefault="00000000" w:rsidP="0011191E">
      <w:pPr>
        <w:jc w:val="both"/>
      </w:pPr>
      <w:r>
        <w:rPr>
          <w:noProof/>
        </w:rPr>
        <w:drawing>
          <wp:inline distT="0" distB="0" distL="0" distR="0" wp14:anchorId="743041E4" wp14:editId="7A5CACAE">
            <wp:extent cx="5897880" cy="45464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_Pago_y_solicit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4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BEE9" w14:textId="77777777" w:rsidR="00BA4EC0" w:rsidRDefault="00000000" w:rsidP="0011191E">
      <w:pPr>
        <w:pStyle w:val="Ttulo1"/>
        <w:pageBreakBefore/>
        <w:jc w:val="both"/>
      </w:pPr>
      <w:r>
        <w:lastRenderedPageBreak/>
        <w:t>6 Prestación evidencia y confirmación</w:t>
      </w:r>
    </w:p>
    <w:p w14:paraId="4FF9CDB4" w14:textId="77777777" w:rsidR="00BA4EC0" w:rsidRDefault="00000000" w:rsidP="0011191E">
      <w:pPr>
        <w:jc w:val="both"/>
      </w:pPr>
      <w:r>
        <w:t>HU-05.2; 04.10; 06.7 y 06.9. Confirmar habilita la elegibilidad para el corte, sin desembolso inmediato. Una disputa impide la confirmación automática.</w:t>
      </w:r>
    </w:p>
    <w:p w14:paraId="3D556328" w14:textId="77777777" w:rsidR="00BA4EC0" w:rsidRDefault="00000000" w:rsidP="0011191E">
      <w:pPr>
        <w:jc w:val="both"/>
      </w:pPr>
      <w:r>
        <w:rPr>
          <w:noProof/>
        </w:rPr>
        <w:drawing>
          <wp:inline distT="0" distB="0" distL="0" distR="0" wp14:anchorId="50597BEE" wp14:editId="13F448E2">
            <wp:extent cx="5897880" cy="4546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_Atencion_y_confirm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4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DD89" w14:textId="77777777" w:rsidR="00BA4EC0" w:rsidRDefault="00000000" w:rsidP="0011191E">
      <w:pPr>
        <w:pStyle w:val="Ttulo1"/>
        <w:pageBreakBefore/>
        <w:jc w:val="both"/>
      </w:pPr>
      <w:r>
        <w:lastRenderedPageBreak/>
        <w:t>7 Estados nominales del servicio</w:t>
      </w:r>
    </w:p>
    <w:p w14:paraId="4E4488BE" w14:textId="77777777" w:rsidR="00BA4EC0" w:rsidRDefault="00000000" w:rsidP="0011191E">
      <w:pPr>
        <w:jc w:val="both"/>
      </w:pPr>
      <w:r>
        <w:t>HU-04.5 y 04.9. Homologar la etapa de llegada en apps, API y panel. La tabla de cancelación define guardas alternativas; el identificador final de cancelación y de resolución debe acordarse.</w:t>
      </w:r>
    </w:p>
    <w:p w14:paraId="363EAECD" w14:textId="77777777" w:rsidR="00BA4EC0" w:rsidRDefault="00000000" w:rsidP="0011191E">
      <w:pPr>
        <w:jc w:val="both"/>
      </w:pPr>
      <w:r>
        <w:rPr>
          <w:noProof/>
        </w:rPr>
        <w:drawing>
          <wp:inline distT="0" distB="0" distL="0" distR="0" wp14:anchorId="1D9CBD67" wp14:editId="211ACDD8">
            <wp:extent cx="5897880" cy="44331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_Estados_del_servi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3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B6C8" w14:textId="77777777" w:rsidR="00BA4EC0" w:rsidRDefault="00000000" w:rsidP="0011191E">
      <w:pPr>
        <w:jc w:val="both"/>
      </w:pPr>
      <w:r>
        <w:t>Cancelación del cliente: PENDIENTE 0 %; ACEPTADO 15 %; EN_CAMINO 25 %; LLEGÓ 40 %; desde EN_PROCESO prohibida. El lavador que cancela antes de iniciar genera devolución completa.</w:t>
      </w:r>
    </w:p>
    <w:p w14:paraId="1EA4D500" w14:textId="77777777" w:rsidR="00BA4EC0" w:rsidRDefault="00000000" w:rsidP="0011191E">
      <w:pPr>
        <w:pStyle w:val="Ttulo1"/>
        <w:pageBreakBefore/>
        <w:jc w:val="both"/>
      </w:pPr>
      <w:r>
        <w:lastRenderedPageBreak/>
        <w:t>8 Disputa y resolución</w:t>
      </w:r>
    </w:p>
    <w:p w14:paraId="348C1946" w14:textId="77777777" w:rsidR="00BA4EC0" w:rsidRDefault="00000000" w:rsidP="0011191E">
      <w:pPr>
        <w:jc w:val="both"/>
      </w:pPr>
      <w:r>
        <w:t>HU-07.4 y 07.5. La resolución económica se distingue del estado final del servicio. No mantener un saldo de billetera ni tratar el registro de resolución como transferencia al lavador.</w:t>
      </w:r>
    </w:p>
    <w:p w14:paraId="7DB255B6" w14:textId="77777777" w:rsidR="00BA4EC0" w:rsidRDefault="00000000" w:rsidP="0011191E">
      <w:pPr>
        <w:jc w:val="both"/>
      </w:pPr>
      <w:r>
        <w:rPr>
          <w:noProof/>
        </w:rPr>
        <w:drawing>
          <wp:inline distT="0" distB="0" distL="0" distR="0" wp14:anchorId="1C579E81" wp14:editId="686875D4">
            <wp:extent cx="5897880" cy="43745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_Dispu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7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2BAA" w14:textId="77777777" w:rsidR="00BA4EC0" w:rsidRDefault="00000000" w:rsidP="0011191E">
      <w:pPr>
        <w:pStyle w:val="Ttulo1"/>
        <w:pageBreakBefore/>
        <w:jc w:val="both"/>
      </w:pPr>
      <w:r>
        <w:lastRenderedPageBreak/>
        <w:t>9 Cálculo y registro de liquidación</w:t>
      </w:r>
    </w:p>
    <w:p w14:paraId="388AFF09" w14:textId="77777777" w:rsidR="00BA4EC0" w:rsidRDefault="00000000" w:rsidP="0011191E">
      <w:pPr>
        <w:jc w:val="both"/>
      </w:pPr>
      <w:r>
        <w:t>HU-06.5 a 06.8; 05.7 y 08.5. Solo períodos elegibles; cuenta válida, compensaciones acumuladas y exclusión de disputados. Registrar transferencia y auditoría.</w:t>
      </w:r>
    </w:p>
    <w:p w14:paraId="4766D3C9" w14:textId="77777777" w:rsidR="00BA4EC0" w:rsidRDefault="00000000" w:rsidP="0011191E">
      <w:pPr>
        <w:jc w:val="both"/>
      </w:pPr>
      <w:r>
        <w:rPr>
          <w:noProof/>
        </w:rPr>
        <w:drawing>
          <wp:inline distT="0" distB="0" distL="0" distR="0" wp14:anchorId="0A7D4459" wp14:editId="02B3C741">
            <wp:extent cx="5897880" cy="46050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_Liquidacion_sema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6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A5DA" w14:textId="77777777" w:rsidR="00BA4EC0" w:rsidRDefault="00000000" w:rsidP="0011191E">
      <w:pPr>
        <w:pStyle w:val="Ttulo1"/>
        <w:pageBreakBefore/>
        <w:jc w:val="both"/>
      </w:pPr>
      <w:r>
        <w:lastRenderedPageBreak/>
        <w:t>10 Reglas alternativas y decisiones de diseño</w:t>
      </w:r>
    </w:p>
    <w:p w14:paraId="4202823F" w14:textId="77777777" w:rsidR="00BA4EC0" w:rsidRDefault="00000000" w:rsidP="0011191E">
      <w:pPr>
        <w:jc w:val="both"/>
      </w:pPr>
      <w:r>
        <w:t>La cancelación del cliente cobra 0 % en PENDIENTE, 15 % en ACEPTADO, 25 % en EN_CAMINO y 40 % en LLEGÓ; desde EN_PROCESO no se permite. El cargo se divide por mitades entre el lavador y Splash. Se informa cargo y devolución antes de confirmar y el reembolso se ejecuta mediante Mercado Pago. Si cancela el lavador antes del inicio, el cliente recibe el 100 % según HU-04.15.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944"/>
        <w:gridCol w:w="1800"/>
        <w:gridCol w:w="3600"/>
      </w:tblGrid>
      <w:tr w:rsidR="00BA4EC0" w14:paraId="648F50F5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4B93D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al cancelar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44B1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Cargo de $10.000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2A2D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Devolución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D6C4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Lavador y Splash</w:t>
            </w:r>
          </w:p>
        </w:tc>
      </w:tr>
      <w:tr w:rsidR="00BA4EC0" w14:paraId="3ACEABAF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1A23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80DD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16C08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$10.000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3C37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$0 y $0</w:t>
            </w:r>
          </w:p>
        </w:tc>
      </w:tr>
      <w:tr w:rsidR="00BA4EC0" w14:paraId="23C67EB4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9D314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ACEPTADO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78C01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$1.500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6F2FB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$8.500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8754A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$750 y $750</w:t>
            </w:r>
          </w:p>
        </w:tc>
      </w:tr>
      <w:tr w:rsidR="00BA4EC0" w14:paraId="5BFBE74D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F78D8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EN_CAMINO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FDD24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$2.500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78E44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$7.500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D9721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$1.250 y $1.250</w:t>
            </w:r>
          </w:p>
        </w:tc>
      </w:tr>
      <w:tr w:rsidR="00BA4EC0" w14:paraId="44D79465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55F3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LLEGÓ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82D6E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$4.000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7B943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$6.000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2E21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$2.000 y $2.000</w:t>
            </w:r>
          </w:p>
        </w:tc>
      </w:tr>
      <w:tr w:rsidR="00BA4EC0" w14:paraId="4E3F7F42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64C7F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EN_PROCESO o posterior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57864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No permitido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712D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No aplica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2A425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No aplica</w:t>
            </w:r>
          </w:p>
        </w:tc>
      </w:tr>
    </w:tbl>
    <w:p w14:paraId="7501F2CC" w14:textId="77777777" w:rsidR="00BA4EC0" w:rsidRDefault="00BA4EC0" w:rsidP="0011191E">
      <w:pPr>
        <w:spacing w:after="20" w:line="60" w:lineRule="exact"/>
        <w:jc w:val="both"/>
      </w:pPr>
    </w:p>
    <w:p w14:paraId="66CC648F" w14:textId="77777777" w:rsidR="00BA4EC0" w:rsidRDefault="00000000" w:rsidP="0011191E">
      <w:pPr>
        <w:jc w:val="both"/>
      </w:pPr>
      <w:r>
        <w:t>Ejemplo sintético: un servicio confirmado de $10.000 genera $1.500 de comisión Splash y $8.500 del lavador. El costo de Mercado Pago se registra aparte a cargo de Splash. La compensación por cancelación no vuelve a recibir un descuento del 15 %: se divide el cargo por mitades. Los importes con fracciones requieren la regla de redondeo pendiente.</w:t>
      </w:r>
    </w:p>
    <w:p w14:paraId="4A3AA3E1" w14:textId="77777777" w:rsidR="00BA4EC0" w:rsidRDefault="00000000" w:rsidP="0011191E">
      <w:pPr>
        <w:jc w:val="both"/>
      </w:pPr>
      <w:r>
        <w:t>Se genera una liquidación semanal por lavador con al menos un servicio confirmado en el período, sin monto mínimo. Incluye el 85 % de servicios confirmados y el 50 % de cargos de cancelación que le correspondan. Las compensaciones de semanas sin servicios confirmados se acumulan. Las disputas bloquean la liquidación de los servicios afectados. Fecha, referencia y responsable del pago quedan en el registro y la auditoría.</w:t>
      </w:r>
    </w:p>
    <w:p w14:paraId="46ADD816" w14:textId="77777777" w:rsidR="00BA4EC0" w:rsidRDefault="00000000" w:rsidP="0011191E">
      <w:pPr>
        <w:jc w:val="both"/>
      </w:pPr>
      <w:r>
        <w:t>Falta definir día y hora de corte semanal, tratamiento de feriados, regla definitiva de redondeo, identificadores técnicos de estados y estados después de resolver disputas. Deben confirmarse entorno y producto de integración de Mercado Pago, responsables operativos, cobertura del piloto, evidencia de implementos y plataformas adicionales. No se presupone que estos puntos estén implementados.</w:t>
      </w:r>
    </w:p>
    <w:p w14:paraId="1647ACAB" w14:textId="77777777" w:rsidR="00BA4EC0" w:rsidRDefault="00000000" w:rsidP="0011191E">
      <w:pPr>
        <w:pStyle w:val="Ttulo1"/>
        <w:pageBreakBefore/>
        <w:jc w:val="both"/>
      </w:pPr>
      <w:r>
        <w:lastRenderedPageBreak/>
        <w:t>11 Trazabilidad de las historias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6696"/>
        <w:gridCol w:w="1152"/>
        <w:gridCol w:w="792"/>
      </w:tblGrid>
      <w:tr w:rsidR="00BA4EC0" w14:paraId="706F3EAB" w14:textId="77777777">
        <w:trPr>
          <w:cantSplit/>
          <w:tblHeader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7EC7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F6A07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Título fuente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76C0E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D36FA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A4EC0" w14:paraId="3795C78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C420A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499B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Registro de cliente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A5B4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FD4D9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A4EC0" w14:paraId="3FA8F189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13AE8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1B44E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Inicio de sesión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2E9C1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281B3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A4EC0" w14:paraId="7C1A1CF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6E57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DDF81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Sesión persistente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849AB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2F8BF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A4EC0" w14:paraId="2675A851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D6D29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5A3CE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Acceso según rol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DE62E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84DF4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A4EC0" w14:paraId="16677C1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C6EDE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0FBB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Subroles de administración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5D56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37B6A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3977128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103A2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01.6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939BB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Cambio de contraseña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C8D7F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12634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786DB978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0F85D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01.7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8D52A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Registro de lavador con documentos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A8C58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AFC03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01CB7185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71395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01.8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B1851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Cierre de sesión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4C807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8B09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A4EC0" w14:paraId="0DB17F0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CEAB9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01.9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98D8F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Ingreso según la aplicación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8F6F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B73D2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A4EC0" w14:paraId="28F2A6A4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1CC3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01.10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E409B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Cambio de rol de un usuario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5559B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FB01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73B027E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EF9DF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02.1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C1C5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Registrar vehículo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2923E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543CE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3388C66A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F8A50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02.2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0208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Autocompletar por patente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4C1E0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29B81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21CA03B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0ABD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02.3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D676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Ícono según tipo de vehículo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5479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875B6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7AC553A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FE3F8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02.4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7FE0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Direcciones guardadas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39202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3F25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16EAAF1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26987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02.5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B3D7A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Datos personales con foto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449E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4EE6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2A57E0B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B34A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02.6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2FF92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Privacidad de mis registros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7745F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49A1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6AD0ED6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3775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02.7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4F47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Perfil y foto del lavador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F2EF6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7973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2B4BB99E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313D5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02.8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0B559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Tema claro u oscuro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DEC4F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36118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54FC671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CBE3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02.9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8FE7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Ayuda y términos del servicio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0722E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UC03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D3B61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093829D9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0BD10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03.1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F89A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Catálogo de servicios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1CD9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AA3EC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1C041EE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AA287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03.2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F7E1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Precio según vehículo elegido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5849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ED348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5B93BE22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2E02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03.3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FD4C2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Solicitud inmediata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5E1DF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AFC13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</w:tbl>
    <w:p w14:paraId="4DF1FAE3" w14:textId="77777777" w:rsidR="00BA4EC0" w:rsidRDefault="00BA4EC0" w:rsidP="0011191E">
      <w:pPr>
        <w:spacing w:after="20" w:line="60" w:lineRule="exact"/>
        <w:jc w:val="both"/>
      </w:pPr>
    </w:p>
    <w:p w14:paraId="5732BCD1" w14:textId="77777777" w:rsidR="00BA4EC0" w:rsidRDefault="00000000" w:rsidP="0011191E">
      <w:pPr>
        <w:jc w:val="both"/>
      </w:pPr>
      <w:r>
        <w:t>83 IDs únicos distribuidos una vez entre UC01 a UC10 y QT01. Los criterios íntegros están en 11; CP y EV en 15. Sprint es primera revisión propuesta.</w:t>
      </w:r>
    </w:p>
    <w:p w14:paraId="50827C69" w14:textId="77777777" w:rsidR="00BA4EC0" w:rsidRDefault="00000000" w:rsidP="0011191E">
      <w:pPr>
        <w:pStyle w:val="Ttulo1"/>
        <w:pageBreakBefore/>
        <w:jc w:val="both"/>
      </w:pPr>
      <w:r>
        <w:lastRenderedPageBreak/>
        <w:t>Trazabilidad continuación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6696"/>
        <w:gridCol w:w="1152"/>
        <w:gridCol w:w="792"/>
      </w:tblGrid>
      <w:tr w:rsidR="00BA4EC0" w14:paraId="6A14F9A8" w14:textId="77777777">
        <w:trPr>
          <w:cantSplit/>
          <w:tblHeader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EBA3D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9EEF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Título fuente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521F0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C1A9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A4EC0" w14:paraId="70A5049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BA83F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03.4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55DB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Agendar día y hora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C91E2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96B4D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07E11C51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AEA05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03.5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4A61D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Ubicación con mapa ajustable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98DB2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1B999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705C2862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0801B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03.6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362BA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Notas para el lavador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5C10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UC04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39BED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1E400E9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8625D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670C8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Aviso de nuevas solicitudes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57E22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8B762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A4EC0" w14:paraId="4261636F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7D2DB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50BF4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Aceptar solicitud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68D7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DC81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A4EC0" w14:paraId="099AD00E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306DB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ED0D5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Una sola asignación por solicitud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26C8D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F36C9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A4EC0" w14:paraId="75C8317A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2C56B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079C1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Rechazar u ocultar solicitud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FB467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B1A9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A4EC0" w14:paraId="6AFA79A5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F039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A864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Avanzar etapas del servicio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5D853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CC76E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44975212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19A73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04.6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303DE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Disponibilidad del lavador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C3696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AEC3B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A4EC0" w14:paraId="1E0799D1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34496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04.7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F14F4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Pantalla de búsqueda tranquilizadora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7B6D0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2605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097C58E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A4AC1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04.8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6A949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Volver sin cancelar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D270F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3A77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A4EC0" w14:paraId="3EEAD97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A384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04.9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DF0C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Etapas claras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0A0AB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49B67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502108E8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A56E0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04.10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B5E3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Confirmar el servicio terminado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AED2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8C45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5D33ADC5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F9B2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04.11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D0E09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Inicio del lavador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4F97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241B2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20A3EE5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E344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04.12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48A69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Detalle del servicio para el lavador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2ADE8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85A7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A4EC0" w14:paraId="351CB14F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FA2D6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04.13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ADC1E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Navegar hasta el cliente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4BF2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569EF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A4EC0" w14:paraId="7A9091C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B062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04.14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B7F9E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Llamar al cliente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FC11A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UC05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3E069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</w:tr>
      <w:tr w:rsidR="00BA4EC0" w14:paraId="053D3C0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36140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04.15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AA3C9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Cancelación por parte del lavador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E21DC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UC09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9C4CD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28223CB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33F96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05.1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F30A9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Seguir al lavador en el mapa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E9B1C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55C2E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7E04CFA4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80A99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05.2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F7405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Fotos antes y después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C9A8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0309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4657EAC5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9ECF0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05.3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78EA2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Centro de notificaciones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CA7C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7C3DB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2D57751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6736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05.4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15856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Notificaciones push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C154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9935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</w:tbl>
    <w:p w14:paraId="0F348599" w14:textId="77777777" w:rsidR="00BA4EC0" w:rsidRDefault="00BA4EC0" w:rsidP="0011191E">
      <w:pPr>
        <w:spacing w:after="20" w:line="60" w:lineRule="exact"/>
        <w:jc w:val="both"/>
      </w:pPr>
    </w:p>
    <w:p w14:paraId="6CF5EA90" w14:textId="77777777" w:rsidR="00BA4EC0" w:rsidRDefault="00000000" w:rsidP="0011191E">
      <w:pPr>
        <w:jc w:val="both"/>
      </w:pPr>
      <w:r>
        <w:t>83 IDs únicos distribuidos una vez entre UC01 a UC10 y QT01. Los criterios íntegros están en 11; CP y EV en 15. Sprint es primera revisión propuesta.</w:t>
      </w:r>
    </w:p>
    <w:p w14:paraId="3134880E" w14:textId="77777777" w:rsidR="00BA4EC0" w:rsidRDefault="00000000" w:rsidP="0011191E">
      <w:pPr>
        <w:pStyle w:val="Ttulo1"/>
        <w:pageBreakBefore/>
        <w:jc w:val="both"/>
      </w:pPr>
      <w:r>
        <w:lastRenderedPageBreak/>
        <w:t>Trazabilidad continuación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6696"/>
        <w:gridCol w:w="1152"/>
        <w:gridCol w:w="792"/>
      </w:tblGrid>
      <w:tr w:rsidR="00BA4EC0" w14:paraId="53757B01" w14:textId="77777777">
        <w:trPr>
          <w:cantSplit/>
          <w:tblHeader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5450B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AA195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Título fuente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9BA8D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A88EA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A4EC0" w14:paraId="6DD837EF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FCAEC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05.5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8F05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Reportar incidencia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9055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F666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489BF63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E6C6B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05.6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61E36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Lavado activo en el inicio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D8B2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AF715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408B665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416D2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05.7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459F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Aviso de liquidación pagada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FC1D7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02412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35F6E511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1EF4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A517D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Pagar el lavado al solicitar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904A8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88ECF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514CBF8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BE9F4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F077E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Estado del pago y comprobante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3492F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7C4F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30764DE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D736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2198A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Verificación del pago con Mercado Pago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E91A4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A1DBB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</w:tr>
      <w:tr w:rsidR="00BA4EC0" w14:paraId="45F445DA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98462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823D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Cancelación con cargo según etapa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1357C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UC09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1C40F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0B1363D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8A70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9D2B9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Ver mis ganancias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DE42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54FC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5CC26606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8CB4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06.6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CA21E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Registrar mis datos bancarios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46C7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42339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3E151264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0CE2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06.7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82273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Liquidación semanal por transferencia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27D39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ECCA2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54293E39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6F4B5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06.8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AA073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Conciliación de pagos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E4D00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D9C1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15A39CE1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4E8E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06.9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A7916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Confirmación automática a las 48 horas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0F73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84BE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6828689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628A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06.10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132C8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Retirar la billetera virtual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9FC29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F8A6E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13D74116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0BC1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07.1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DE09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Calificar al lavador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1E712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E7ACA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43D46999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E8A83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07.2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8AC4F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Calificar al cliente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B2EFE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AB39C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352A50EF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E3F86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07.3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BDB3A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Historial de lavados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A2E46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20A36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1E52088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FAD7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07.4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5EF43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Abrir una disputa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CAD19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78D3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5A32D60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1E9CD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07.5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447A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Resolver una disputa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E10E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0A9CE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729F4B3E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4912F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07.6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8B04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Historial de servicios del lavador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401A1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36C7E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5E4F2F1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168C6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07.7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5F1A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Mi reputación y estadísticas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E4C5D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UC07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86ED6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7B0FEE5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F2E1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74DC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Dashboard de indicadores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F414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D7276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20EB1CE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3666F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195EA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Gestión de clientes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514B1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B9A49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</w:tbl>
    <w:p w14:paraId="76C095AB" w14:textId="77777777" w:rsidR="00BA4EC0" w:rsidRDefault="00BA4EC0" w:rsidP="0011191E">
      <w:pPr>
        <w:spacing w:after="20" w:line="60" w:lineRule="exact"/>
        <w:jc w:val="both"/>
      </w:pPr>
    </w:p>
    <w:p w14:paraId="553AB376" w14:textId="77777777" w:rsidR="00BA4EC0" w:rsidRDefault="00000000" w:rsidP="0011191E">
      <w:pPr>
        <w:jc w:val="both"/>
      </w:pPr>
      <w:r>
        <w:t>83 IDs únicos distribuidos una vez entre UC01 a UC10 y QT01. Los criterios íntegros están en 11; CP y EV en 15. Sprint es primera revisión propuesta.</w:t>
      </w:r>
    </w:p>
    <w:p w14:paraId="480396E6" w14:textId="77777777" w:rsidR="00BA4EC0" w:rsidRDefault="00000000" w:rsidP="0011191E">
      <w:pPr>
        <w:pStyle w:val="Ttulo1"/>
        <w:pageBreakBefore/>
        <w:jc w:val="both"/>
      </w:pPr>
      <w:r>
        <w:lastRenderedPageBreak/>
        <w:t>Trazabilidad continuación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6696"/>
        <w:gridCol w:w="1152"/>
        <w:gridCol w:w="792"/>
      </w:tblGrid>
      <w:tr w:rsidR="00BA4EC0" w14:paraId="6E900296" w14:textId="77777777">
        <w:trPr>
          <w:cantSplit/>
          <w:tblHeader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C0D80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BB87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Título fuente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51859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7F37E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</w:tr>
      <w:tr w:rsidR="00BA4EC0" w14:paraId="3487BBDE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02FC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F4AAF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Aprobación de lavadores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4EE9B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690F9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0119EE04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3F0D5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EF865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Operación en curso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01993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6086A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6269B2E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CCB7E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B8692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Finanzas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A68D4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6B8B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</w:tr>
      <w:tr w:rsidR="00BA4EC0" w14:paraId="68CD826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01210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08.6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5C227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Evaluaciones e incidencias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2254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7D525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46F703A6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10108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08.7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5772A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Gestión de tarifas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D60F1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DB57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4AF3C00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53CF5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08.8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464D3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Reportes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0D268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8CB47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2CF54055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1B7A82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08.9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37812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Auditoría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628A4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5FF98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5C8DA72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1DA0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08.10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059CD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Ficha completa de cliente y lavador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E2E8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2BF61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7D20916F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525D3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08.11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CF870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Revocar, suspender y reactivar lavadores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7B4B1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UC02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D8D3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</w:tr>
      <w:tr w:rsidR="00BA4EC0" w14:paraId="1C04A449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78509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08.12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7FDF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Mapa de la operación en vivo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97533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600DF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</w:tr>
      <w:tr w:rsidR="00BA4EC0" w14:paraId="5684660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1F390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08.13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DC418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Exportar reportes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9918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UC10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E1EE6B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</w:tr>
      <w:tr w:rsidR="00BA4EC0" w14:paraId="7FD642D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4BB8C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09.1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C324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Pruebas automatizadas del backend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2EB3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QT01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A7B4F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</w:tr>
      <w:tr w:rsidR="00BA4EC0" w14:paraId="0436628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F2D8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09.2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1DAB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Prueba del flujo completo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0C6C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QT01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64C35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</w:tr>
      <w:tr w:rsidR="00BA4EC0" w14:paraId="2163F4CE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6E7D48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09.3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C8FB6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Datos de prueba reproducibles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60E2B3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QT01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E5CFDC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  <w:tr w:rsidR="00BA4EC0" w14:paraId="3CE7F20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B33A10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09.4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72646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Registro de defectos y regresión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3F03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QT01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F3754D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</w:tr>
      <w:tr w:rsidR="00BA4EC0" w14:paraId="27C1891A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BBA7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09.5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6D90F1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Documentación técnica al día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5E5759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QT01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49DD74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</w:tr>
      <w:tr w:rsidR="00BA4EC0" w14:paraId="74BEC53A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B57BBE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09.6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904EF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Protección básica de la API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1F27A7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QT01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4121EA" w14:textId="77777777" w:rsidR="00BA4EC0" w:rsidRDefault="00000000" w:rsidP="0011191E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</w:tr>
    </w:tbl>
    <w:p w14:paraId="55A13D41" w14:textId="77777777" w:rsidR="00BA4EC0" w:rsidRDefault="00BA4EC0" w:rsidP="0011191E">
      <w:pPr>
        <w:spacing w:after="20" w:line="60" w:lineRule="exact"/>
        <w:jc w:val="both"/>
      </w:pPr>
    </w:p>
    <w:p w14:paraId="25B7C8D9" w14:textId="77777777" w:rsidR="00BA4EC0" w:rsidRDefault="00000000" w:rsidP="0011191E">
      <w:pPr>
        <w:jc w:val="both"/>
      </w:pPr>
      <w:r>
        <w:t>83 IDs únicos distribuidos una vez entre UC01 a UC10 y QT01. Los criterios íntegros están en 11; CP y EV en 15. Sprint es primera revisión propuesta.</w:t>
      </w:r>
    </w:p>
    <w:p w14:paraId="16A0E555" w14:textId="77777777" w:rsidR="00BA4EC0" w:rsidRDefault="00000000" w:rsidP="0011191E">
      <w:pPr>
        <w:pStyle w:val="Ttulo1"/>
        <w:pageBreakBefore/>
        <w:jc w:val="both"/>
      </w:pPr>
      <w:r>
        <w:lastRenderedPageBreak/>
        <w:t>12 Verificación y mantenimiento de las vistas</w:t>
      </w:r>
    </w:p>
    <w:p w14:paraId="358A9FB5" w14:textId="77777777" w:rsidR="00BA4EC0" w:rsidRDefault="00000000" w:rsidP="0011191E">
      <w:pPr>
        <w:jc w:val="both"/>
      </w:pPr>
      <w:r>
        <w:t>La verificación documental confirma correspondencia de los 83 IDs con los grupos y el plan. No se atribuye aprobación funcional ni pruebas ejecutadas. Kevin revisa reglas, Diego integración, Daniel casos y Paul mantiene versiones.</w:t>
      </w:r>
    </w:p>
    <w:p w14:paraId="221DB494" w14:textId="77777777" w:rsidR="00BA4EC0" w:rsidRDefault="00000000" w:rsidP="0011191E">
      <w:pPr>
        <w:jc w:val="both"/>
      </w:pPr>
      <w:r>
        <w:t>Las fuentes PlantUML, SVG y PNG editables del paquete representan estas mismas vistas. Al cambiar una regla se actualizan fuente, figura, ficha HU y caso correspondiente. Registrar motivo, criterio previo y nuevo, responsables y versión.</w:t>
      </w:r>
    </w:p>
    <w:p w14:paraId="68A552BA" w14:textId="77777777" w:rsidR="00BA4EC0" w:rsidRDefault="00000000" w:rsidP="0011191E">
      <w:pPr>
        <w:jc w:val="both"/>
      </w:pPr>
      <w:r>
        <w:t>CAM-03, 17 de octubre de 2026: adopción confirmada de la versión 0.2. Sustituye CAM-01 y CAM-02 como reglas vigentes de pago. Comisión del 15 % confirmada por el solicitante; se corrigen los textos discrepantes del 20 %. Las propuestas HU-TR.1 a HU-TR.3 quedan obsoletas y no se suman a las 83 historias.</w:t>
      </w:r>
    </w:p>
    <w:p w14:paraId="296395EB" w14:textId="77777777" w:rsidR="00BA4EC0" w:rsidRDefault="00000000" w:rsidP="0011191E">
      <w:pPr>
        <w:pStyle w:val="Ttulo2"/>
        <w:jc w:val="both"/>
      </w:pPr>
      <w:r>
        <w:t>Referencias</w:t>
      </w:r>
    </w:p>
    <w:p w14:paraId="6C7B24DF" w14:textId="77777777" w:rsidR="00BA4EC0" w:rsidRDefault="00000000" w:rsidP="0011191E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4B426A4F" w14:textId="77777777" w:rsidR="00BA4EC0" w:rsidRDefault="00000000" w:rsidP="0011191E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4DF536BC" w14:textId="77777777" w:rsidR="00BA4EC0" w:rsidRDefault="00000000" w:rsidP="0011191E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p w14:paraId="5341A290" w14:textId="77777777" w:rsidR="00BA4EC0" w:rsidRDefault="00000000" w:rsidP="0011191E">
      <w:pPr>
        <w:jc w:val="both"/>
      </w:pPr>
      <w:r>
        <w:rPr>
          <w:sz w:val="17"/>
        </w:rPr>
        <w:t>OMG. Unified Modeling Language 2.5.1. https://www.omg.org/spec/UML/2.5.1/About-UML</w:t>
      </w:r>
    </w:p>
    <w:sectPr w:rsidR="00BA4EC0" w:rsidSect="00034616">
      <w:headerReference w:type="default" r:id="rId16"/>
      <w:footerReference w:type="default" r:id="rId17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97BD3" w14:textId="77777777" w:rsidR="0014784B" w:rsidRDefault="0014784B">
      <w:pPr>
        <w:spacing w:after="0" w:line="240" w:lineRule="auto"/>
      </w:pPr>
      <w:r>
        <w:separator/>
      </w:r>
    </w:p>
  </w:endnote>
  <w:endnote w:type="continuationSeparator" w:id="0">
    <w:p w14:paraId="33E60E0A" w14:textId="77777777" w:rsidR="0014784B" w:rsidRDefault="00147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0C200" w14:textId="77777777" w:rsidR="00BA4EC0" w:rsidRDefault="00000000">
    <w:pPr>
      <w:pStyle w:val="Piedepgina"/>
      <w:jc w:val="right"/>
    </w:pPr>
    <w:r>
      <w:rPr>
        <w:sz w:val="18"/>
      </w:rPr>
      <w:t xml:space="preserve">SPL-UML-001 · </w:t>
    </w:r>
    <w:proofErr w:type="gramStart"/>
    <w:r>
      <w:rPr>
        <w:sz w:val="18"/>
      </w:rPr>
      <w:t>v0.6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1119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7104A" w14:textId="77777777" w:rsidR="0014784B" w:rsidRDefault="0014784B">
      <w:pPr>
        <w:spacing w:after="0" w:line="240" w:lineRule="auto"/>
      </w:pPr>
      <w:r>
        <w:separator/>
      </w:r>
    </w:p>
  </w:footnote>
  <w:footnote w:type="continuationSeparator" w:id="0">
    <w:p w14:paraId="660F268D" w14:textId="77777777" w:rsidR="0014784B" w:rsidRDefault="00147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58726" w14:textId="77777777" w:rsidR="00BA4EC0" w:rsidRDefault="00000000">
    <w:pPr>
      <w:pStyle w:val="Encabezado"/>
    </w:pPr>
    <w:r>
      <w:rPr>
        <w:noProof/>
      </w:rPr>
      <w:drawing>
        <wp:inline distT="0" distB="0" distL="0" distR="0" wp14:anchorId="64BAE185" wp14:editId="706AA49F">
          <wp:extent cx="731520" cy="182880"/>
          <wp:effectExtent l="0" t="0" r="0" b="0"/>
          <wp:docPr id="17967784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</w:t>
    </w:r>
    <w:proofErr w:type="gramStart"/>
    <w:r>
      <w:rPr>
        <w:sz w:val="18"/>
      </w:rPr>
      <w:t>Splash  |</w:t>
    </w:r>
    <w:proofErr w:type="gramEnd"/>
    <w:r>
      <w:rPr>
        <w:sz w:val="18"/>
      </w:rPr>
      <w:t xml:space="preserve">  </w:t>
    </w:r>
    <w:proofErr w:type="spellStart"/>
    <w:r>
      <w:rPr>
        <w:sz w:val="18"/>
      </w:rPr>
      <w:t>Documentación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fase</w:t>
    </w:r>
    <w:proofErr w:type="spellEnd"/>
    <w:r>
      <w:rPr>
        <w:sz w:val="18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333445">
    <w:abstractNumId w:val="8"/>
  </w:num>
  <w:num w:numId="2" w16cid:durableId="697049629">
    <w:abstractNumId w:val="6"/>
  </w:num>
  <w:num w:numId="3" w16cid:durableId="685601363">
    <w:abstractNumId w:val="5"/>
  </w:num>
  <w:num w:numId="4" w16cid:durableId="1092777803">
    <w:abstractNumId w:val="4"/>
  </w:num>
  <w:num w:numId="5" w16cid:durableId="292638983">
    <w:abstractNumId w:val="7"/>
  </w:num>
  <w:num w:numId="6" w16cid:durableId="604465923">
    <w:abstractNumId w:val="3"/>
  </w:num>
  <w:num w:numId="7" w16cid:durableId="704330417">
    <w:abstractNumId w:val="2"/>
  </w:num>
  <w:num w:numId="8" w16cid:durableId="535116152">
    <w:abstractNumId w:val="1"/>
  </w:num>
  <w:num w:numId="9" w16cid:durableId="83260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51"/>
    <w:rsid w:val="00034616"/>
    <w:rsid w:val="0006063C"/>
    <w:rsid w:val="0011191E"/>
    <w:rsid w:val="0014784B"/>
    <w:rsid w:val="0015074B"/>
    <w:rsid w:val="0029639D"/>
    <w:rsid w:val="00326F90"/>
    <w:rsid w:val="00AA1D8D"/>
    <w:rsid w:val="00B47730"/>
    <w:rsid w:val="00BA4E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C471C"/>
  <w14:defaultImageDpi w14:val="300"/>
  <w15:docId w15:val="{5C082BCB-111B-470B-8F08-25301D16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1712</Words>
  <Characters>9422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funcionales UML de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2026-10-17T22:20:00Z</dcterms:modified>
  <cp:category/>
  <cp:version>0.6</cp:version>
</cp:coreProperties>
</file>