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60EA" w14:textId="77777777" w:rsidR="00E72C98" w:rsidRDefault="00000000">
      <w:pPr>
        <w:pStyle w:val="Ttulo"/>
      </w:pPr>
      <w:r>
        <w:t>Requisitos no funcionales de Splash</w:t>
      </w:r>
    </w:p>
    <w:p w14:paraId="2076A16A" w14:textId="77777777" w:rsidR="00E72C98" w:rsidRDefault="00000000">
      <w:r>
        <w:t>Duoc UC Antonio Varas · Ingeniería en Informática · Capstone PTY4614 · 801-V</w:t>
      </w:r>
    </w:p>
    <w:p w14:paraId="021B2006" w14:textId="77777777" w:rsidR="00E72C98" w:rsidRDefault="00000000">
      <w:r>
        <w:t>SPL-RNF-001 · Versión 0.6 · 17 de octubre de 2026</w:t>
      </w:r>
      <w:r>
        <w:br/>
        <w:t>Responsable: Paul Carrillo</w:t>
      </w:r>
      <w:r>
        <w:br/>
        <w:t>Revisión: Kevin Iturra y Daniel Elgueta</w:t>
      </w:r>
      <w:r>
        <w:br/>
        <w:t>Estado: Actualizado con base en las 83 historias y verificación pendiente</w:t>
      </w:r>
    </w:p>
    <w:p w14:paraId="65A848B7" w14:textId="77777777" w:rsidR="00E72C98" w:rsidRDefault="00000000" w:rsidP="00D5524B">
      <w:pPr>
        <w:jc w:val="both"/>
      </w:pPr>
      <w:r>
        <w:t>Los controles de calidad cubren cliente, lavador, panel y backend con el modelo de v0.2. Se conservan Q-01 a Q-12 y las metas cuantitativas propuestas; no equivalen al catálogo académico RNF ni a resultados medidos.</w:t>
      </w:r>
    </w:p>
    <w:p w14:paraId="03FA79B7" w14:textId="77777777" w:rsidR="00E72C98" w:rsidRDefault="00000000" w:rsidP="00D5524B">
      <w:pPr>
        <w:jc w:val="both"/>
      </w:pPr>
      <w:r>
        <w:t>El cliente paga con Mercado Pago al confirmar una solicitud inmediata o programada. Durante el semestre se usan credenciales y tarjetas de prueba. El backend verifica activamente el pago y solo publica la solicitud PENDIENTE cuando está aprobado. No se implementan webhooks ni billetera propia. Splash registra una comisión del 15 % y una ganancia del lavador del 85 %; el costo del proveedor lo asume Splash. Finanzas registra manualmente las transferencias de las liquidaciones semanales.</w:t>
      </w:r>
    </w:p>
    <w:p w14:paraId="3B1C14CF" w14:textId="77777777" w:rsidR="00E72C98" w:rsidRDefault="00000000" w:rsidP="00D5524B">
      <w:pPr>
        <w:pStyle w:val="Ttulo1"/>
        <w:jc w:val="both"/>
      </w:pPr>
      <w:r>
        <w:t>1 Seguridad e integridad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984"/>
        <w:gridCol w:w="1800"/>
      </w:tblGrid>
      <w:tr w:rsidR="00E72C98" w14:paraId="328E4EFB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70CEF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980E7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Criterio verificable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6F6BFB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</w:t>
            </w:r>
          </w:p>
        </w:tc>
      </w:tr>
      <w:tr w:rsidR="00E72C98" w14:paraId="0FD5DF1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78C203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Q-01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B7A3DC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Identidad, rol y propiedad en API y canal en tiempo real. Prohibir recursos y acciones ajenos.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626A7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01.4; 02.6; 05.1</w:t>
            </w:r>
          </w:p>
        </w:tc>
      </w:tr>
      <w:tr w:rsidR="00E72C98" w14:paraId="12AB8C2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DB2F2C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Q-02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D73F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Sesiones revocables, suspensión efectiva y módulos restringidos por subrol.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6A16C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01.3; 01.5; 01.8; 08.2; 08.11</w:t>
            </w:r>
          </w:p>
        </w:tc>
      </w:tr>
      <w:tr w:rsidR="00E72C98" w14:paraId="0E128E2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2C2E19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Q-03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F159EF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Credenciales privadas del proveedor solo en backend y fuera de repositorio, apps y logs. HTTPS remoto y tokens protegidos.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4126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06.3; 09.6</w:t>
            </w:r>
          </w:p>
        </w:tc>
      </w:tr>
      <w:tr w:rsidR="00E72C98" w14:paraId="0AAD8B3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513E2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Q-04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38C682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Una asignación; verificación de un pago repetida sin duplicar solicitudes. Reembolsos y liquidaciones sin doble operación.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41104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04.3; 06.3; 06.8</w:t>
            </w:r>
          </w:p>
        </w:tc>
      </w:tr>
      <w:tr w:rsidR="00E72C98" w14:paraId="23E5F251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37342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Q-05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298B7B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Cédulas, fotos y datos bancarios protegidos. Listados con cuenta enmascarada; acceso de Finanzas y Super admin según HU-06.6.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8EC17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01.7; 05.2; 06.6; 08.10</w:t>
            </w:r>
          </w:p>
        </w:tc>
      </w:tr>
    </w:tbl>
    <w:p w14:paraId="478DDD99" w14:textId="77777777" w:rsidR="00E72C98" w:rsidRDefault="00E72C98" w:rsidP="00D5524B">
      <w:pPr>
        <w:spacing w:after="20" w:line="60" w:lineRule="exact"/>
        <w:jc w:val="both"/>
      </w:pPr>
    </w:p>
    <w:p w14:paraId="287B1E0F" w14:textId="77777777" w:rsidR="00E72C98" w:rsidRDefault="00000000" w:rsidP="00D5524B">
      <w:pPr>
        <w:pStyle w:val="Ttulo1"/>
        <w:pageBreakBefore/>
        <w:jc w:val="both"/>
      </w:pPr>
      <w:r>
        <w:lastRenderedPageBreak/>
        <w:t>2 Rendimiento disponibilidad y recuperación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5328"/>
        <w:gridCol w:w="3456"/>
      </w:tblGrid>
      <w:tr w:rsidR="00E72C98" w14:paraId="4A414807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CF95F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3775C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Meta propuesta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DF29D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Cómo medir</w:t>
            </w:r>
          </w:p>
        </w:tc>
      </w:tr>
      <w:tr w:rsidR="00E72C98" w14:paraId="54E2978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7509F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Q-06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BFEE8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API p95 ≤ 2 s y errores técnicos &lt; 1 % con 20 usuarios virtuales durante 10 min.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ECA4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PR-01; archivos y proveedores externos se miden aparte.</w:t>
            </w:r>
          </w:p>
        </w:tc>
      </w:tr>
      <w:tr w:rsidR="00E72C98" w14:paraId="425DBEFB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DCD7F0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Q-07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54D241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95 % de posiciones visibles en ≤ 10 s con red estable; marcar antigua una posición &gt; 30 s.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12C6B4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PR-02; refresco del panel cada 8 s de HU-08.12 se verifica aparte.</w:t>
            </w:r>
          </w:p>
        </w:tc>
      </w:tr>
      <w:tr w:rsidR="00E72C98" w14:paraId="0DA48FC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489FD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Q-08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DE6A7B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Disponibilidad ≥ 99 % en 2 h con 120 sondeos; al menos 119 éxitos.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7B3AC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PR-03; no extrapolar a SLA mensual.</w:t>
            </w:r>
          </w:p>
        </w:tc>
      </w:tr>
      <w:tr w:rsidR="00E72C98" w14:paraId="3DAE047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D556E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Q-09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3525F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Comparar 10, 20 y 40 usuarios sin pérdida de datos.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EBF8A0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PR-01; latencia, errores, throughput y recursos del motor real.</w:t>
            </w:r>
          </w:p>
        </w:tc>
      </w:tr>
      <w:tr w:rsidR="00E72C98" w14:paraId="15AE0E6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E2A43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Q-10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82ECB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Restaurar datos sintéticos en ≤ 30 min con integridad; respaldo diario propuesto para piloto.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81583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PR-04; restauración aislada de datos y archivos.</w:t>
            </w:r>
          </w:p>
        </w:tc>
      </w:tr>
    </w:tbl>
    <w:p w14:paraId="516BF1D1" w14:textId="77777777" w:rsidR="00E72C98" w:rsidRDefault="00E72C98" w:rsidP="00D5524B">
      <w:pPr>
        <w:spacing w:after="20" w:line="60" w:lineRule="exact"/>
        <w:jc w:val="both"/>
      </w:pPr>
    </w:p>
    <w:p w14:paraId="3528BBB0" w14:textId="77777777" w:rsidR="00E72C98" w:rsidRDefault="00000000" w:rsidP="00D5524B">
      <w:pPr>
        <w:jc w:val="both"/>
      </w:pPr>
      <w:r>
        <w:t>Registrar versión, configuración, hardware, red, datos, período y proveedor. Las metas se aprueban antes de medir. Separar tiempo de API propia del tiempo del proveedor y de la revisión financiera. No atribuir a Splash la disponibilidad ni el plazo de reembolso de Mercado Pago.</w:t>
      </w:r>
    </w:p>
    <w:p w14:paraId="76B523D4" w14:textId="77777777" w:rsidR="00E72C98" w:rsidRDefault="00000000" w:rsidP="00D5524B">
      <w:pPr>
        <w:jc w:val="both"/>
      </w:pPr>
      <w:r>
        <w:t>Las 16 semanas son relativas al inicio del desarrollo y se organizan como propuesta en ocho sprints de dos semanas. No representan sprints ya ejecutados. La selección real revisa capacidad, tamaños y dependencias; las historias Podría no se prometen por tener un sprint sugerido. Pruebas, integración y documentación son transversales.</w:t>
      </w:r>
    </w:p>
    <w:p w14:paraId="1E2C7481" w14:textId="77777777" w:rsidR="00E72C98" w:rsidRDefault="00000000" w:rsidP="00D5524B">
      <w:pPr>
        <w:pStyle w:val="Ttulo1"/>
        <w:pageBreakBefore/>
        <w:jc w:val="both"/>
      </w:pPr>
      <w:r>
        <w:lastRenderedPageBreak/>
        <w:t>3 Portabilidad claridad y controles económicos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984"/>
        <w:gridCol w:w="1800"/>
      </w:tblGrid>
      <w:tr w:rsidR="00E72C98" w14:paraId="60E99969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E2F5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EAD21B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Criterio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8B23CF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Prueba</w:t>
            </w:r>
          </w:p>
        </w:tc>
      </w:tr>
      <w:tr w:rsidR="00E72C98" w14:paraId="1AF16E3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F297B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Q-11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759CE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Otra persona instala desde copia limpia, README y Docker aplicable; configura credenciales de prueba sin publicarlas.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D1311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09.3; 09.5</w:t>
            </w:r>
          </w:p>
        </w:tc>
      </w:tr>
      <w:tr w:rsidR="00E72C98" w14:paraId="36BE1BD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1DCAFC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Q-12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0F653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Android y panel muestran pago, servicio, devolución y liquidación con estados comprensibles y separados.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F67A4A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06.2; 06.5; 09.2</w:t>
            </w:r>
          </w:p>
        </w:tc>
      </w:tr>
    </w:tbl>
    <w:p w14:paraId="363EB380" w14:textId="77777777" w:rsidR="00E72C98" w:rsidRDefault="00E72C98" w:rsidP="00D5524B">
      <w:pPr>
        <w:spacing w:after="20" w:line="60" w:lineRule="exact"/>
        <w:jc w:val="both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E72C98" w14:paraId="6B71E24B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791410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Control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36622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que debe observarse</w:t>
            </w:r>
          </w:p>
        </w:tc>
      </w:tr>
      <w:tr w:rsidR="00E72C98" w14:paraId="5002638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033D14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Pago previo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4AD60D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Solo aprobación consultada por backend crea una solicitud. El retorno de la app o una captura no acredita pago.</w:t>
            </w:r>
          </w:p>
        </w:tc>
      </w:tr>
      <w:tr w:rsidR="00E72C98" w14:paraId="20DB36C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B0EB5E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Idempotencia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4226E7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Repetir verificación de la misma referencia conserva una sola solicitud y registro económico.</w:t>
            </w:r>
          </w:p>
        </w:tc>
      </w:tr>
      <w:tr w:rsidR="00E72C98" w14:paraId="4C3C7FD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D10F04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Distribución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39D210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15 % Splash y 85 % prestador en servicio confirmado; costo del proveedor separado y a cargo de Splash.</w:t>
            </w:r>
          </w:p>
        </w:tc>
      </w:tr>
      <w:tr w:rsidR="00E72C98" w14:paraId="377E594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010E48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Cancelación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8DBC51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0/15/25/40 % según etapa, reembolso y mitad del cargo por parte; desde EN_PROCESO se rechaza.</w:t>
            </w:r>
          </w:p>
        </w:tc>
      </w:tr>
      <w:tr w:rsidR="00E72C98" w14:paraId="57FF3F3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4ABC7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Liquidación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AEABBD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Solo servicios confirmados elegibles y compensaciones acumuladas; excluir disputados, exigir datos bancarios y registrar transferencia una sola vez.</w:t>
            </w:r>
          </w:p>
        </w:tc>
      </w:tr>
    </w:tbl>
    <w:p w14:paraId="7628D461" w14:textId="77777777" w:rsidR="00E72C98" w:rsidRDefault="00E72C98" w:rsidP="00D5524B">
      <w:pPr>
        <w:spacing w:after="20" w:line="60" w:lineRule="exact"/>
        <w:jc w:val="both"/>
      </w:pPr>
    </w:p>
    <w:p w14:paraId="17687E4F" w14:textId="77777777" w:rsidR="00E72C98" w:rsidRDefault="00000000" w:rsidP="00D5524B">
      <w:pPr>
        <w:pStyle w:val="Ttulo1"/>
        <w:pageBreakBefore/>
        <w:jc w:val="both"/>
      </w:pPr>
      <w:r>
        <w:lastRenderedPageBreak/>
        <w:t>4 Evidencia y correspondencia de requisitos</w:t>
      </w:r>
    </w:p>
    <w:p w14:paraId="1EC253EC" w14:textId="77777777" w:rsidR="00E72C98" w:rsidRDefault="00000000" w:rsidP="00D5524B">
      <w:pPr>
        <w:jc w:val="both"/>
      </w:pPr>
      <w:r>
        <w:t>Daniel coordina mediciones y casos; Kevin revisa criterios; Diego entorno e integración; Paul mantiene la correspondencia documental. Todo resultado inicial es No ejecutado. Registrar bloqueo si una regla pendiente impide decidir cumplimiento.</w:t>
      </w:r>
    </w:p>
    <w:p w14:paraId="201A598E" w14:textId="77777777" w:rsidR="00E72C98" w:rsidRDefault="00000000" w:rsidP="00D5524B">
      <w:pPr>
        <w:jc w:val="both"/>
      </w:pPr>
      <w:r>
        <w:t>Falta definir día y hora de corte semanal, tratamiento de feriados, regla definitiva de redondeo, identificadores técnicos de estados y estados después de resolver disputas. Deben confirmarse entorno y producto de integración de Mercado Pago, responsables operativos, cobertura del piloto, evidencia de implementos y plataformas adicionales. No se presupone que estos puntos estén implementados.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E72C98" w14:paraId="0AC3EEE4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A67BE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Registro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9A9E9F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Contenido necesario</w:t>
            </w:r>
          </w:p>
        </w:tc>
      </w:tr>
      <w:tr w:rsidR="00E72C98" w14:paraId="4B2E6A4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B04BFD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Identificación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5FF45E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Q, HU, criterio v0.2, CP y subcaso; confirmar equivalencia RNF oficial.</w:t>
            </w:r>
          </w:p>
        </w:tc>
      </w:tr>
      <w:tr w:rsidR="00E72C98" w14:paraId="5A30469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AF0A9E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Entorno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37226C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Commit/build, dispositivo, configuración, datos sintéticos y cuenta de prueba.</w:t>
            </w:r>
          </w:p>
        </w:tc>
      </w:tr>
      <w:tr w:rsidR="00E72C98" w14:paraId="0DE7F5E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1152B9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Procedimiento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9F2F5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Pasos o script, entradas y resultado esperado; servicio externo real de prueba o mock explícito.</w:t>
            </w:r>
          </w:p>
        </w:tc>
      </w:tr>
      <w:tr w:rsidR="00E72C98" w14:paraId="351DEA6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D225FE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Observación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085126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Resultado real, valor y unidad cuando corresponda; capturas y logs sin secretos.</w:t>
            </w:r>
          </w:p>
        </w:tc>
      </w:tr>
      <w:tr w:rsidR="00E72C98" w14:paraId="035F784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67C2F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Evaluación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C70034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Cumple / No cumple / Bloqueado / No ejecutado; defecto y acción.</w:t>
            </w:r>
          </w:p>
        </w:tc>
      </w:tr>
      <w:tr w:rsidR="00E72C98" w14:paraId="0618C30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96D84D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Revisión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4A989" w14:textId="77777777" w:rsidR="00E72C98" w:rsidRDefault="00000000" w:rsidP="00D5524B">
            <w:pPr>
              <w:spacing w:after="40" w:line="245" w:lineRule="auto"/>
              <w:jc w:val="both"/>
            </w:pPr>
            <w:r>
              <w:rPr>
                <w:sz w:val="19"/>
              </w:rPr>
              <w:t>Ejecutor, revisor, fecha, corrección y evidencia EV de regresión.</w:t>
            </w:r>
          </w:p>
        </w:tc>
      </w:tr>
    </w:tbl>
    <w:p w14:paraId="7EFE3203" w14:textId="77777777" w:rsidR="00E72C98" w:rsidRDefault="00E72C98" w:rsidP="00D5524B">
      <w:pPr>
        <w:spacing w:after="20" w:line="60" w:lineRule="exact"/>
        <w:jc w:val="both"/>
      </w:pPr>
    </w:p>
    <w:p w14:paraId="78D19AD1" w14:textId="77777777" w:rsidR="00E72C98" w:rsidRDefault="00000000" w:rsidP="00D5524B">
      <w:pPr>
        <w:jc w:val="both"/>
      </w:pPr>
      <w:r>
        <w:t>CP-Q01 a CP-Q12 de 15 y las mediciones PR-01 a PR-04 y PS de 06 utilizan este catálogo. Se necesita el texto oficial de RNF-01 a RNF-06 para confirmar equivalencia sin inventarla.</w:t>
      </w:r>
    </w:p>
    <w:p w14:paraId="1C2D3C57" w14:textId="77777777" w:rsidR="00E72C98" w:rsidRDefault="00000000" w:rsidP="00D5524B">
      <w:pPr>
        <w:pStyle w:val="Ttulo2"/>
        <w:jc w:val="both"/>
      </w:pPr>
      <w:r>
        <w:t>Referencias</w:t>
      </w:r>
    </w:p>
    <w:p w14:paraId="0E708530" w14:textId="77777777" w:rsidR="00E72C98" w:rsidRDefault="00000000" w:rsidP="00D5524B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0DB24307" w14:textId="77777777" w:rsidR="00E72C98" w:rsidRDefault="00000000" w:rsidP="00D5524B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0AC22D0D" w14:textId="77777777" w:rsidR="00E72C98" w:rsidRDefault="00000000" w:rsidP="00D5524B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p w14:paraId="56470677" w14:textId="77777777" w:rsidR="00E72C98" w:rsidRDefault="00000000" w:rsidP="00D5524B">
      <w:pPr>
        <w:jc w:val="both"/>
      </w:pPr>
      <w:r>
        <w:rPr>
          <w:sz w:val="17"/>
        </w:rPr>
        <w:t>OWASP. Application Security Verification Standard. https://owasp.org/www-project-application-security-verification-standard/</w:t>
      </w:r>
    </w:p>
    <w:sectPr w:rsidR="00E72C98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D0E0" w14:textId="77777777" w:rsidR="00253334" w:rsidRDefault="00253334">
      <w:pPr>
        <w:spacing w:after="0" w:line="240" w:lineRule="auto"/>
      </w:pPr>
      <w:r>
        <w:separator/>
      </w:r>
    </w:p>
  </w:endnote>
  <w:endnote w:type="continuationSeparator" w:id="0">
    <w:p w14:paraId="3DF27379" w14:textId="77777777" w:rsidR="00253334" w:rsidRDefault="0025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1219" w14:textId="77777777" w:rsidR="00E72C98" w:rsidRDefault="00000000">
    <w:pPr>
      <w:pStyle w:val="Piedepgina"/>
      <w:jc w:val="right"/>
    </w:pPr>
    <w:r>
      <w:rPr>
        <w:sz w:val="18"/>
      </w:rPr>
      <w:t xml:space="preserve">SPL-RNF-001 · </w:t>
    </w:r>
    <w:proofErr w:type="gramStart"/>
    <w:r>
      <w:rPr>
        <w:sz w:val="18"/>
      </w:rPr>
      <w:t>v0.6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D552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24F6C" w14:textId="77777777" w:rsidR="00253334" w:rsidRDefault="00253334">
      <w:pPr>
        <w:spacing w:after="0" w:line="240" w:lineRule="auto"/>
      </w:pPr>
      <w:r>
        <w:separator/>
      </w:r>
    </w:p>
  </w:footnote>
  <w:footnote w:type="continuationSeparator" w:id="0">
    <w:p w14:paraId="46E0D33A" w14:textId="77777777" w:rsidR="00253334" w:rsidRDefault="00253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B040" w14:textId="77777777" w:rsidR="00E72C98" w:rsidRDefault="00000000">
    <w:pPr>
      <w:pStyle w:val="Encabezado"/>
    </w:pPr>
    <w:r>
      <w:rPr>
        <w:noProof/>
      </w:rPr>
      <w:drawing>
        <wp:inline distT="0" distB="0" distL="0" distR="0" wp14:anchorId="46E9C6C5" wp14:editId="117B3BA7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</w:t>
    </w:r>
    <w:proofErr w:type="gramStart"/>
    <w:r>
      <w:rPr>
        <w:sz w:val="18"/>
      </w:rPr>
      <w:t>Splash  |</w:t>
    </w:r>
    <w:proofErr w:type="gramEnd"/>
    <w:r>
      <w:rPr>
        <w:sz w:val="18"/>
      </w:rPr>
      <w:t xml:space="preserve"> 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fase</w:t>
    </w:r>
    <w:proofErr w:type="spellEnd"/>
    <w:r>
      <w:rPr>
        <w:sz w:val="18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736414">
    <w:abstractNumId w:val="8"/>
  </w:num>
  <w:num w:numId="2" w16cid:durableId="1465929030">
    <w:abstractNumId w:val="6"/>
  </w:num>
  <w:num w:numId="3" w16cid:durableId="745029120">
    <w:abstractNumId w:val="5"/>
  </w:num>
  <w:num w:numId="4" w16cid:durableId="1840536704">
    <w:abstractNumId w:val="4"/>
  </w:num>
  <w:num w:numId="5" w16cid:durableId="1504933411">
    <w:abstractNumId w:val="7"/>
  </w:num>
  <w:num w:numId="6" w16cid:durableId="672951784">
    <w:abstractNumId w:val="3"/>
  </w:num>
  <w:num w:numId="7" w16cid:durableId="1380739702">
    <w:abstractNumId w:val="2"/>
  </w:num>
  <w:num w:numId="8" w16cid:durableId="1146823946">
    <w:abstractNumId w:val="1"/>
  </w:num>
  <w:num w:numId="9" w16cid:durableId="92133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334"/>
    <w:rsid w:val="0029639D"/>
    <w:rsid w:val="00326F90"/>
    <w:rsid w:val="00AA1D8D"/>
    <w:rsid w:val="00B45B1B"/>
    <w:rsid w:val="00B47730"/>
    <w:rsid w:val="00CB0664"/>
    <w:rsid w:val="00D5524B"/>
    <w:rsid w:val="00E72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BF628"/>
  <w14:defaultImageDpi w14:val="300"/>
  <w15:docId w15:val="{E6E7388C-CB5F-413D-9513-15067D23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945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no funcionales de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2026-10-17T22:20:00Z</dcterms:modified>
  <cp:category/>
  <cp:version>0.6</cp:version>
</cp:coreProperties>
</file>