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9A17" w14:textId="77777777" w:rsidR="00A53699" w:rsidRDefault="00000000">
      <w:pPr>
        <w:pStyle w:val="Ttulo"/>
      </w:pPr>
      <w:r>
        <w:t>Retrospectiva del sprint de Splash</w:t>
      </w:r>
    </w:p>
    <w:p w14:paraId="6BC344C9" w14:textId="77777777" w:rsidR="00A53699" w:rsidRDefault="00000000">
      <w:r>
        <w:t>Duoc UC Antonio Varas · Ingeniería en Informática · Capstone PTY4614 · 801-V</w:t>
      </w:r>
    </w:p>
    <w:p w14:paraId="3D32CA75" w14:textId="77777777" w:rsidR="00A53699" w:rsidRDefault="00000000">
      <w:r>
        <w:t>SPL-RET-001 · Versión 0.6 · 17 de octubre de 2026</w:t>
      </w:r>
      <w:r>
        <w:br/>
        <w:t>Responsable: Diego Cortés como facilitador</w:t>
      </w:r>
      <w:r>
        <w:br/>
        <w:t>Revisión: Equipo Splash</w:t>
      </w:r>
      <w:r>
        <w:br/>
        <w:t>Estado: Modelo contextualizado con sesión y acuerdos por registrar</w:t>
      </w:r>
    </w:p>
    <w:p w14:paraId="608DB2A8" w14:textId="77777777" w:rsidR="00A53699" w:rsidRDefault="00000000" w:rsidP="00D74DB3">
      <w:pPr>
        <w:jc w:val="both"/>
      </w:pPr>
      <w:r>
        <w:t>El documento permite revisar la forma de trabajo y acordar mejoras para un sprint posterior. La base funcional es v0.2 con 83 HU. Los hechos, respuestas y acuerdos se registran después de una reunión real; las acciones propuestas no son compromisos ya aceptados.</w:t>
      </w:r>
    </w:p>
    <w:p w14:paraId="370BD42A" w14:textId="77777777" w:rsidR="00A53699" w:rsidRDefault="00000000" w:rsidP="00D74DB3">
      <w:pPr>
        <w:pStyle w:val="Ttulo1"/>
        <w:jc w:val="both"/>
      </w:pPr>
      <w:r>
        <w:t>1 Identificación de la reunión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A53699" w14:paraId="58CA7775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70FC5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4E177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Por registrar</w:t>
            </w:r>
          </w:p>
        </w:tc>
      </w:tr>
      <w:tr w:rsidR="00A53699" w14:paraId="16B506C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5AC8D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Proyecto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99062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Splash; Paul Carrillo, Diego Cortés, Kevin Iturra y Daniel Elgueta.</w:t>
            </w:r>
          </w:p>
        </w:tc>
      </w:tr>
      <w:tr w:rsidR="00A53699" w14:paraId="61124D7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1A77B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Facilitador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12F373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Diego propuesto; registrar quién facilitó realmente.</w:t>
            </w:r>
          </w:p>
        </w:tc>
      </w:tr>
      <w:tr w:rsidR="00A53699" w14:paraId="37E731B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34532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Sprint y semanas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25D04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S1 1–2; S2 3–4; S3 5–6; S4 7–8; S5 9–10; S6 11–12; S7 13–14; S8 15–16. Elegir ciclo real.</w:t>
            </w:r>
          </w:p>
        </w:tc>
      </w:tr>
      <w:tr w:rsidR="00A53699" w14:paraId="7994D47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B8D27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Fecha y asistentes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2F02E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Datos efectivos de la sesión; no suponer asistencia de los cuatro.</w:t>
            </w:r>
          </w:p>
        </w:tc>
      </w:tr>
      <w:tr w:rsidR="00A53699" w14:paraId="4EF3C58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A815E6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Objetivo y trabajo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D00C8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Comprometido, terminado con evidencia, pendiente y bloqueado.</w:t>
            </w:r>
          </w:p>
        </w:tc>
      </w:tr>
      <w:tr w:rsidR="00A53699" w14:paraId="157E5D0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DDA2E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Respaldo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80681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Tablero, build, CP/EV, defectos, decisiones y retrospectiva anterior.</w:t>
            </w:r>
          </w:p>
        </w:tc>
      </w:tr>
    </w:tbl>
    <w:p w14:paraId="2BC2B68C" w14:textId="77777777" w:rsidR="00A53699" w:rsidRDefault="00A53699" w:rsidP="00D74DB3">
      <w:pPr>
        <w:spacing w:after="20" w:line="60" w:lineRule="exact"/>
        <w:jc w:val="both"/>
      </w:pPr>
    </w:p>
    <w:p w14:paraId="67E1E1C3" w14:textId="77777777" w:rsidR="00A53699" w:rsidRDefault="00000000" w:rsidP="00D74DB3">
      <w:pPr>
        <w:jc w:val="both"/>
      </w:pPr>
      <w:r>
        <w:t>Contexto vigente: pago de prueba con Mercado Pago al solicitar, verificación activa, reparto 15/85 y liquidación semanal manual. Las cancelaciones cobran por etapa. Billetera y webhooks están fuera del alcance. No utilizar preguntas del modelo anterior de transferencia posterior como si siguiera vigente.</w:t>
      </w:r>
    </w:p>
    <w:p w14:paraId="5F9EEBED" w14:textId="77777777" w:rsidR="00A53699" w:rsidRDefault="00000000" w:rsidP="00D74DB3">
      <w:pPr>
        <w:pStyle w:val="Ttulo1"/>
        <w:pageBreakBefore/>
        <w:jc w:val="both"/>
      </w:pPr>
      <w:r>
        <w:lastRenderedPageBreak/>
        <w:t>2 Hechos causas y aprendizajes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5688"/>
        <w:gridCol w:w="2448"/>
      </w:tblGrid>
      <w:tr w:rsidR="00A53699" w14:paraId="762DC79A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DC72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Tema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5D0345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 requerido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535697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Respaldo</w:t>
            </w:r>
          </w:p>
        </w:tc>
      </w:tr>
      <w:tr w:rsidR="00A53699" w14:paraId="3C1E2ABF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4F5CC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Qué funcionó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A60AB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Hecho concreto y efecto sobre objetivo.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F4F314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Tarea, revisión o resultado.</w:t>
            </w:r>
          </w:p>
        </w:tc>
      </w:tr>
      <w:tr w:rsidR="00A53699" w14:paraId="19F1B81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AAB1D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Qué dificultó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36D8B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Impedimento, momento y trabajo afectado.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E70FF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Defecto o dependencia.</w:t>
            </w:r>
          </w:p>
        </w:tc>
      </w:tr>
      <w:tr w:rsidR="00A53699" w14:paraId="69054EF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FE879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Causa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66AE8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Explicación a contrastar, separada del hecho.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03746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Dato o pregunta pendiente.</w:t>
            </w:r>
          </w:p>
        </w:tc>
      </w:tr>
      <w:tr w:rsidR="00A53699" w14:paraId="414137C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3786F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Aprendizaje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FE2DB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Práctica que conviene mantener o cambiar.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4EF608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Relación con el efecto observado.</w:t>
            </w:r>
          </w:p>
        </w:tc>
      </w:tr>
      <w:tr w:rsidR="00A53699" w14:paraId="3CD61A9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64AFF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Trabajo restante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81A3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Historia y razón por la que continúa abierta.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17F86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Estado y responsable.</w:t>
            </w:r>
          </w:p>
        </w:tc>
      </w:tr>
    </w:tbl>
    <w:p w14:paraId="7CC6BD56" w14:textId="77777777" w:rsidR="00A53699" w:rsidRDefault="00A53699" w:rsidP="00D74DB3">
      <w:pPr>
        <w:spacing w:after="20" w:line="60" w:lineRule="exact"/>
        <w:jc w:val="both"/>
      </w:pPr>
    </w:p>
    <w:p w14:paraId="6F5A8C11" w14:textId="77777777" w:rsidR="00A53699" w:rsidRDefault="00000000" w:rsidP="00D74DB3">
      <w:pPr>
        <w:pStyle w:val="Ttulo2"/>
        <w:jc w:val="both"/>
      </w:pPr>
      <w:r>
        <w:t>Preguntas para el equipo</w:t>
      </w:r>
    </w:p>
    <w:p w14:paraId="7FBC63E1" w14:textId="77777777" w:rsidR="00A53699" w:rsidRDefault="00000000" w:rsidP="00D74DB3">
      <w:pPr>
        <w:pStyle w:val="Listaconvietas"/>
        <w:jc w:val="both"/>
      </w:pPr>
      <w:r>
        <w:t>¿Pago y consulta activa se integraron antes de publicar solicitudes? ¿Cómo se recuperó el retorno interrumpido sin duplicar?</w:t>
      </w:r>
    </w:p>
    <w:p w14:paraId="7950AABE" w14:textId="77777777" w:rsidR="00A53699" w:rsidRDefault="00000000" w:rsidP="00D74DB3">
      <w:pPr>
        <w:pStyle w:val="Listaconvietas"/>
        <w:jc w:val="both"/>
      </w:pPr>
      <w:r>
        <w:t>¿API, apps y panel mostraron el mismo estado de llegada y los mismos importes? ¿Qué discrepancia exigió retrabajo?</w:t>
      </w:r>
    </w:p>
    <w:p w14:paraId="26B32C8B" w14:textId="77777777" w:rsidR="00A53699" w:rsidRDefault="00000000" w:rsidP="00D74DB3">
      <w:pPr>
        <w:pStyle w:val="Listaconvietas"/>
        <w:jc w:val="both"/>
      </w:pPr>
      <w:r>
        <w:t>¿Los casos cubrieron rechazo, cancelación por etapa, reembolso, disputa y elegibilidad semanal?</w:t>
      </w:r>
    </w:p>
    <w:p w14:paraId="42C08B2A" w14:textId="77777777" w:rsidR="00A53699" w:rsidRDefault="00000000" w:rsidP="00D74DB3">
      <w:pPr>
        <w:pStyle w:val="Listaconvietas"/>
        <w:jc w:val="both"/>
      </w:pPr>
      <w:r>
        <w:t>¿Se retiraron las referencias de billetera y se coordinó la migración con su responsable?</w:t>
      </w:r>
    </w:p>
    <w:p w14:paraId="6FA7ACB6" w14:textId="77777777" w:rsidR="00A53699" w:rsidRDefault="00000000" w:rsidP="00D74DB3">
      <w:pPr>
        <w:pStyle w:val="Listaconvietas"/>
        <w:jc w:val="both"/>
      </w:pPr>
      <w:r>
        <w:t>¿Cada historia cerrada tuvo CP, resultado y EV de una build identificada?</w:t>
      </w:r>
    </w:p>
    <w:p w14:paraId="0E99B5E2" w14:textId="77777777" w:rsidR="00A53699" w:rsidRDefault="00000000" w:rsidP="00D74DB3">
      <w:pPr>
        <w:pStyle w:val="Listaconvietas"/>
        <w:jc w:val="both"/>
      </w:pPr>
      <w:r>
        <w:t>¿La capacidad permitió completar el objetivo? ¿Qué historias grandes u opcionales conviene dividir o diferir?</w:t>
      </w:r>
    </w:p>
    <w:p w14:paraId="39E36B01" w14:textId="77777777" w:rsidR="00A53699" w:rsidRDefault="00000000" w:rsidP="00D74DB3">
      <w:pPr>
        <w:pStyle w:val="Ttulo1"/>
        <w:pageBreakBefore/>
        <w:jc w:val="both"/>
      </w:pPr>
      <w:r>
        <w:lastRenderedPageBreak/>
        <w:t>3 Mejoras propuestas y registro de acuerdos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1800"/>
        <w:gridCol w:w="4536"/>
      </w:tblGrid>
      <w:tr w:rsidR="00A53699" w14:paraId="467687D2" w14:textId="77777777">
        <w:trPr>
          <w:cantSplit/>
          <w:tblHeader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CDF46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Acción candidata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E7F7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Responsable sugerido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4B9A98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Cómo comprobarla</w:t>
            </w:r>
          </w:p>
        </w:tc>
      </w:tr>
      <w:tr w:rsidR="00A53699" w14:paraId="4B6F3598" w14:textId="77777777">
        <w:trPr>
          <w:cantSplit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454B85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MEJ-01 Integrar pago antes de solicitud.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6F0B0E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Diego y Kevin.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7D47A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Aprobado publica una vez; rechazo y abandono no publican.</w:t>
            </w:r>
          </w:p>
        </w:tc>
      </w:tr>
      <w:tr w:rsidR="00A53699" w14:paraId="757A432E" w14:textId="77777777">
        <w:trPr>
          <w:cantSplit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7E9EE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MEJ-02 Conciliar economía y textos.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5FD8B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Kevin; Daniel verifica.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C8C2C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15/85, cargos, devoluciones y liquidación coinciden en interfaces y datos.</w:t>
            </w:r>
          </w:p>
        </w:tc>
      </w:tr>
      <w:tr w:rsidR="00A53699" w14:paraId="7D29266E" w14:textId="77777777">
        <w:trPr>
          <w:cantSplit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03BB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MEJ-03 Cerrar decisiones de frontera.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AEB211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Kevin y Diego.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21C00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Corte semanal, feriados, redondeo y estados registrados y probados.</w:t>
            </w:r>
          </w:p>
        </w:tc>
      </w:tr>
      <w:tr w:rsidR="00A53699" w14:paraId="501FF3A1" w14:textId="77777777">
        <w:trPr>
          <w:cantSplit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44286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MEJ-04 Completar evidencia por HU.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68CC32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Daniel con ejecutores.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6E78DF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Toda historia cerrada enlaza criterio, CP, observado, EV y versión.</w:t>
            </w:r>
          </w:p>
        </w:tc>
      </w:tr>
    </w:tbl>
    <w:p w14:paraId="74D2418D" w14:textId="77777777" w:rsidR="00A53699" w:rsidRDefault="00A53699" w:rsidP="00D74DB3">
      <w:pPr>
        <w:spacing w:after="20" w:line="60" w:lineRule="exact"/>
        <w:jc w:val="both"/>
      </w:pPr>
    </w:p>
    <w:p w14:paraId="4129A4CD" w14:textId="77777777" w:rsidR="00A53699" w:rsidRDefault="00000000" w:rsidP="00D74DB3">
      <w:pPr>
        <w:jc w:val="both"/>
      </w:pPr>
      <w:r>
        <w:t>Discutir cada acción y marcar Aceptada, Modificada o Descartada con razón. Si se acepta, asignar una persona, tarea, sprint objetivo e indicador observable. No se fija el número del siguiente sprint sin conocer el ciclo actual.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A53699" w14:paraId="4EED6046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41992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Campo del acuerdo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5F2B9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Por completar en la sesión</w:t>
            </w:r>
          </w:p>
        </w:tc>
      </w:tr>
      <w:tr w:rsidR="00A53699" w14:paraId="18EDBEF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9338B2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Acción y motivo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F2C148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Qué resultado se busca y qué hecho lo justifica.</w:t>
            </w:r>
          </w:p>
        </w:tc>
      </w:tr>
      <w:tr w:rsidR="00A53699" w14:paraId="3EB9C34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42BCC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Responsable y tarea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12D0A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Una persona a cargo y enlace de seguimiento.</w:t>
            </w:r>
          </w:p>
        </w:tc>
      </w:tr>
      <w:tr w:rsidR="00A53699" w14:paraId="4BBD6D7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480A8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Sprint objetivo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8AA63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Ciclo acordado, dependencia y forma de comprobar efecto.</w:t>
            </w:r>
          </w:p>
        </w:tc>
      </w:tr>
      <w:tr w:rsidR="00A53699" w14:paraId="074938D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1D0502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Resultado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5FFF6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Pendiente, En curso, Verificada, Ajustada o Cerrada con evidencia.</w:t>
            </w:r>
          </w:p>
        </w:tc>
      </w:tr>
    </w:tbl>
    <w:p w14:paraId="1F174E7A" w14:textId="77777777" w:rsidR="00A53699" w:rsidRDefault="00A53699" w:rsidP="00D74DB3">
      <w:pPr>
        <w:spacing w:after="20" w:line="60" w:lineRule="exact"/>
        <w:jc w:val="both"/>
      </w:pPr>
    </w:p>
    <w:p w14:paraId="5C2A7024" w14:textId="77777777" w:rsidR="00A53699" w:rsidRDefault="00000000" w:rsidP="00D74DB3">
      <w:pPr>
        <w:pStyle w:val="Ttulo1"/>
        <w:pageBreakBefore/>
        <w:jc w:val="both"/>
      </w:pPr>
      <w:r>
        <w:lastRenderedPageBreak/>
        <w:t>4 Seguimiento y constancia de la sesión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4536"/>
        <w:gridCol w:w="3024"/>
      </w:tblGrid>
      <w:tr w:rsidR="00A53699" w14:paraId="21BEE2B1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CFC67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Acción anterior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0BE7C3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real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716B4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Decisión</w:t>
            </w:r>
          </w:p>
        </w:tc>
      </w:tr>
      <w:tr w:rsidR="00A53699" w14:paraId="488FE1D7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0B57F9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Por registrar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AC3B9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Evidencia y efecto por registrar.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368FF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Mantener, ajustar o cerrar con motivo.</w:t>
            </w:r>
          </w:p>
        </w:tc>
      </w:tr>
      <w:tr w:rsidR="00A53699" w14:paraId="36A6496D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D7E1D3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Por registrar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F4AFF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Evidencia y efecto por registrar.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ECEF54" w14:textId="77777777" w:rsidR="00A53699" w:rsidRDefault="00000000" w:rsidP="00D74DB3">
            <w:pPr>
              <w:spacing w:after="40" w:line="245" w:lineRule="auto"/>
              <w:jc w:val="both"/>
            </w:pPr>
            <w:r>
              <w:rPr>
                <w:sz w:val="19"/>
              </w:rPr>
              <w:t>Mantener, ajustar o cerrar con motivo.</w:t>
            </w:r>
          </w:p>
        </w:tc>
      </w:tr>
    </w:tbl>
    <w:p w14:paraId="245BA142" w14:textId="77777777" w:rsidR="00A53699" w:rsidRDefault="00A53699" w:rsidP="00D74DB3">
      <w:pPr>
        <w:spacing w:after="20" w:line="60" w:lineRule="exact"/>
        <w:jc w:val="both"/>
      </w:pPr>
    </w:p>
    <w:p w14:paraId="6A461F77" w14:textId="77777777" w:rsidR="00A53699" w:rsidRDefault="00000000" w:rsidP="00D74DB3">
      <w:pPr>
        <w:jc w:val="both"/>
      </w:pPr>
      <w:r>
        <w:t>La constancia identifica fecha, asistentes, hechos examinados y acuerdos aceptados, con enlaces y sin datos sensibles. Registrar el cambio de alcance en 00 y el refinamiento en 11 si una mejora afecta criterios; la retrospectiva no altera por sí sola reglas comerciales.</w:t>
      </w:r>
    </w:p>
    <w:p w14:paraId="1F3204CE" w14:textId="77777777" w:rsidR="00A53699" w:rsidRDefault="00000000" w:rsidP="00D74DB3">
      <w:pPr>
        <w:pStyle w:val="Ttulo2"/>
        <w:jc w:val="both"/>
      </w:pPr>
      <w:r>
        <w:t>Información necesaria para completar una retrospectiva real</w:t>
      </w:r>
    </w:p>
    <w:p w14:paraId="5CEF0DE1" w14:textId="77777777" w:rsidR="00A53699" w:rsidRDefault="00000000" w:rsidP="00D74DB3">
      <w:pPr>
        <w:pStyle w:val="Listaconvietas"/>
        <w:jc w:val="both"/>
      </w:pPr>
      <w:r>
        <w:t>Sprint y fecha, asistentes y objetivo revisado.</w:t>
      </w:r>
    </w:p>
    <w:p w14:paraId="59F44FAC" w14:textId="77777777" w:rsidR="00A53699" w:rsidRDefault="00000000" w:rsidP="00D74DB3">
      <w:pPr>
        <w:pStyle w:val="Listaconvietas"/>
        <w:jc w:val="both"/>
      </w:pPr>
      <w:r>
        <w:t>Tareas y resultados, dificultades observadas y causas contrastadas.</w:t>
      </w:r>
    </w:p>
    <w:p w14:paraId="0CA158A6" w14:textId="77777777" w:rsidR="00A53699" w:rsidRDefault="00000000" w:rsidP="00D74DB3">
      <w:pPr>
        <w:pStyle w:val="Listaconvietas"/>
        <w:jc w:val="both"/>
      </w:pPr>
      <w:r>
        <w:t>Acciones aceptadas con responsable, ciclo y medida de efecto.</w:t>
      </w:r>
    </w:p>
    <w:p w14:paraId="24D27FA5" w14:textId="77777777" w:rsidR="00A53699" w:rsidRDefault="00000000" w:rsidP="00D74DB3">
      <w:pPr>
        <w:pStyle w:val="Listaconvietas"/>
        <w:jc w:val="both"/>
      </w:pPr>
      <w:r>
        <w:t>Seguimiento de mejoras anteriores y respaldo de la sesión.</w:t>
      </w:r>
    </w:p>
    <w:p w14:paraId="3A779E48" w14:textId="77777777" w:rsidR="00A53699" w:rsidRDefault="00000000" w:rsidP="00D74DB3">
      <w:pPr>
        <w:pStyle w:val="Ttulo2"/>
        <w:jc w:val="both"/>
      </w:pPr>
      <w:r>
        <w:t>Referencias</w:t>
      </w:r>
    </w:p>
    <w:p w14:paraId="19FFF29F" w14:textId="77777777" w:rsidR="00A53699" w:rsidRDefault="00000000" w:rsidP="00D74DB3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0B0B75A9" w14:textId="77777777" w:rsidR="00A53699" w:rsidRDefault="00000000" w:rsidP="00D74DB3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51AD9B33" w14:textId="77777777" w:rsidR="00A53699" w:rsidRDefault="00000000" w:rsidP="00D74DB3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0C27E652" w14:textId="77777777" w:rsidR="00A53699" w:rsidRDefault="00000000" w:rsidP="00D74DB3">
      <w:pPr>
        <w:jc w:val="both"/>
      </w:pPr>
      <w:r>
        <w:rPr>
          <w:sz w:val="17"/>
        </w:rPr>
        <w:t>Schwaber y Sutherland. Scrum Guide 2020. https://scrumguides.org/scrum-guide.html</w:t>
      </w:r>
    </w:p>
    <w:sectPr w:rsidR="00A53699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2237" w14:textId="77777777" w:rsidR="000C5D9D" w:rsidRDefault="000C5D9D">
      <w:pPr>
        <w:spacing w:after="0" w:line="240" w:lineRule="auto"/>
      </w:pPr>
      <w:r>
        <w:separator/>
      </w:r>
    </w:p>
  </w:endnote>
  <w:endnote w:type="continuationSeparator" w:id="0">
    <w:p w14:paraId="0B435D5C" w14:textId="77777777" w:rsidR="000C5D9D" w:rsidRDefault="000C5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A8EB" w14:textId="77777777" w:rsidR="00A53699" w:rsidRDefault="00000000">
    <w:pPr>
      <w:pStyle w:val="Piedepgina"/>
      <w:jc w:val="right"/>
    </w:pPr>
    <w:r>
      <w:rPr>
        <w:sz w:val="18"/>
      </w:rPr>
      <w:t xml:space="preserve">SPL-RET-001 · v0.6  |  </w:t>
    </w:r>
    <w:r>
      <w:fldChar w:fldCharType="begin"/>
    </w:r>
    <w:r>
      <w:instrText>PAGE</w:instrText>
    </w:r>
    <w:r>
      <w:fldChar w:fldCharType="separate"/>
    </w:r>
    <w:r w:rsidR="00D74D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D6D5" w14:textId="77777777" w:rsidR="000C5D9D" w:rsidRDefault="000C5D9D">
      <w:pPr>
        <w:spacing w:after="0" w:line="240" w:lineRule="auto"/>
      </w:pPr>
      <w:r>
        <w:separator/>
      </w:r>
    </w:p>
  </w:footnote>
  <w:footnote w:type="continuationSeparator" w:id="0">
    <w:p w14:paraId="390FE4B3" w14:textId="77777777" w:rsidR="000C5D9D" w:rsidRDefault="000C5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4B2C" w14:textId="77777777" w:rsidR="00A53699" w:rsidRDefault="00000000">
    <w:pPr>
      <w:pStyle w:val="Encabezado"/>
    </w:pPr>
    <w:r>
      <w:rPr>
        <w:noProof/>
      </w:rPr>
      <w:drawing>
        <wp:inline distT="0" distB="0" distL="0" distR="0" wp14:anchorId="37133FA4" wp14:editId="787D3A9C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019252">
    <w:abstractNumId w:val="8"/>
  </w:num>
  <w:num w:numId="2" w16cid:durableId="1321734498">
    <w:abstractNumId w:val="6"/>
  </w:num>
  <w:num w:numId="3" w16cid:durableId="1757675812">
    <w:abstractNumId w:val="5"/>
  </w:num>
  <w:num w:numId="4" w16cid:durableId="915435440">
    <w:abstractNumId w:val="4"/>
  </w:num>
  <w:num w:numId="5" w16cid:durableId="475416590">
    <w:abstractNumId w:val="7"/>
  </w:num>
  <w:num w:numId="6" w16cid:durableId="1729067554">
    <w:abstractNumId w:val="3"/>
  </w:num>
  <w:num w:numId="7" w16cid:durableId="744298567">
    <w:abstractNumId w:val="2"/>
  </w:num>
  <w:num w:numId="8" w16cid:durableId="2019039208">
    <w:abstractNumId w:val="1"/>
  </w:num>
  <w:num w:numId="9" w16cid:durableId="43853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D9D"/>
    <w:rsid w:val="0015074B"/>
    <w:rsid w:val="0029639D"/>
    <w:rsid w:val="00326F90"/>
    <w:rsid w:val="00986AB8"/>
    <w:rsid w:val="00A53699"/>
    <w:rsid w:val="00AA1D8D"/>
    <w:rsid w:val="00B47730"/>
    <w:rsid w:val="00CB0664"/>
    <w:rsid w:val="00D7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27C71"/>
  <w14:defaultImageDpi w14:val="300"/>
  <w15:docId w15:val="{120E4693-2FD5-4F5D-AE92-A7A35CDA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del sprint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2026-10-17T22:24:00Z</dcterms:modified>
  <cp:category/>
  <cp:version>0.6</cp:version>
</cp:coreProperties>
</file>