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6.png" ContentType="image/png"/>
  <Override PartName="/word/media/rId30.png" ContentType="image/png"/>
  <Override PartName="/word/media/rId45.png" ContentType="image/png"/>
  <Override PartName="/word/media/rId42.png" ContentType="image/png"/>
  <Override PartName="/word/media/rId48.png" ContentType="image/png"/>
  <Override PartName="/word/media/rId3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Cs/>
          <w:i/>
        </w:rPr>
        <w:t xml:space="preserve">difficulty</w:t>
      </w:r>
      <w:r>
        <w:t xml:space="preserve"> </w:t>
      </w:r>
      <w:r>
        <w:t xml:space="preserve">and</w:t>
      </w:r>
      <w:r>
        <w:t xml:space="preserve"> </w:t>
      </w:r>
      <w:r>
        <w:rPr>
          <w:iCs/>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Item Characteristic Curves generated from common CTT Item Statistics</w:t>
      </w:r>
    </w:p>
    <w:p>
      <w:pPr>
        <w:pStyle w:val="Textkrper"/>
      </w:pPr>
      <w:r>
        <w:t xml:space="preserve">Notes:</w:t>
      </w:r>
      <w:r>
        <w:t xml:space="preserve"> </w:t>
      </w:r>
      <w:r>
        <w:t xml:space="preserve">1. Describe all the analysis we did for the pseudoB scale (regressions with different simulated distributions)</w:t>
      </w:r>
    </w:p>
    <w:p>
      <w:pPr>
        <w:pStyle w:val="Textkrper"/>
      </w:pPr>
      <w:r>
        <w:t xml:space="preserve">Item characteristic curves are frequently referenced by psychometricians as visual indicators of important attributes of assessment items - most frequently</w:t>
      </w:r>
      <w:r>
        <w:t xml:space="preserve"> </w:t>
      </w:r>
      <w:r>
        <w:rPr>
          <w:iCs/>
          <w:i/>
        </w:rPr>
        <w:t xml:space="preserve">difficulty</w:t>
      </w:r>
      <w:r>
        <w:t xml:space="preserve"> </w:t>
      </w:r>
      <w:r>
        <w:t xml:space="preserve">and</w:t>
      </w:r>
      <w:r>
        <w:t xml:space="preserve"> </w:t>
      </w:r>
      <w:r>
        <w:rPr>
          <w:iCs/>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22" name="Picture"/>
            <a:graphic>
              <a:graphicData uri="http://schemas.openxmlformats.org/drawingml/2006/picture">
                <pic:pic>
                  <pic:nvPicPr>
                    <pic:cNvPr descr="ICC_project_files/figure-docx/unnamed-chunk-1-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Cs/>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Cs/>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Cs/>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bookmarkStart w:id="25" w:name="ctt-and-irt-comparability-investigations"/>
    <w:p>
      <w:pPr>
        <w:pStyle w:val="berschrift2"/>
      </w:pPr>
      <w:r>
        <w:t xml:space="preserve">CTT and IRT comparability investigations</w:t>
      </w:r>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4"/>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bookmarkEnd w:id="25"/>
    <w:bookmarkStart w:id="29" w:name="relationship-between-irt-and-ctt-indices"/>
    <w:p>
      <w:pPr>
        <w:pStyle w:val="berschrift2"/>
      </w:pPr>
      <w:r>
        <w:t xml:space="preserve">Relationship between IRT and CTT indices</w:t>
      </w:r>
    </w:p>
    <w:p>
      <w:pPr>
        <w:pStyle w:val="FirstParagraph"/>
      </w:pPr>
      <w:r>
        <w:t xml:space="preserve">Lord (2012)</w:t>
      </w:r>
      <w:r>
        <w:t xml:space="preserve"> </w:t>
      </w:r>
      <w:r>
        <w:t xml:space="preserve">described a function that approximates the relationship between the IRT</w:t>
      </w:r>
      <w:r>
        <w:t xml:space="preserve"> </w:t>
      </w:r>
      <w:r>
        <w:rPr>
          <w:iCs/>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rPr>
              <m:sty m:val="p"/>
            </m:rPr>
            <m:t>≅</m:t>
          </m:r>
          <m:f>
            <m:fPr>
              <m:type m:val="bar"/>
            </m:fPr>
            <m:num>
              <m:sSub>
                <m:e>
                  <m:r>
                    <m:t>r</m:t>
                  </m:r>
                </m:e>
                <m:sub>
                  <m:r>
                    <m:t>i</m:t>
                  </m:r>
                </m:sub>
              </m:sSub>
            </m:num>
            <m:den>
              <m:rad>
                <m:radPr>
                  <m:degHide m:val="1"/>
                </m:radPr>
                <m:deg/>
                <m:e>
                  <m:r>
                    <m:t>1</m:t>
                  </m:r>
                  <m:r>
                    <m:rPr>
                      <m:sty m:val="p"/>
                    </m:rP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rPr>
              <m:sty m:val="p"/>
            </m:rPr>
            <m:t>≅</m:t>
          </m:r>
          <m:d>
            <m:dPr>
              <m:begChr m:val="["/>
              <m:endChr m:val="]"/>
              <m:sepChr m:val=""/>
              <m:grow/>
            </m:dPr>
            <m:e>
              <m:d>
                <m:dPr>
                  <m:begChr m:val="("/>
                  <m:endChr m:val=")"/>
                  <m:sepChr m:val=""/>
                  <m:grow/>
                </m:dPr>
                <m:e>
                  <m:r>
                    <m:t>.51</m:t>
                  </m:r>
                  <m:r>
                    <m:rPr>
                      <m:sty m:val="p"/>
                    </m:rPr>
                    <m:t>+</m:t>
                  </m:r>
                  <m:r>
                    <m:t>.02</m:t>
                  </m:r>
                  <m:sSub>
                    <m:e>
                      <m:r>
                        <m:t>z</m:t>
                      </m:r>
                    </m:e>
                    <m:sub>
                      <m:r>
                        <m:t>g</m:t>
                      </m:r>
                    </m:sub>
                  </m:sSub>
                  <m:r>
                    <m:rPr>
                      <m:sty m:val="p"/>
                    </m:rPr>
                    <m:t>+</m:t>
                  </m:r>
                  <m:r>
                    <m:t>.3</m:t>
                  </m:r>
                  <m:sSubSup>
                    <m:e>
                      <m:r>
                        <m:t>z</m:t>
                      </m:r>
                    </m:e>
                    <m:sub>
                      <m:r>
                        <m:t>g</m:t>
                      </m:r>
                    </m:sub>
                    <m:sup>
                      <m:r>
                        <m:t>2</m:t>
                      </m:r>
                    </m:sup>
                  </m:sSubSup>
                </m:e>
              </m:d>
              <m:r>
                <m:t>r</m:t>
              </m:r>
            </m:e>
          </m:d>
          <m:r>
            <m:rPr>
              <m:sty m:val="p"/>
            </m:rPr>
            <m:t>+</m:t>
          </m:r>
          <m:d>
            <m:dPr>
              <m:begChr m:val="["/>
              <m:endChr m:val="]"/>
              <m:sepChr m:val=""/>
              <m:grow/>
            </m:dPr>
            <m:e>
              <m:d>
                <m:dPr>
                  <m:begChr m:val="("/>
                  <m:endChr m:val=")"/>
                  <m:sepChr m:val=""/>
                  <m:grow/>
                </m:dPr>
                <m:e>
                  <m:r>
                    <m:t>.57</m:t>
                  </m:r>
                  <m:r>
                    <m:rPr>
                      <m:sty m:val="p"/>
                    </m:rPr>
                    <m:t>−</m:t>
                  </m:r>
                  <m:r>
                    <m:t>.009</m:t>
                  </m:r>
                  <m:sSub>
                    <m:e>
                      <m:r>
                        <m:t>z</m:t>
                      </m:r>
                    </m:e>
                    <m:sub>
                      <m:r>
                        <m:t>g</m:t>
                      </m:r>
                    </m:sub>
                  </m:sSub>
                  <m:r>
                    <m:rPr>
                      <m:sty m:val="p"/>
                    </m:rPr>
                    <m:t>+</m:t>
                  </m:r>
                  <m:r>
                    <m:t>.19</m:t>
                  </m:r>
                  <m:sSubSup>
                    <m:e>
                      <m:r>
                        <m:t>z</m:t>
                      </m:r>
                    </m:e>
                    <m:sub>
                      <m:r>
                        <m:t>g</m:t>
                      </m:r>
                    </m:sub>
                    <m:sup>
                      <m:r>
                        <m:t>2</m:t>
                      </m:r>
                    </m:sup>
                  </m:sSubSup>
                </m:e>
              </m:d>
              <m:f>
                <m:fPr>
                  <m:type m:val="bar"/>
                </m:fPr>
                <m:num>
                  <m:sSup>
                    <m:e>
                      <m:r>
                        <m:t>e</m:t>
                      </m:r>
                    </m:e>
                    <m:sup>
                      <m:r>
                        <m:t>r</m:t>
                      </m:r>
                    </m:sup>
                  </m:sSup>
                  <m:r>
                    <m:rPr>
                      <m:sty m:val="p"/>
                    </m:rPr>
                    <m:t>−</m:t>
                  </m:r>
                  <m:sSup>
                    <m:e>
                      <m:r>
                        <m:t>e</m:t>
                      </m:r>
                    </m:e>
                    <m:sup>
                      <m:r>
                        <m:rPr>
                          <m:sty m:val="p"/>
                        </m:rPr>
                        <m:t>−</m:t>
                      </m:r>
                      <m:r>
                        <m:t>r</m:t>
                      </m:r>
                    </m:sup>
                  </m:sSup>
                </m:num>
                <m:den>
                  <m:r>
                    <m:t>e</m:t>
                  </m:r>
                  <m:r>
                    <m:rPr>
                      <m:sty m:val="p"/>
                    </m:rPr>
                    <m:t>−</m:t>
                  </m:r>
                  <m:sSup>
                    <m:e>
                      <m:r>
                        <m:t>e</m:t>
                      </m:r>
                    </m:e>
                    <m:sup>
                      <m:r>
                        <m:t>r</m:t>
                      </m:r>
                    </m:sup>
                  </m:sSup>
                </m:den>
              </m:f>
            </m:e>
          </m:d>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Cs/>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27" name="Picture"/>
            <a:graphic>
              <a:graphicData uri="http://schemas.openxmlformats.org/drawingml/2006/picture">
                <pic:pic>
                  <pic:nvPicPr>
                    <pic:cNvPr descr="ICC_project_files/figure-docx/acorrected-1.png" id="28"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Empricially-derived functional relationship between the IRT</w:t>
      </w:r>
      <w:r>
        <w:t xml:space="preserve"> </w:t>
      </w:r>
      <w:r>
        <w:rPr>
          <w:iCs/>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bookmarkEnd w:id="29"/>
    <w:bookmarkStart w:id="34" w:name="X60b09ac5dea57b5cdfe147448bd3eb939a8b7b5"/>
    <w:p>
      <w:pPr>
        <w:pStyle w:val="berschrift1"/>
      </w:pPr>
      <w:r>
        <w:t xml:space="preserve">Study 1A - Establishing relationship between the IRT and CTT difficulty indices.</w:t>
      </w:r>
    </w:p>
    <w:bookmarkStart w:id="33" w:name="method"/>
    <w:p>
      <w:pPr>
        <w:pStyle w:val="berschrift2"/>
      </w:pPr>
      <w:r>
        <w:t xml:space="preserve">Method</w:t>
      </w:r>
    </w:p>
    <w:p>
      <w:pPr>
        <w:pStyle w:val="FirstParagraph"/>
      </w:pPr>
      <w:r>
        <w:t xml:space="preserve">In order to estimate the relationship, we simulated items. We used 100 items and generated 6 different distributions of the p-values of the items. The first distribution was uniform, with all p-values set roughly at 0.5. The second distribution was also uniform, but with the p-values all being different, ranging from 0.1 to 0.99. The third distribution was a normal distribution of p-values, centered around 0.5. The fourth distribution was an inverted normal distribution also centered around 0.5. The fifth distribution was a left skewed distribution of p-values, and the sixth was right skewed.</w:t>
      </w:r>
    </w:p>
    <w:p>
      <w:pPr>
        <w:pStyle w:val="Textkrper"/>
      </w:pPr>
      <w:r>
        <w:t xml:space="preserve">Then we computed regressions predicting the b-parameters using the standard normal deviate associated with the p-values on each simulation. The resulting regression coefficients for all simulations was approximately 2 and 0, indicating that our scaling was not sample dependent.</w:t>
      </w:r>
    </w:p>
    <w:p>
      <w:pPr>
        <w:pStyle w:val="Textkrper"/>
      </w:pPr>
      <w:r>
        <w:drawing>
          <wp:inline>
            <wp:extent cx="4587290" cy="3669832"/>
            <wp:effectExtent b="0" l="0" r="0" t="0"/>
            <wp:docPr descr="" title="" id="31" name="Picture"/>
            <a:graphic>
              <a:graphicData uri="http://schemas.openxmlformats.org/drawingml/2006/picture">
                <pic:pic>
                  <pic:nvPicPr>
                    <pic:cNvPr descr="ICC_project_files/figure-docx/comparing%20difficulties%20of%20IRT%20vs%20CTT%20using%20simulation1-1.png" id="32"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bookmarkEnd w:id="33"/>
    <w:bookmarkEnd w:id="34"/>
    <w:bookmarkStart w:id="40" w:name="study-1b---estimating-ctt-derived-iccs"/>
    <w:p>
      <w:pPr>
        <w:pStyle w:val="berschrift1"/>
      </w:pPr>
      <w:r>
        <w:t xml:space="preserve">Study 1B - Estimating CTT-derived ICC’s</w:t>
      </w:r>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bookmarkStart w:id="35" w:name="procedure-and-methods"/>
    <w:p>
      <w:pPr>
        <w:pStyle w:val="berschrift2"/>
      </w:pPr>
      <w:r>
        <w:t xml:space="preserve">Procedure and methods</w:t>
      </w:r>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bookmarkEnd w:id="35"/>
    <w:bookmarkStart w:id="39" w:name="results"/>
    <w:p>
      <w:pPr>
        <w:pStyle w:val="berschrift2"/>
      </w:pPr>
      <w:r>
        <w:t xml:space="preserve">Results</w:t>
      </w:r>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37" name="Picture"/>
            <a:graphic>
              <a:graphicData uri="http://schemas.openxmlformats.org/drawingml/2006/picture">
                <pic:pic>
                  <pic:nvPicPr>
                    <pic:cNvPr descr="ICC_project_files/figure-docx/plotting-1.png" id="38"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Four ICCs showcasing the difference between CTT and IRT-derivated curves at different levels.</w:t>
      </w:r>
    </w:p>
    <w:bookmarkEnd w:id="39"/>
    <w:bookmarkEnd w:id="40"/>
    <w:bookmarkStart w:id="52" w:name="X50280b468bb93fe53f1ff14d53a7037dd5ec7a5"/>
    <w:p>
      <w:pPr>
        <w:pStyle w:val="berschrift1"/>
      </w:pPr>
      <w:r>
        <w:t xml:space="preserve">Study 2 - Evaluating the Comparability of IRT and CTT ICC’s</w:t>
      </w:r>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bookmarkStart w:id="41" w:name="procedure-and-materials"/>
    <w:p>
      <w:pPr>
        <w:pStyle w:val="berschrift2"/>
      </w:pPr>
      <w:r>
        <w:t xml:space="preserve">Procedure and materials</w:t>
      </w:r>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bookmarkEnd w:id="41"/>
    <w:bookmarkStart w:id="51" w:name="results-1"/>
    <w:p>
      <w:pPr>
        <w:pStyle w:val="berschrift2"/>
      </w:pPr>
      <w:r>
        <w:t xml:space="preserve">Results</w:t>
      </w:r>
    </w:p>
    <w:p>
      <w:pPr>
        <w:pStyle w:val="FirstParagraph"/>
      </w:pPr>
      <w:r>
        <w:t xml:space="preserve">We used R</w:t>
      </w:r>
      <w:r>
        <w:t xml:space="preserve"> </w:t>
      </w:r>
      <w:r>
        <w:t xml:space="preserve">(Version 4.1.3; R Core Team, 2020)</w:t>
      </w:r>
      <w:r>
        <w:t xml:space="preserve"> </w:t>
      </w:r>
      <w:r>
        <w:t xml:space="preserve">and the R-packages</w:t>
      </w:r>
      <w:r>
        <w:t xml:space="preserve"> </w:t>
      </w:r>
      <w:r>
        <w:rPr>
          <w:iCs/>
          <w:i/>
        </w:rPr>
        <w:t xml:space="preserve">}ape</w:t>
      </w:r>
      <w:r>
        <w:t xml:space="preserve"> </w:t>
      </w:r>
      <w:r>
        <w:t xml:space="preserve">[@}R-ape],</w:t>
      </w:r>
      <w:r>
        <w:t xml:space="preserve"> </w:t>
      </w:r>
      <w:r>
        <w:rPr>
          <w:iCs/>
          <w:i/>
        </w:rPr>
        <w:t xml:space="preserve">descr</w:t>
      </w:r>
      <w:r>
        <w:t xml:space="preserve"> </w:t>
      </w:r>
      <w:r>
        <w:t xml:space="preserve">(Version 1.1.5; Dirk Enzmann et al., 2021)</w:t>
      </w:r>
      <w:r>
        <w:t xml:space="preserve">,</w:t>
      </w:r>
      <w:r>
        <w:t xml:space="preserve"> </w:t>
      </w:r>
      <w:r>
        <w:rPr>
          <w:iCs/>
          <w:i/>
        </w:rPr>
        <w:t xml:space="preserve">devtools</w:t>
      </w:r>
      <w:r>
        <w:t xml:space="preserve"> </w:t>
      </w:r>
      <w:r>
        <w:t xml:space="preserve">(Version 2.4.3; Wickham, Hester, et al., 2021)</w:t>
      </w:r>
      <w:r>
        <w:t xml:space="preserve">,</w:t>
      </w:r>
      <w:r>
        <w:t xml:space="preserve"> </w:t>
      </w:r>
      <w:r>
        <w:rPr>
          <w:iCs/>
          <w:i/>
        </w:rPr>
        <w:t xml:space="preserve">geiger</w:t>
      </w:r>
      <w:r>
        <w:t xml:space="preserve"> </w:t>
      </w:r>
      <w:r>
        <w:t xml:space="preserve">(Version 2.0.7; Alfaro et al., 2009; Eastman et al., 2011; Harmon et al., 2008; Pennell et al., 2014; Slater et al., 2012)</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installr</w:t>
      </w:r>
      <w:r>
        <w:t xml:space="preserve"> </w:t>
      </w:r>
      <w:r>
        <w:t xml:space="preserve">(Galili, 2021)</w:t>
      </w:r>
      <w:r>
        <w:t xml:space="preserve">,</w:t>
      </w:r>
      <w:r>
        <w:t xml:space="preserve"> </w:t>
      </w:r>
      <w:r>
        <w:rPr>
          <w:iCs/>
          <w:i/>
        </w:rPr>
        <w:t xml:space="preserve">irtplay</w:t>
      </w:r>
      <w:r>
        <w:t xml:space="preserve"> </w:t>
      </w:r>
      <w:r>
        <w:t xml:space="preserve">(Version 1.6.4; Lim, 2020)</w:t>
      </w:r>
      <w:r>
        <w:t xml:space="preserve">,</w:t>
      </w:r>
      <w:r>
        <w:t xml:space="preserve"> </w:t>
      </w:r>
      <w:r>
        <w:rPr>
          <w:iCs/>
          <w:i/>
        </w:rPr>
        <w:t xml:space="preserve">knitr</w:t>
      </w:r>
      <w:r>
        <w:t xml:space="preserve"> </w:t>
      </w:r>
      <w:r>
        <w:t xml:space="preserve">(Version 1.38; Xie, 2015)</w:t>
      </w:r>
      <w:r>
        <w:t xml:space="preserve">,</w:t>
      </w:r>
      <w:r>
        <w:t xml:space="preserve"> </w:t>
      </w:r>
      <w:r>
        <w:rPr>
          <w:iCs/>
          <w:i/>
        </w:rPr>
        <w:t xml:space="preserve">lattice</w:t>
      </w:r>
      <w:r>
        <w:t xml:space="preserve"> </w:t>
      </w:r>
      <w:r>
        <w:t xml:space="preserve">(Version 0.20.45; Sarkar, 2008; Sarkar &amp; Andrews, 2019)</w:t>
      </w:r>
      <w:r>
        <w:t xml:space="preserve">,</w:t>
      </w:r>
      <w:r>
        <w:t xml:space="preserve"> </w:t>
      </w:r>
      <w:r>
        <w:rPr>
          <w:iCs/>
          <w:i/>
        </w:rPr>
        <w:t xml:space="preserve">latticeExtra</w:t>
      </w:r>
      <w:r>
        <w:t xml:space="preserve"> </w:t>
      </w:r>
      <w:r>
        <w:t xml:space="preserve">(Version 0.6.29; Sarkar &amp; Andrews, 2019)</w:t>
      </w:r>
      <w:r>
        <w:t xml:space="preserve">,</w:t>
      </w:r>
      <w:r>
        <w:t xml:space="preserve"> </w:t>
      </w:r>
      <w:r>
        <w:rPr>
          <w:iCs/>
          <w:i/>
        </w:rPr>
        <w:t xml:space="preserve">markdown</w:t>
      </w:r>
      <w:r>
        <w:t xml:space="preserve"> </w:t>
      </w:r>
      <w:r>
        <w:t xml:space="preserve">(Version 1.1; Allaire et al., 2019; Xie et al., 2018, 2020)</w:t>
      </w:r>
      <w:r>
        <w:t xml:space="preserve">,</w:t>
      </w:r>
      <w:r>
        <w:t xml:space="preserve"> </w:t>
      </w:r>
      <w:r>
        <w:rPr>
          <w:iCs/>
          <w:i/>
        </w:rPr>
        <w:t xml:space="preserve">mirt</w:t>
      </w:r>
      <w:r>
        <w:t xml:space="preserve"> </w:t>
      </w:r>
      <w:r>
        <w:t xml:space="preserve">(Version 1.36.1; Chalmers, 2012)</w:t>
      </w:r>
      <w:r>
        <w:t xml:space="preserve">,</w:t>
      </w:r>
      <w:r>
        <w:t xml:space="preserve"> </w:t>
      </w:r>
      <w:r>
        <w:rPr>
          <w:iCs/>
          <w:i/>
        </w:rPr>
        <w:t xml:space="preserve">papaja</w:t>
      </w:r>
      <w:r>
        <w:t xml:space="preserve"> </w:t>
      </w:r>
      <w:r>
        <w:t xml:space="preserve">(Version 0.1.0.9999; Aust &amp; Barth, 2020)</w:t>
      </w:r>
      <w:r>
        <w:t xml:space="preserve">,</w:t>
      </w:r>
      <w:r>
        <w:t xml:space="preserve"> </w:t>
      </w:r>
      <w:r>
        <w:rPr>
          <w:iCs/>
          <w:i/>
        </w:rPr>
        <w:t xml:space="preserve">psych</w:t>
      </w:r>
      <w:r>
        <w:t xml:space="preserve"> </w:t>
      </w:r>
      <w:r>
        <w:t xml:space="preserve">(Version 2.2.3; Revelle, 2021)</w:t>
      </w:r>
      <w:r>
        <w:t xml:space="preserve">,</w:t>
      </w:r>
      <w:r>
        <w:t xml:space="preserve"> </w:t>
      </w:r>
      <w:r>
        <w:rPr>
          <w:iCs/>
          <w:i/>
        </w:rPr>
        <w:t xml:space="preserve">reticulate</w:t>
      </w:r>
      <w:r>
        <w:t xml:space="preserve"> </w:t>
      </w:r>
      <w:r>
        <w:t xml:space="preserve">(Version 1.24; Ushey et al., 2021)</w:t>
      </w:r>
      <w:r>
        <w:t xml:space="preserve">,</w:t>
      </w:r>
      <w:r>
        <w:t xml:space="preserve"> </w:t>
      </w:r>
      <w:r>
        <w:rPr>
          <w:iCs/>
          <w:i/>
        </w:rPr>
        <w:t xml:space="preserve">rmarkdown</w:t>
      </w:r>
      <w:r>
        <w:t xml:space="preserve"> </w:t>
      </w:r>
      <w:r>
        <w:t xml:space="preserve">(Version 2.13; Xie et al., 2018, 2020)</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tinytex</w:t>
      </w:r>
      <w:r>
        <w:t xml:space="preserve"> </w:t>
      </w:r>
      <w:r>
        <w:t xml:space="preserve">(Version 0.38; Xie, 2019)</w:t>
      </w:r>
      <w:r>
        <w:t xml:space="preserve">, and</w:t>
      </w:r>
      <w:r>
        <w:t xml:space="preserve"> </w:t>
      </w:r>
      <w:r>
        <w:rPr>
          <w:iCs/>
          <w:i/>
        </w:rPr>
        <w:t xml:space="preserve">usethis</w:t>
      </w:r>
      <w:r>
        <w:t xml:space="preserve"> </w:t>
      </w:r>
      <w:r>
        <w:t xml:space="preserve">(Version 2.1.5; Wickham, Bryan, et al., 2021)</w:t>
      </w:r>
      <w:r>
        <w:t xml:space="preserve"> </w:t>
      </w:r>
      <w:r>
        <w:t xml:space="preserve">for all our analyses.</w:t>
      </w:r>
    </w:p>
    <w:p>
      <w:pPr>
        <w:pStyle w:val="Textkrper"/>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43" name="Picture"/>
            <a:graphic>
              <a:graphicData uri="http://schemas.openxmlformats.org/drawingml/2006/picture">
                <pic:pic>
                  <pic:nvPicPr>
                    <pic:cNvPr descr="ICC_project_files/figure-docx/histrogram-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46" name="Picture"/>
            <a:graphic>
              <a:graphicData uri="http://schemas.openxmlformats.org/drawingml/2006/picture">
                <pic:pic>
                  <pic:nvPicPr>
                    <pic:cNvPr descr="ICC_project_files/figure-docx/cttcurves-1.png" id="47"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49" name="Picture"/>
            <a:graphic>
              <a:graphicData uri="http://schemas.openxmlformats.org/drawingml/2006/picture">
                <pic:pic>
                  <pic:nvPicPr>
                    <pic:cNvPr descr="ICC_project_files/figure-docx/irtcurves-1.png" id="5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Typical ICCs derived from IRT parameters (same noteworthy items annotated).</w:t>
      </w:r>
    </w:p>
    <w:bookmarkEnd w:id="51"/>
    <w:bookmarkEnd w:id="52"/>
    <w:bookmarkStart w:id="53" w:name="discussion"/>
    <w:p>
      <w:pPr>
        <w:pStyle w:val="berschrift1"/>
      </w:pPr>
      <w:r>
        <w:t xml:space="preserve">Discussion</w:t>
      </w:r>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bookmarkEnd w:id="53"/>
    <w:bookmarkStart w:id="108" w:name="references"/>
    <w:p>
      <w:pPr>
        <w:pStyle w:val="berschrift1"/>
      </w:pPr>
      <w:r>
        <w:t xml:space="preserve">References</w:t>
      </w:r>
    </w:p>
    <w:bookmarkStart w:id="107" w:name="refs"/>
    <w:bookmarkStart w:id="54" w:name="ref-R-geiger_a"/>
    <w:p>
      <w:pPr>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Cs/>
          <w:i/>
        </w:rPr>
        <w:t xml:space="preserve">Proceedings of the National Academy of Sciences of the United States of America</w:t>
      </w:r>
      <w:r>
        <w:t xml:space="preserve">,</w:t>
      </w:r>
      <w:r>
        <w:t xml:space="preserve"> </w:t>
      </w:r>
      <w:r>
        <w:rPr>
          <w:iCs/>
          <w:i/>
        </w:rPr>
        <w:t xml:space="preserve">106</w:t>
      </w:r>
      <w:r>
        <w:t xml:space="preserve">, 13410–13414.</w:t>
      </w:r>
    </w:p>
    <w:bookmarkEnd w:id="54"/>
    <w:bookmarkStart w:id="56" w:name="ref-R-markdown"/>
    <w:p>
      <w:pPr>
        <w:pStyle w:val="Literaturverzeichnis"/>
      </w:pPr>
      <w:r>
        <w:t xml:space="preserve">Allaire, J., Horner, J., Xie, Y., Marti, V., &amp; Porte, N. (2019).</w:t>
      </w:r>
      <w:r>
        <w:t xml:space="preserve"> </w:t>
      </w:r>
      <w:r>
        <w:rPr>
          <w:iCs/>
          <w:i/>
        </w:rPr>
        <w:t xml:space="preserve">Markdown: Render markdown with the c library ’sundown’</w:t>
      </w:r>
      <w:r>
        <w:t xml:space="preserve">.</w:t>
      </w:r>
      <w:r>
        <w:t xml:space="preserve"> </w:t>
      </w:r>
      <w:hyperlink r:id="rId55">
        <w:r>
          <w:rPr>
            <w:rStyle w:val="Hyperlink"/>
          </w:rPr>
          <w:t xml:space="preserve">https://CRAN.R-project.org/package=markdown</w:t>
        </w:r>
      </w:hyperlink>
    </w:p>
    <w:bookmarkEnd w:id="56"/>
    <w:bookmarkStart w:id="58" w:name="ref-R-gridExtra"/>
    <w:p>
      <w:pPr>
        <w:pStyle w:val="Literaturverzeichnis"/>
      </w:pPr>
      <w:r>
        <w:t xml:space="preserve">Auguie, B. (2017).</w:t>
      </w:r>
      <w:r>
        <w:t xml:space="preserve"> </w:t>
      </w:r>
      <w:r>
        <w:rPr>
          <w:iCs/>
          <w:i/>
        </w:rPr>
        <w:t xml:space="preserve">gridExtra: Miscellaneous functions for "grid" graphics</w:t>
      </w:r>
      <w:r>
        <w:t xml:space="preserve">.</w:t>
      </w:r>
      <w:r>
        <w:t xml:space="preserve"> </w:t>
      </w:r>
      <w:hyperlink r:id="rId57">
        <w:r>
          <w:rPr>
            <w:rStyle w:val="Hyperlink"/>
          </w:rPr>
          <w:t xml:space="preserve">https://CRAN.R-project.org/package=gridExtra</w:t>
        </w:r>
      </w:hyperlink>
    </w:p>
    <w:bookmarkEnd w:id="58"/>
    <w:bookmarkStart w:id="60"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59">
        <w:r>
          <w:rPr>
            <w:rStyle w:val="Hyperlink"/>
          </w:rPr>
          <w:t xml:space="preserve">https://github.com/crsh/papaja</w:t>
        </w:r>
      </w:hyperlink>
    </w:p>
    <w:bookmarkEnd w:id="60"/>
    <w:bookmarkStart w:id="62"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61">
        <w:r>
          <w:rPr>
            <w:rStyle w:val="Hyperlink"/>
          </w:rPr>
          <w:t xml:space="preserve">https://cran.r-project.org/package=tinylabels</w:t>
        </w:r>
      </w:hyperlink>
    </w:p>
    <w:bookmarkEnd w:id="62"/>
    <w:bookmarkStart w:id="64" w:name="ref-R-mirt"/>
    <w:p>
      <w:pPr>
        <w:pStyle w:val="Literaturverzeichnis"/>
      </w:pPr>
      <w:r>
        <w:t xml:space="preserve">Chalmers, R. P. (2012).</w:t>
      </w:r>
      <w:r>
        <w:t xml:space="preserve"> </w:t>
      </w:r>
      <w:r>
        <w:t xml:space="preserve">mirt</w:t>
      </w:r>
      <w:r>
        <w:t xml:space="preserve">: A multidimensional item response theory package for the</w:t>
      </w:r>
      <w:r>
        <w:t xml:space="preserve"> </w:t>
      </w:r>
      <w:r>
        <w:t xml:space="preserve">R</w:t>
      </w:r>
      <w:r>
        <w:t xml:space="preserve"> </w:t>
      </w:r>
      <w:r>
        <w:t xml:space="preserve">environment.</w:t>
      </w:r>
      <w:r>
        <w:t xml:space="preserve"> </w:t>
      </w:r>
      <w:r>
        <w:rPr>
          <w:iCs/>
          <w:i/>
        </w:rPr>
        <w:t xml:space="preserve">Journal of Statistical Software</w:t>
      </w:r>
      <w:r>
        <w:t xml:space="preserve">,</w:t>
      </w:r>
      <w:r>
        <w:t xml:space="preserve"> </w:t>
      </w:r>
      <w:r>
        <w:rPr>
          <w:iCs/>
          <w:i/>
        </w:rPr>
        <w:t xml:space="preserve">48</w:t>
      </w:r>
      <w:r>
        <w:t xml:space="preserve">(6), 1–29.</w:t>
      </w:r>
      <w:r>
        <w:t xml:space="preserve"> </w:t>
      </w:r>
      <w:hyperlink r:id="rId63">
        <w:r>
          <w:rPr>
            <w:rStyle w:val="Hyperlink"/>
          </w:rPr>
          <w:t xml:space="preserve">https://doi.org/10.18637/jss.v048.i06</w:t>
        </w:r>
      </w:hyperlink>
    </w:p>
    <w:bookmarkEnd w:id="64"/>
    <w:bookmarkStart w:id="66" w:name="ref-R-descr"/>
    <w:p>
      <w:pPr>
        <w:pStyle w:val="Literaturverzeichnis"/>
      </w:pPr>
      <w:r>
        <w:t xml:space="preserve">Dirk Enzmann, J. Aquino. I. R. source code and/or documentation written by, Schwartz, M., Jain, N., &amp; Kraft, S. (2021).</w:t>
      </w:r>
      <w:r>
        <w:t xml:space="preserve"> </w:t>
      </w:r>
      <w:r>
        <w:rPr>
          <w:iCs/>
          <w:i/>
        </w:rPr>
        <w:t xml:space="preserve">Descr: Descriptive statistics</w:t>
      </w:r>
      <w:r>
        <w:t xml:space="preserve">.</w:t>
      </w:r>
      <w:r>
        <w:t xml:space="preserve"> </w:t>
      </w:r>
      <w:hyperlink r:id="rId65">
        <w:r>
          <w:rPr>
            <w:rStyle w:val="Hyperlink"/>
          </w:rPr>
          <w:t xml:space="preserve">https://CRAN.R-project.org/package=descr</w:t>
        </w:r>
      </w:hyperlink>
    </w:p>
    <w:bookmarkEnd w:id="66"/>
    <w:bookmarkStart w:id="67" w:name="ref-R-geiger_b"/>
    <w:p>
      <w:pPr>
        <w:pStyle w:val="Literaturverzeichnis"/>
      </w:pPr>
      <w:r>
        <w:t xml:space="preserve">Eastman, J., Alfaro, M., Joyce, P., Hipp, A., &amp; Harmon, L. (2011). A novel comparative method for identifying shifts in the rate of character evolution on trees.</w:t>
      </w:r>
      <w:r>
        <w:t xml:space="preserve"> </w:t>
      </w:r>
      <w:r>
        <w:rPr>
          <w:iCs/>
          <w:i/>
        </w:rPr>
        <w:t xml:space="preserve">Evolution</w:t>
      </w:r>
      <w:r>
        <w:t xml:space="preserve">,</w:t>
      </w:r>
      <w:r>
        <w:t xml:space="preserve"> </w:t>
      </w:r>
      <w:r>
        <w:rPr>
          <w:iCs/>
          <w:i/>
        </w:rPr>
        <w:t xml:space="preserve">65</w:t>
      </w:r>
      <w:r>
        <w:t xml:space="preserve">, 3578–3589.</w:t>
      </w:r>
    </w:p>
    <w:bookmarkEnd w:id="67"/>
    <w:bookmarkStart w:id="68" w:name="ref-fan1998item"/>
    <w:p>
      <w:pPr>
        <w:pStyle w:val="Literaturverzeichnis"/>
      </w:pPr>
      <w:r>
        <w:t xml:space="preserve">Fan, X. (1998). Item response theory and classical test theory: An empirical comparison of their item/person statistics.</w:t>
      </w:r>
      <w:r>
        <w:t xml:space="preserve"> </w:t>
      </w:r>
      <w:r>
        <w:rPr>
          <w:iCs/>
          <w:i/>
        </w:rPr>
        <w:t xml:space="preserve">Educational and Psychological Measurement</w:t>
      </w:r>
      <w:r>
        <w:t xml:space="preserve">,</w:t>
      </w:r>
      <w:r>
        <w:t xml:space="preserve"> </w:t>
      </w:r>
      <w:r>
        <w:rPr>
          <w:iCs/>
          <w:i/>
        </w:rPr>
        <w:t xml:space="preserve">58</w:t>
      </w:r>
      <w:r>
        <w:t xml:space="preserve">(3), 357–381.</w:t>
      </w:r>
    </w:p>
    <w:bookmarkEnd w:id="68"/>
    <w:bookmarkStart w:id="70" w:name="ref-R-installr"/>
    <w:p>
      <w:pPr>
        <w:pStyle w:val="Literaturverzeichnis"/>
      </w:pPr>
      <w:r>
        <w:t xml:space="preserve">Galili, T. (2021).</w:t>
      </w:r>
      <w:r>
        <w:t xml:space="preserve"> </w:t>
      </w:r>
      <w:r>
        <w:rPr>
          <w:iCs/>
          <w:i/>
        </w:rPr>
        <w:t xml:space="preserve">Installr: Using r to install stuff on windows OS (such as: R, ’rtools’, ’RStudio’, ’git’, and more!)</w:t>
      </w:r>
      <w:r>
        <w:t xml:space="preserve">.</w:t>
      </w:r>
      <w:r>
        <w:t xml:space="preserve"> </w:t>
      </w:r>
      <w:hyperlink r:id="rId69">
        <w:r>
          <w:rPr>
            <w:rStyle w:val="Hyperlink"/>
          </w:rPr>
          <w:t xml:space="preserve">https://CRAN.R-project.org/package=installr</w:t>
        </w:r>
      </w:hyperlink>
    </w:p>
    <w:bookmarkEnd w:id="70"/>
    <w:bookmarkStart w:id="71" w:name="ref-hambleton1993comparison"/>
    <w:p>
      <w:pPr>
        <w:pStyle w:val="Literaturverzeichnis"/>
      </w:pPr>
      <w:r>
        <w:t xml:space="preserve">Hambleton, R. K., &amp; Jones, R. W. (1993). Comparison of classical test theory and item response theory and their applications to test development.</w:t>
      </w:r>
      <w:r>
        <w:t xml:space="preserve"> </w:t>
      </w:r>
      <w:r>
        <w:rPr>
          <w:iCs/>
          <w:i/>
        </w:rPr>
        <w:t xml:space="preserve">Educational Measurement: Issues and Practice</w:t>
      </w:r>
      <w:r>
        <w:t xml:space="preserve">,</w:t>
      </w:r>
      <w:r>
        <w:t xml:space="preserve"> </w:t>
      </w:r>
      <w:r>
        <w:rPr>
          <w:iCs/>
          <w:i/>
        </w:rPr>
        <w:t xml:space="preserve">12</w:t>
      </w:r>
      <w:r>
        <w:t xml:space="preserve">(3), 38–47.</w:t>
      </w:r>
    </w:p>
    <w:bookmarkEnd w:id="71"/>
    <w:bookmarkStart w:id="72" w:name="ref-hambleton1991fundamentals"/>
    <w:p>
      <w:pPr>
        <w:pStyle w:val="Literaturverzeichnis"/>
      </w:pPr>
      <w:r>
        <w:t xml:space="preserve">Hambleton, R. K., Swaminathan, H., &amp; Rogers, H. J. (1991).</w:t>
      </w:r>
      <w:r>
        <w:t xml:space="preserve"> </w:t>
      </w:r>
      <w:r>
        <w:rPr>
          <w:iCs/>
          <w:i/>
        </w:rPr>
        <w:t xml:space="preserve">Fundamentals of item response theory</w:t>
      </w:r>
      <w:r>
        <w:t xml:space="preserve"> </w:t>
      </w:r>
      <w:r>
        <w:t xml:space="preserve">(Vol. 2). Sage.</w:t>
      </w:r>
    </w:p>
    <w:bookmarkEnd w:id="72"/>
    <w:bookmarkStart w:id="73" w:name="ref-han2007wingen3"/>
    <w:p>
      <w:pPr>
        <w:pStyle w:val="Literaturverzeichnis"/>
      </w:pPr>
      <w:r>
        <w:t xml:space="preserve">Han, K. (2007). WinGen3: Windows software that generates IRT parameters and item responses [computer program].</w:t>
      </w:r>
      <w:r>
        <w:t xml:space="preserve"> </w:t>
      </w:r>
      <w:r>
        <w:rPr>
          <w:iCs/>
          <w:i/>
        </w:rPr>
        <w:t xml:space="preserve">Amherst, MA: Center for Educational Assessment, University of Massachusetts Amherst</w:t>
      </w:r>
      <w:r>
        <w:t xml:space="preserve">.</w:t>
      </w:r>
    </w:p>
    <w:bookmarkEnd w:id="73"/>
    <w:bookmarkStart w:id="74" w:name="ref-R-geiger_d"/>
    <w:p>
      <w:pPr>
        <w:pStyle w:val="Literaturverzeichnis"/>
      </w:pPr>
      <w:r>
        <w:t xml:space="preserve">Harmon, L., Weir, J., Brock, C., Glor, R., &amp; Challenger, W. (2008). GEIGER: Investigating evolutionary radiations.</w:t>
      </w:r>
      <w:r>
        <w:t xml:space="preserve"> </w:t>
      </w:r>
      <w:r>
        <w:rPr>
          <w:iCs/>
          <w:i/>
        </w:rPr>
        <w:t xml:space="preserve">Bioinformatics</w:t>
      </w:r>
      <w:r>
        <w:t xml:space="preserve">,</w:t>
      </w:r>
      <w:r>
        <w:t xml:space="preserve"> </w:t>
      </w:r>
      <w:r>
        <w:rPr>
          <w:iCs/>
          <w:i/>
        </w:rPr>
        <w:t xml:space="preserve">24</w:t>
      </w:r>
      <w:r>
        <w:t xml:space="preserve">, 129–131.</w:t>
      </w:r>
    </w:p>
    <w:bookmarkEnd w:id="74"/>
    <w:bookmarkStart w:id="75" w:name="ref-kulas2017approximate"/>
    <w:p>
      <w:pPr>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Cs/>
          <w:i/>
        </w:rPr>
        <w:t xml:space="preserve">Journal of Applied Measurement</w:t>
      </w:r>
      <w:r>
        <w:t xml:space="preserve">,</w:t>
      </w:r>
      <w:r>
        <w:t xml:space="preserve"> </w:t>
      </w:r>
      <w:r>
        <w:rPr>
          <w:iCs/>
          <w:i/>
        </w:rPr>
        <w:t xml:space="preserve">18</w:t>
      </w:r>
      <w:r>
        <w:t xml:space="preserve">(4), 393–407.</w:t>
      </w:r>
    </w:p>
    <w:bookmarkEnd w:id="75"/>
    <w:bookmarkStart w:id="77" w:name="ref-R-irtplay"/>
    <w:p>
      <w:pPr>
        <w:pStyle w:val="Literaturverzeichnis"/>
      </w:pPr>
      <w:r>
        <w:t xml:space="preserve">Lim, H. (2020).</w:t>
      </w:r>
      <w:r>
        <w:t xml:space="preserve"> </w:t>
      </w:r>
      <w:r>
        <w:rPr>
          <w:iCs/>
          <w:i/>
        </w:rPr>
        <w:t xml:space="preserve">Irtplay: Unidimensional item response theory modeling</w:t>
      </w:r>
      <w:r>
        <w:t xml:space="preserve">.</w:t>
      </w:r>
      <w:r>
        <w:t xml:space="preserve"> </w:t>
      </w:r>
      <w:hyperlink r:id="rId76">
        <w:r>
          <w:rPr>
            <w:rStyle w:val="Hyperlink"/>
          </w:rPr>
          <w:t xml:space="preserve">https://CRAN.R-project.org/package=irtplay</w:t>
        </w:r>
      </w:hyperlink>
    </w:p>
    <w:bookmarkEnd w:id="77"/>
    <w:bookmarkStart w:id="78" w:name="ref-lord2012applications"/>
    <w:p>
      <w:pPr>
        <w:pStyle w:val="Literaturverzeichnis"/>
      </w:pPr>
      <w:r>
        <w:t xml:space="preserve">Lord, F. M. (2012).</w:t>
      </w:r>
      <w:r>
        <w:t xml:space="preserve"> </w:t>
      </w:r>
      <w:r>
        <w:rPr>
          <w:iCs/>
          <w:i/>
        </w:rPr>
        <w:t xml:space="preserve">Applications of item response theory to practical testing problems</w:t>
      </w:r>
      <w:r>
        <w:t xml:space="preserve">. Routledge.</w:t>
      </w:r>
    </w:p>
    <w:bookmarkEnd w:id="78"/>
    <w:bookmarkStart w:id="79" w:name="ref-macdonald2002monte"/>
    <w:p>
      <w:pPr>
        <w:pStyle w:val="Literaturverzeichnis"/>
      </w:pPr>
      <w:r>
        <w:t xml:space="preserve">Macdonald, P., &amp; Paunonen, S. V. (2002). A monte carlo comparison of item and person statistics based on item response theory versus classical test theory.</w:t>
      </w:r>
      <w:r>
        <w:t xml:space="preserve"> </w:t>
      </w:r>
      <w:r>
        <w:rPr>
          <w:iCs/>
          <w:i/>
        </w:rPr>
        <w:t xml:space="preserve">Educational and Psychological Measurement</w:t>
      </w:r>
      <w:r>
        <w:t xml:space="preserve">,</w:t>
      </w:r>
      <w:r>
        <w:t xml:space="preserve"> </w:t>
      </w:r>
      <w:r>
        <w:rPr>
          <w:iCs/>
          <w:i/>
        </w:rPr>
        <w:t xml:space="preserve">62</w:t>
      </w:r>
      <w:r>
        <w:t xml:space="preserve">(6), 921–943.</w:t>
      </w:r>
    </w:p>
    <w:bookmarkEnd w:id="79"/>
    <w:bookmarkStart w:id="80" w:name="ref-R-geiger_e"/>
    <w:p>
      <w:pPr>
        <w:pStyle w:val="Literaturverzeichnis"/>
      </w:pPr>
      <w:r>
        <w:t xml:space="preserve">Pennell, M., Eastman, J., Slater, G., Brown, J., Uyeda, J., Fitzjohn, R., Alfaro, M., &amp; Harmon, L. (2014). Geiger v2.0: An expanded suite of methods for fitting macroevolutionary models to phylogenetic trees.</w:t>
      </w:r>
      <w:r>
        <w:t xml:space="preserve"> </w:t>
      </w:r>
      <w:r>
        <w:rPr>
          <w:iCs/>
          <w:i/>
        </w:rPr>
        <w:t xml:space="preserve">Bioinformatics</w:t>
      </w:r>
      <w:r>
        <w:t xml:space="preserve">,</w:t>
      </w:r>
      <w:r>
        <w:t xml:space="preserve"> </w:t>
      </w:r>
      <w:r>
        <w:rPr>
          <w:iCs/>
          <w:i/>
        </w:rPr>
        <w:t xml:space="preserve">30</w:t>
      </w:r>
      <w:r>
        <w:t xml:space="preserve">, 2216–2218.</w:t>
      </w:r>
    </w:p>
    <w:bookmarkEnd w:id="80"/>
    <w:bookmarkStart w:id="82" w:name="ref-R-base"/>
    <w:p>
      <w:pPr>
        <w:pStyle w:val="Literaturverzeichnis"/>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81">
        <w:r>
          <w:rPr>
            <w:rStyle w:val="Hyperlink"/>
          </w:rPr>
          <w:t xml:space="preserve">https://www.R-project.org/</w:t>
        </w:r>
      </w:hyperlink>
    </w:p>
    <w:bookmarkEnd w:id="82"/>
    <w:bookmarkStart w:id="84" w:name="ref-R-psych"/>
    <w:p>
      <w:pPr>
        <w:pStyle w:val="Literaturverzeichnis"/>
      </w:pPr>
      <w:r>
        <w:t xml:space="preserve">Revelle, W. (2021).</w:t>
      </w:r>
      <w:r>
        <w:t xml:space="preserve"> </w:t>
      </w:r>
      <w:r>
        <w:rPr>
          <w:iCs/>
          <w:i/>
        </w:rPr>
        <w:t xml:space="preserve">Psych: Procedures for psychological, psychometric, and personality research</w:t>
      </w:r>
      <w:r>
        <w:t xml:space="preserve">. Northwestern University.</w:t>
      </w:r>
      <w:r>
        <w:t xml:space="preserve"> </w:t>
      </w:r>
      <w:hyperlink r:id="rId83">
        <w:r>
          <w:rPr>
            <w:rStyle w:val="Hyperlink"/>
          </w:rPr>
          <w:t xml:space="preserve">https://CRAN.R-project.org/package=psych</w:t>
        </w:r>
      </w:hyperlink>
    </w:p>
    <w:bookmarkEnd w:id="84"/>
    <w:bookmarkStart w:id="85" w:name="ref-rupp2004note"/>
    <w:p>
      <w:pPr>
        <w:pStyle w:val="Literaturverzeichnis"/>
      </w:pPr>
      <w:r>
        <w:t xml:space="preserve">Rupp, A. A., &amp; Zumbo, B. D. (2004). A note on how to quantify and report whether IRT parameter invariance holds: When pearson correlations are not enough.</w:t>
      </w:r>
      <w:r>
        <w:t xml:space="preserve"> </w:t>
      </w:r>
      <w:r>
        <w:rPr>
          <w:iCs/>
          <w:i/>
        </w:rPr>
        <w:t xml:space="preserve">Educational and Psychological Measurement</w:t>
      </w:r>
      <w:r>
        <w:t xml:space="preserve">,</w:t>
      </w:r>
      <w:r>
        <w:t xml:space="preserve"> </w:t>
      </w:r>
      <w:r>
        <w:rPr>
          <w:iCs/>
          <w:i/>
        </w:rPr>
        <w:t xml:space="preserve">64</w:t>
      </w:r>
      <w:r>
        <w:t xml:space="preserve">(4), 588–599.</w:t>
      </w:r>
    </w:p>
    <w:bookmarkEnd w:id="85"/>
    <w:bookmarkStart w:id="87" w:name="ref-R-lattice"/>
    <w:p>
      <w:pPr>
        <w:pStyle w:val="Literaturverzeichnis"/>
      </w:pPr>
      <w:r>
        <w:t xml:space="preserve">Sarkar, D. (2008).</w:t>
      </w:r>
      <w:r>
        <w:t xml:space="preserve"> </w:t>
      </w:r>
      <w:r>
        <w:rPr>
          <w:iCs/>
          <w:i/>
        </w:rPr>
        <w:t xml:space="preserve">Lattice: Multivariate data visualization with r</w:t>
      </w:r>
      <w:r>
        <w:t xml:space="preserve">. Springer.</w:t>
      </w:r>
      <w:r>
        <w:t xml:space="preserve"> </w:t>
      </w:r>
      <w:hyperlink r:id="rId86">
        <w:r>
          <w:rPr>
            <w:rStyle w:val="Hyperlink"/>
          </w:rPr>
          <w:t xml:space="preserve">http://lmdvr.r-forge.r-project.org</w:t>
        </w:r>
      </w:hyperlink>
    </w:p>
    <w:bookmarkEnd w:id="87"/>
    <w:bookmarkStart w:id="89" w:name="ref-R-latticeExtra"/>
    <w:p>
      <w:pPr>
        <w:pStyle w:val="Literaturverzeichnis"/>
      </w:pPr>
      <w:r>
        <w:t xml:space="preserve">Sarkar, D., &amp; Andrews, F. (2019).</w:t>
      </w:r>
      <w:r>
        <w:t xml:space="preserve"> </w:t>
      </w:r>
      <w:r>
        <w:rPr>
          <w:iCs/>
          <w:i/>
        </w:rPr>
        <w:t xml:space="preserve">latticeExtra: Extra graphical utilities based on lattice</w:t>
      </w:r>
      <w:r>
        <w:t xml:space="preserve">.</w:t>
      </w:r>
      <w:r>
        <w:t xml:space="preserve"> </w:t>
      </w:r>
      <w:hyperlink r:id="rId88">
        <w:r>
          <w:rPr>
            <w:rStyle w:val="Hyperlink"/>
          </w:rPr>
          <w:t xml:space="preserve">https://CRAN.R-project.org/package=latticeExtra</w:t>
        </w:r>
      </w:hyperlink>
    </w:p>
    <w:bookmarkEnd w:id="89"/>
    <w:bookmarkStart w:id="90" w:name="ref-R-geiger_c"/>
    <w:p>
      <w:pPr>
        <w:pStyle w:val="Literaturverzeichnis"/>
      </w:pPr>
      <w:r>
        <w:t xml:space="preserve">Slater, G., Harmon, L., Wegmann, D., Joyce, P., Revell, L., &amp; Alfaro, M. (2012). Fitting models of continuous trait evolution to incompletely sampled comparative data using approximate bayesian computation.</w:t>
      </w:r>
      <w:r>
        <w:t xml:space="preserve"> </w:t>
      </w:r>
      <w:r>
        <w:rPr>
          <w:iCs/>
          <w:i/>
        </w:rPr>
        <w:t xml:space="preserve">Evolution</w:t>
      </w:r>
      <w:r>
        <w:t xml:space="preserve">,</w:t>
      </w:r>
      <w:r>
        <w:t xml:space="preserve"> </w:t>
      </w:r>
      <w:r>
        <w:rPr>
          <w:iCs/>
          <w:i/>
        </w:rPr>
        <w:t xml:space="preserve">66</w:t>
      </w:r>
      <w:r>
        <w:t xml:space="preserve">, 752–762.</w:t>
      </w:r>
    </w:p>
    <w:bookmarkEnd w:id="90"/>
    <w:bookmarkStart w:id="92" w:name="ref-R-reticulate"/>
    <w:p>
      <w:pPr>
        <w:pStyle w:val="Literaturverzeichnis"/>
      </w:pPr>
      <w:r>
        <w:t xml:space="preserve">Ushey, K., Allaire, J., &amp; Tang, Y. (2021).</w:t>
      </w:r>
      <w:r>
        <w:t xml:space="preserve"> </w:t>
      </w:r>
      <w:r>
        <w:rPr>
          <w:iCs/>
          <w:i/>
        </w:rPr>
        <w:t xml:space="preserve">Reticulate: Interface to ’python’</w:t>
      </w:r>
      <w:r>
        <w:t xml:space="preserve">.</w:t>
      </w:r>
      <w:r>
        <w:t xml:space="preserve"> </w:t>
      </w:r>
      <w:hyperlink r:id="rId91">
        <w:r>
          <w:rPr>
            <w:rStyle w:val="Hyperlink"/>
          </w:rPr>
          <w:t xml:space="preserve">https://CRAN.R-project.org/package=reticulate</w:t>
        </w:r>
      </w:hyperlink>
    </w:p>
    <w:bookmarkEnd w:id="92"/>
    <w:bookmarkStart w:id="94"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93">
        <w:r>
          <w:rPr>
            <w:rStyle w:val="Hyperlink"/>
          </w:rPr>
          <w:t xml:space="preserve">https://ggplot2.tidyverse.org</w:t>
        </w:r>
      </w:hyperlink>
    </w:p>
    <w:bookmarkEnd w:id="94"/>
    <w:bookmarkStart w:id="96" w:name="ref-R-usethis"/>
    <w:p>
      <w:pPr>
        <w:pStyle w:val="Literaturverzeichnis"/>
      </w:pPr>
      <w:r>
        <w:t xml:space="preserve">Wickham, H., Bryan, J., &amp; Barrett, M. (2021).</w:t>
      </w:r>
      <w:r>
        <w:t xml:space="preserve"> </w:t>
      </w:r>
      <w:r>
        <w:rPr>
          <w:iCs/>
          <w:i/>
        </w:rPr>
        <w:t xml:space="preserve">Usethis: Automate package and project setup</w:t>
      </w:r>
      <w:r>
        <w:t xml:space="preserve">.</w:t>
      </w:r>
      <w:r>
        <w:t xml:space="preserve"> </w:t>
      </w:r>
      <w:hyperlink r:id="rId95">
        <w:r>
          <w:rPr>
            <w:rStyle w:val="Hyperlink"/>
          </w:rPr>
          <w:t xml:space="preserve">https://CRAN.R-project.org/package=usethis</w:t>
        </w:r>
      </w:hyperlink>
    </w:p>
    <w:bookmarkEnd w:id="96"/>
    <w:bookmarkStart w:id="98" w:name="ref-R-devtools"/>
    <w:p>
      <w:pPr>
        <w:pStyle w:val="Literaturverzeichnis"/>
      </w:pPr>
      <w:r>
        <w:t xml:space="preserve">Wickham, H., Hester, J., Chang, W., &amp; Bryan, J. (2021).</w:t>
      </w:r>
      <w:r>
        <w:t xml:space="preserve"> </w:t>
      </w:r>
      <w:r>
        <w:rPr>
          <w:iCs/>
          <w:i/>
        </w:rPr>
        <w:t xml:space="preserve">Devtools: Tools to make developing r packages easier</w:t>
      </w:r>
      <w:r>
        <w:t xml:space="preserve">.</w:t>
      </w:r>
      <w:r>
        <w:t xml:space="preserve"> </w:t>
      </w:r>
      <w:hyperlink r:id="rId97">
        <w:r>
          <w:rPr>
            <w:rStyle w:val="Hyperlink"/>
          </w:rPr>
          <w:t xml:space="preserve">https://CRAN.R-project.org/package=devtools</w:t>
        </w:r>
      </w:hyperlink>
    </w:p>
    <w:bookmarkEnd w:id="98"/>
    <w:bookmarkStart w:id="100"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99">
        <w:r>
          <w:rPr>
            <w:rStyle w:val="Hyperlink"/>
          </w:rPr>
          <w:t xml:space="preserve">https://yihui.org/knitr/</w:t>
        </w:r>
      </w:hyperlink>
    </w:p>
    <w:bookmarkEnd w:id="100"/>
    <w:bookmarkStart w:id="102" w:name="ref-R-tinytex"/>
    <w:p>
      <w:pPr>
        <w:pStyle w:val="Literaturverzeichnis"/>
      </w:pPr>
      <w:r>
        <w:t xml:space="preserve">Xie, Y. (2019). TinyTeX: A lightweight, cross-platform, and easy-to-maintain LaTeX distribution based on TeX live.</w:t>
      </w:r>
      <w:r>
        <w:t xml:space="preserve"> </w:t>
      </w:r>
      <w:r>
        <w:rPr>
          <w:iCs/>
          <w:i/>
        </w:rPr>
        <w:t xml:space="preserve">TUGboat</w:t>
      </w:r>
      <w:r>
        <w:t xml:space="preserve">,</w:t>
      </w:r>
      <w:r>
        <w:t xml:space="preserve"> </w:t>
      </w:r>
      <w:r>
        <w:rPr>
          <w:iCs/>
          <w:i/>
        </w:rPr>
        <w:t xml:space="preserve">1</w:t>
      </w:r>
      <w:r>
        <w:t xml:space="preserve">, 30–32.</w:t>
      </w:r>
      <w:r>
        <w:t xml:space="preserve"> </w:t>
      </w:r>
      <w:hyperlink r:id="rId101">
        <w:r>
          <w:rPr>
            <w:rStyle w:val="Hyperlink"/>
          </w:rPr>
          <w:t xml:space="preserve">http://tug.org/TUGboat/Contents/contents40-1.html</w:t>
        </w:r>
      </w:hyperlink>
    </w:p>
    <w:bookmarkEnd w:id="102"/>
    <w:bookmarkStart w:id="104"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03">
        <w:r>
          <w:rPr>
            <w:rStyle w:val="Hyperlink"/>
          </w:rPr>
          <w:t xml:space="preserve">https://bookdown.org/yihui/rmarkdown</w:t>
        </w:r>
      </w:hyperlink>
    </w:p>
    <w:bookmarkEnd w:id="104"/>
    <w:bookmarkStart w:id="106"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05">
        <w:r>
          <w:rPr>
            <w:rStyle w:val="Hyperlink"/>
          </w:rPr>
          <w:t xml:space="preserve">https://bookdown.org/yihui/rmarkdown-cookbook</w:t>
        </w:r>
      </w:hyperlink>
    </w:p>
    <w:bookmarkEnd w:id="106"/>
    <w:bookmarkEnd w:id="107"/>
    <w:bookmarkEnd w:id="10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86" Target="http://lmdvr.r-forge.r-project.org" TargetMode="External" /><Relationship Type="http://schemas.openxmlformats.org/officeDocument/2006/relationships/hyperlink" Id="rId101" Target="http://tug.org/TUGboat/Contents/contents40-1.html" TargetMode="External" /><Relationship Type="http://schemas.openxmlformats.org/officeDocument/2006/relationships/hyperlink" Id="rId65" Target="https://CRAN.R-project.org/package=descr" TargetMode="External" /><Relationship Type="http://schemas.openxmlformats.org/officeDocument/2006/relationships/hyperlink" Id="rId97" Target="https://CRAN.R-project.org/package=devtools" TargetMode="External" /><Relationship Type="http://schemas.openxmlformats.org/officeDocument/2006/relationships/hyperlink" Id="rId57" Target="https://CRAN.R-project.org/package=gridExtra" TargetMode="External" /><Relationship Type="http://schemas.openxmlformats.org/officeDocument/2006/relationships/hyperlink" Id="rId69" Target="https://CRAN.R-project.org/package=installr" TargetMode="External" /><Relationship Type="http://schemas.openxmlformats.org/officeDocument/2006/relationships/hyperlink" Id="rId76" Target="https://CRAN.R-project.org/package=irtplay" TargetMode="External" /><Relationship Type="http://schemas.openxmlformats.org/officeDocument/2006/relationships/hyperlink" Id="rId88" Target="https://CRAN.R-project.org/package=latticeExtra" TargetMode="External" /><Relationship Type="http://schemas.openxmlformats.org/officeDocument/2006/relationships/hyperlink" Id="rId55" Target="https://CRAN.R-project.org/package=markdown" TargetMode="External" /><Relationship Type="http://schemas.openxmlformats.org/officeDocument/2006/relationships/hyperlink" Id="rId83" Target="https://CRAN.R-project.org/package=psych" TargetMode="External" /><Relationship Type="http://schemas.openxmlformats.org/officeDocument/2006/relationships/hyperlink" Id="rId91" Target="https://CRAN.R-project.org/package=reticulate" TargetMode="External" /><Relationship Type="http://schemas.openxmlformats.org/officeDocument/2006/relationships/hyperlink" Id="rId95" Target="https://CRAN.R-project.org/package=usethis" TargetMode="External" /><Relationship Type="http://schemas.openxmlformats.org/officeDocument/2006/relationships/hyperlink" Id="rId103" Target="https://bookdown.org/yihui/rmarkdown" TargetMode="External" /><Relationship Type="http://schemas.openxmlformats.org/officeDocument/2006/relationships/hyperlink" Id="rId105" Target="https://bookdown.org/yihui/rmarkdown-cookbook" TargetMode="External" /><Relationship Type="http://schemas.openxmlformats.org/officeDocument/2006/relationships/hyperlink" Id="rId61" Target="https://cran.r-project.org/package=tinylabels" TargetMode="External" /><Relationship Type="http://schemas.openxmlformats.org/officeDocument/2006/relationships/hyperlink" Id="rId63" Target="https://doi.org/10.18637/jss.v048.i06" TargetMode="External" /><Relationship Type="http://schemas.openxmlformats.org/officeDocument/2006/relationships/hyperlink" Id="rId93" Target="https://ggplot2.tidyverse.org" TargetMode="External" /><Relationship Type="http://schemas.openxmlformats.org/officeDocument/2006/relationships/hyperlink" Id="rId59" Target="https://github.com/crsh/papaja" TargetMode="External" /><Relationship Type="http://schemas.openxmlformats.org/officeDocument/2006/relationships/hyperlink" Id="rId81" Target="https://www.R-project.org/" TargetMode="External" /><Relationship Type="http://schemas.openxmlformats.org/officeDocument/2006/relationships/hyperlink" Id="rId99" Target="https://yihui.org/knitr/" TargetMode="External"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86" Target="http://lmdvr.r-forge.r-project.org" TargetMode="External" /><Relationship Type="http://schemas.openxmlformats.org/officeDocument/2006/relationships/hyperlink" Id="rId101" Target="http://tug.org/TUGboat/Contents/contents40-1.html" TargetMode="External" /><Relationship Type="http://schemas.openxmlformats.org/officeDocument/2006/relationships/hyperlink" Id="rId65" Target="https://CRAN.R-project.org/package=descr" TargetMode="External" /><Relationship Type="http://schemas.openxmlformats.org/officeDocument/2006/relationships/hyperlink" Id="rId97" Target="https://CRAN.R-project.org/package=devtools" TargetMode="External" /><Relationship Type="http://schemas.openxmlformats.org/officeDocument/2006/relationships/hyperlink" Id="rId57" Target="https://CRAN.R-project.org/package=gridExtra" TargetMode="External" /><Relationship Type="http://schemas.openxmlformats.org/officeDocument/2006/relationships/hyperlink" Id="rId69" Target="https://CRAN.R-project.org/package=installr" TargetMode="External" /><Relationship Type="http://schemas.openxmlformats.org/officeDocument/2006/relationships/hyperlink" Id="rId76" Target="https://CRAN.R-project.org/package=irtplay" TargetMode="External" /><Relationship Type="http://schemas.openxmlformats.org/officeDocument/2006/relationships/hyperlink" Id="rId88" Target="https://CRAN.R-project.org/package=latticeExtra" TargetMode="External" /><Relationship Type="http://schemas.openxmlformats.org/officeDocument/2006/relationships/hyperlink" Id="rId55" Target="https://CRAN.R-project.org/package=markdown" TargetMode="External" /><Relationship Type="http://schemas.openxmlformats.org/officeDocument/2006/relationships/hyperlink" Id="rId83" Target="https://CRAN.R-project.org/package=psych" TargetMode="External" /><Relationship Type="http://schemas.openxmlformats.org/officeDocument/2006/relationships/hyperlink" Id="rId91" Target="https://CRAN.R-project.org/package=reticulate" TargetMode="External" /><Relationship Type="http://schemas.openxmlformats.org/officeDocument/2006/relationships/hyperlink" Id="rId95" Target="https://CRAN.R-project.org/package=usethis" TargetMode="External" /><Relationship Type="http://schemas.openxmlformats.org/officeDocument/2006/relationships/hyperlink" Id="rId103" Target="https://bookdown.org/yihui/rmarkdown" TargetMode="External" /><Relationship Type="http://schemas.openxmlformats.org/officeDocument/2006/relationships/hyperlink" Id="rId105" Target="https://bookdown.org/yihui/rmarkdown-cookbook" TargetMode="External" /><Relationship Type="http://schemas.openxmlformats.org/officeDocument/2006/relationships/hyperlink" Id="rId61" Target="https://cran.r-project.org/package=tinylabels" TargetMode="External" /><Relationship Type="http://schemas.openxmlformats.org/officeDocument/2006/relationships/hyperlink" Id="rId63" Target="https://doi.org/10.18637/jss.v048.i06" TargetMode="External" /><Relationship Type="http://schemas.openxmlformats.org/officeDocument/2006/relationships/hyperlink" Id="rId93" Target="https://ggplot2.tidyverse.org" TargetMode="External" /><Relationship Type="http://schemas.openxmlformats.org/officeDocument/2006/relationships/hyperlink" Id="rId59" Target="https://github.com/crsh/papaja" TargetMode="External" /><Relationship Type="http://schemas.openxmlformats.org/officeDocument/2006/relationships/hyperlink" Id="rId81" Target="https://www.R-project.org/" TargetMode="External" /><Relationship Type="http://schemas.openxmlformats.org/officeDocument/2006/relationships/hyperlink" Id="rId99" Target="https://yihui.org/knitr/"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2022-04-15T17:02:44Z</dcterms:created>
  <dcterms:modified xsi:type="dcterms:W3CDTF">2022-04-15T17:02:44Z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
  </property>
  <property fmtid="{D5CDD505-2E9C-101B-9397-08002B2CF9AE}" pid="5" name="classoption">
    <vt:lpwstr>man</vt:lpwstr>
  </property>
  <property fmtid="{D5CDD505-2E9C-101B-9397-08002B2CF9AE}" pid="6" name="csl">
    <vt:lpwstr>C:\Kulas\Git\CTTvisual\apa7.csl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False</vt:lpwstr>
  </property>
  <property fmtid="{D5CDD505-2E9C-101B-9397-08002B2CF9AE}" pid="17" name="wordcount">
    <vt:lpwstr>X</vt:lpwstr>
  </property>
</Properties>
</file>