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184FC" w14:textId="77777777" w:rsidR="00EE4ECE" w:rsidRPr="009B5CC7" w:rsidRDefault="00EE4ECE" w:rsidP="00EE4ECE">
      <w:pPr>
        <w:pBdr>
          <w:top w:val="nil"/>
          <w:left w:val="nil"/>
          <w:bottom w:val="nil"/>
          <w:right w:val="nil"/>
          <w:between w:val="nil"/>
        </w:pBdr>
        <w:spacing w:before="240" w:after="60" w:line="360" w:lineRule="auto"/>
        <w:jc w:val="center"/>
        <w:rPr>
          <w:rFonts w:ascii="Times New Roman" w:eastAsia="Times New Roman" w:hAnsi="Times New Roman" w:cs="Times New Roman"/>
          <w:b/>
          <w:color w:val="000000"/>
          <w:sz w:val="24"/>
          <w:szCs w:val="24"/>
        </w:rPr>
      </w:pPr>
      <w:bookmarkStart w:id="0" w:name="_Hlk205854770"/>
      <w:bookmarkStart w:id="1" w:name="_Hlk208354134"/>
      <w:bookmarkEnd w:id="0"/>
      <w:r>
        <w:rPr>
          <w:rFonts w:ascii="Times New Roman" w:eastAsia="Times New Roman" w:hAnsi="Times New Roman" w:cs="Times New Roman"/>
          <w:b/>
          <w:color w:val="000000"/>
          <w:sz w:val="24"/>
          <w:szCs w:val="24"/>
        </w:rPr>
        <w:t xml:space="preserve">COGERAÇÃO DE ENERGIA ELÉTRICA A PARTIR DO BAGAÇO DE CANA DE AÇÚCAR NA </w:t>
      </w:r>
      <w:r w:rsidRPr="009B5CC7">
        <w:rPr>
          <w:rFonts w:ascii="Times New Roman" w:eastAsia="Times New Roman" w:hAnsi="Times New Roman" w:cs="Times New Roman"/>
          <w:b/>
          <w:color w:val="000000"/>
          <w:sz w:val="24"/>
          <w:szCs w:val="24"/>
        </w:rPr>
        <w:t xml:space="preserve">USJ </w:t>
      </w:r>
      <w:r>
        <w:rPr>
          <w:rFonts w:ascii="Times New Roman" w:eastAsia="Times New Roman" w:hAnsi="Times New Roman" w:cs="Times New Roman"/>
          <w:b/>
          <w:color w:val="000000"/>
          <w:sz w:val="24"/>
          <w:szCs w:val="24"/>
        </w:rPr>
        <w:t>–</w:t>
      </w:r>
      <w:r w:rsidRPr="009B5CC7">
        <w:rPr>
          <w:rFonts w:ascii="Times New Roman" w:eastAsia="Times New Roman" w:hAnsi="Times New Roman" w:cs="Times New Roman"/>
          <w:b/>
          <w:color w:val="000000"/>
          <w:sz w:val="24"/>
          <w:szCs w:val="24"/>
        </w:rPr>
        <w:t xml:space="preserve"> A</w:t>
      </w:r>
      <w:r>
        <w:rPr>
          <w:rFonts w:ascii="Times New Roman" w:eastAsia="Times New Roman" w:hAnsi="Times New Roman" w:cs="Times New Roman"/>
          <w:b/>
          <w:color w:val="000000"/>
          <w:sz w:val="24"/>
          <w:szCs w:val="24"/>
        </w:rPr>
        <w:t xml:space="preserve">ÇÚCAR E </w:t>
      </w:r>
      <w:r w:rsidRPr="009B5CC7">
        <w:rPr>
          <w:rFonts w:ascii="Times New Roman" w:eastAsia="Times New Roman" w:hAnsi="Times New Roman" w:cs="Times New Roman"/>
          <w:b/>
          <w:color w:val="000000"/>
          <w:sz w:val="24"/>
          <w:szCs w:val="24"/>
        </w:rPr>
        <w:t>Á</w:t>
      </w:r>
      <w:r>
        <w:rPr>
          <w:rFonts w:ascii="Times New Roman" w:eastAsia="Times New Roman" w:hAnsi="Times New Roman" w:cs="Times New Roman"/>
          <w:b/>
          <w:color w:val="000000"/>
          <w:sz w:val="24"/>
          <w:szCs w:val="24"/>
        </w:rPr>
        <w:t>LCOOL</w:t>
      </w:r>
      <w:r w:rsidRPr="009B5CC7">
        <w:rPr>
          <w:rFonts w:ascii="Times New Roman" w:eastAsia="Times New Roman" w:hAnsi="Times New Roman" w:cs="Times New Roman"/>
          <w:b/>
          <w:color w:val="000000"/>
          <w:sz w:val="24"/>
          <w:szCs w:val="24"/>
        </w:rPr>
        <w:t xml:space="preserve"> SA</w:t>
      </w:r>
      <w:r>
        <w:rPr>
          <w:rFonts w:ascii="Times New Roman" w:eastAsia="Times New Roman" w:hAnsi="Times New Roman" w:cs="Times New Roman"/>
          <w:b/>
          <w:color w:val="000000"/>
          <w:sz w:val="24"/>
          <w:szCs w:val="24"/>
        </w:rPr>
        <w:t xml:space="preserve"> DE ARARAS – SP </w:t>
      </w:r>
    </w:p>
    <w:p w14:paraId="35F771B1" w14:textId="77777777" w:rsidR="00EE4ECE" w:rsidRDefault="00EE4ECE" w:rsidP="00EE4ECE">
      <w:pPr>
        <w:spacing w:line="360" w:lineRule="auto"/>
        <w:jc w:val="center"/>
        <w:rPr>
          <w:rFonts w:ascii="Times New Roman" w:eastAsia="Times New Roman" w:hAnsi="Times New Roman" w:cs="Times New Roman"/>
          <w:color w:val="000000"/>
          <w:sz w:val="24"/>
          <w:szCs w:val="24"/>
        </w:rPr>
      </w:pPr>
    </w:p>
    <w:p w14:paraId="70D16B57" w14:textId="77777777" w:rsidR="00EE4ECE" w:rsidRDefault="00EE4ECE" w:rsidP="002536A5">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Diego Henrique Viega Fogari (CENTRO UNIVERSITÁRIO DA FUNDAÇÃO HERMÍNIO OMETTO) </w:t>
      </w:r>
      <w:r w:rsidRPr="00C069E2">
        <w:rPr>
          <w:rFonts w:ascii="Times New Roman" w:eastAsia="Times New Roman" w:hAnsi="Times New Roman" w:cs="Times New Roman"/>
          <w:color w:val="000000"/>
          <w:sz w:val="24"/>
          <w:szCs w:val="24"/>
        </w:rPr>
        <w:t>diihfogari@alunos.fho.edu.br</w:t>
      </w:r>
      <w:r>
        <w:rPr>
          <w:rFonts w:ascii="Times New Roman" w:eastAsia="Times New Roman" w:hAnsi="Times New Roman" w:cs="Times New Roman"/>
          <w:color w:val="000000"/>
          <w:sz w:val="24"/>
          <w:szCs w:val="24"/>
        </w:rPr>
        <w:t>; diihfogari@gmail.com</w:t>
      </w:r>
    </w:p>
    <w:p w14:paraId="2D0FD2DB" w14:textId="5138661B" w:rsidR="00EE4ECE" w:rsidRDefault="00EE4ECE" w:rsidP="002536A5">
      <w:pPr>
        <w:spacing w:after="0" w:line="360" w:lineRule="auto"/>
        <w:ind w:firstLine="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w:t>
      </w:r>
      <w:r w:rsidR="0083192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Dr. Daniel Augusto Pagi Ferreira (CENTRO UNIVERSITÁRIO DA FUNDAÇÃO HERMÍNIO OMETTO) danielferreira@fho.edu.br</w:t>
      </w:r>
    </w:p>
    <w:bookmarkEnd w:id="1"/>
    <w:p w14:paraId="5318E4EA" w14:textId="77777777" w:rsidR="00EE4ECE" w:rsidRDefault="00EE4ECE" w:rsidP="002536A5">
      <w:pPr>
        <w:jc w:val="center"/>
        <w:rPr>
          <w:rFonts w:ascii="Times New Roman" w:hAnsi="Times New Roman" w:cs="Times New Roman"/>
          <w:b/>
          <w:bCs/>
          <w:sz w:val="24"/>
          <w:szCs w:val="24"/>
        </w:rPr>
      </w:pPr>
    </w:p>
    <w:p w14:paraId="7D12B82D" w14:textId="77777777" w:rsidR="00EE4ECE" w:rsidRDefault="00EE4ECE" w:rsidP="00F56D69">
      <w:pPr>
        <w:spacing w:after="0"/>
        <w:jc w:val="both"/>
        <w:rPr>
          <w:rFonts w:ascii="Times New Roman" w:hAnsi="Times New Roman" w:cs="Times New Roman"/>
          <w:b/>
          <w:bCs/>
          <w:sz w:val="24"/>
          <w:szCs w:val="24"/>
        </w:rPr>
      </w:pPr>
      <w:r w:rsidRPr="00934550">
        <w:rPr>
          <w:rFonts w:ascii="Times New Roman" w:hAnsi="Times New Roman" w:cs="Times New Roman"/>
          <w:b/>
          <w:bCs/>
          <w:sz w:val="24"/>
          <w:szCs w:val="24"/>
        </w:rPr>
        <w:t>Resumo</w:t>
      </w:r>
    </w:p>
    <w:p w14:paraId="52308803" w14:textId="4DFA78CB" w:rsidR="00EE4ECE" w:rsidRPr="00934550" w:rsidRDefault="00EE4ECE" w:rsidP="00F56D69">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 xml:space="preserve">A cogeração de energia a partir do bagaço de cana-de-açúcar consolida-se como alternativa vital para a matriz energética brasileira. Este estudo, de natureza qualitativa e descritiva, investiga o processo de cogeração no setor sucroalcooleiro, tomando como estudo de caso a </w:t>
      </w:r>
      <w:r w:rsidR="002570CB">
        <w:rPr>
          <w:rFonts w:ascii="Times New Roman" w:hAnsi="Times New Roman" w:cs="Times New Roman"/>
          <w:sz w:val="24"/>
          <w:szCs w:val="24"/>
        </w:rPr>
        <w:t>u</w:t>
      </w:r>
      <w:r w:rsidRPr="00934550">
        <w:rPr>
          <w:rFonts w:ascii="Times New Roman" w:hAnsi="Times New Roman" w:cs="Times New Roman"/>
          <w:sz w:val="24"/>
          <w:szCs w:val="24"/>
        </w:rPr>
        <w:t xml:space="preserve">sina São João, em Araras/SP. Por meio de revisão bibliográfica e análise técnica, o trabalho percorre a evolução histórica do setor e os avanços da Indústria 4.0, que modernizaram a usina com novos equipamentos e sistemas de controle sincronizados com a rede da concessionária. Os resultados mostram que a modernização permitiu a transição de operação em ilha para paralelismo com a rede, gerando autossuficiência e a comercialização de excedentes. Contudo, essa evolução trouxe desafios regulatórios complexos no </w:t>
      </w:r>
      <w:r w:rsidR="002570CB">
        <w:rPr>
          <w:rFonts w:ascii="Times New Roman" w:hAnsi="Times New Roman" w:cs="Times New Roman"/>
          <w:sz w:val="24"/>
          <w:szCs w:val="24"/>
        </w:rPr>
        <w:t>a</w:t>
      </w:r>
      <w:r w:rsidRPr="00934550">
        <w:rPr>
          <w:rFonts w:ascii="Times New Roman" w:hAnsi="Times New Roman" w:cs="Times New Roman"/>
          <w:sz w:val="24"/>
          <w:szCs w:val="24"/>
        </w:rPr>
        <w:t xml:space="preserve">mbiente de </w:t>
      </w:r>
      <w:r w:rsidR="002570CB">
        <w:rPr>
          <w:rFonts w:ascii="Times New Roman" w:hAnsi="Times New Roman" w:cs="Times New Roman"/>
          <w:sz w:val="24"/>
          <w:szCs w:val="24"/>
        </w:rPr>
        <w:t>c</w:t>
      </w:r>
      <w:r w:rsidRPr="00934550">
        <w:rPr>
          <w:rFonts w:ascii="Times New Roman" w:hAnsi="Times New Roman" w:cs="Times New Roman"/>
          <w:sz w:val="24"/>
          <w:szCs w:val="24"/>
        </w:rPr>
        <w:t xml:space="preserve">ontratação </w:t>
      </w:r>
      <w:r w:rsidR="002570CB">
        <w:rPr>
          <w:rFonts w:ascii="Times New Roman" w:hAnsi="Times New Roman" w:cs="Times New Roman"/>
          <w:sz w:val="24"/>
          <w:szCs w:val="24"/>
        </w:rPr>
        <w:t>r</w:t>
      </w:r>
      <w:r w:rsidRPr="00934550">
        <w:rPr>
          <w:rFonts w:ascii="Times New Roman" w:hAnsi="Times New Roman" w:cs="Times New Roman"/>
          <w:sz w:val="24"/>
          <w:szCs w:val="24"/>
        </w:rPr>
        <w:t>egulada (ACR), com exposição a penalidades por ultrapassagem dos limites contratuais de importação e exportação de energia. Conclui-se que, além dos ganhos de eficiência e benefícios ambientais, a rentabilidade e a operação segura dependem de controle operacional rigoroso e domínio das regras do setor elétrico.</w:t>
      </w:r>
    </w:p>
    <w:p w14:paraId="32F983A7" w14:textId="77777777" w:rsidR="00694313" w:rsidRDefault="00694313" w:rsidP="00AF69A4">
      <w:pPr>
        <w:spacing w:after="0" w:line="360" w:lineRule="auto"/>
        <w:jc w:val="both"/>
        <w:rPr>
          <w:rFonts w:ascii="Times New Roman" w:hAnsi="Times New Roman" w:cs="Times New Roman"/>
          <w:b/>
          <w:bCs/>
          <w:sz w:val="24"/>
          <w:szCs w:val="24"/>
        </w:rPr>
      </w:pPr>
    </w:p>
    <w:p w14:paraId="2ADECA0F" w14:textId="0B2203D4" w:rsidR="00EE4ECE" w:rsidRDefault="00EE4ECE" w:rsidP="00F56D69">
      <w:pPr>
        <w:spacing w:after="0" w:line="360" w:lineRule="auto"/>
        <w:jc w:val="both"/>
        <w:rPr>
          <w:rFonts w:ascii="Times New Roman" w:hAnsi="Times New Roman" w:cs="Times New Roman"/>
          <w:sz w:val="24"/>
          <w:szCs w:val="24"/>
        </w:rPr>
      </w:pPr>
      <w:r w:rsidRPr="00934550">
        <w:rPr>
          <w:rFonts w:ascii="Times New Roman" w:hAnsi="Times New Roman" w:cs="Times New Roman"/>
          <w:b/>
          <w:bCs/>
          <w:sz w:val="24"/>
          <w:szCs w:val="24"/>
        </w:rPr>
        <w:t>Palavras-chave:</w:t>
      </w:r>
      <w:r w:rsidRPr="00934550">
        <w:rPr>
          <w:rFonts w:ascii="Times New Roman" w:hAnsi="Times New Roman" w:cs="Times New Roman"/>
          <w:sz w:val="24"/>
          <w:szCs w:val="24"/>
        </w:rPr>
        <w:t xml:space="preserve"> Cogeração de Energia, </w:t>
      </w:r>
      <w:r w:rsidR="002536A5">
        <w:rPr>
          <w:rFonts w:ascii="Times New Roman" w:hAnsi="Times New Roman" w:cs="Times New Roman"/>
          <w:sz w:val="24"/>
          <w:szCs w:val="24"/>
        </w:rPr>
        <w:t>b</w:t>
      </w:r>
      <w:r w:rsidRPr="00934550">
        <w:rPr>
          <w:rFonts w:ascii="Times New Roman" w:hAnsi="Times New Roman" w:cs="Times New Roman"/>
          <w:sz w:val="24"/>
          <w:szCs w:val="24"/>
        </w:rPr>
        <w:t xml:space="preserve">agaço de </w:t>
      </w:r>
      <w:r w:rsidR="002536A5">
        <w:rPr>
          <w:rFonts w:ascii="Times New Roman" w:hAnsi="Times New Roman" w:cs="Times New Roman"/>
          <w:sz w:val="24"/>
          <w:szCs w:val="24"/>
        </w:rPr>
        <w:t>c</w:t>
      </w:r>
      <w:r w:rsidRPr="00934550">
        <w:rPr>
          <w:rFonts w:ascii="Times New Roman" w:hAnsi="Times New Roman" w:cs="Times New Roman"/>
          <w:sz w:val="24"/>
          <w:szCs w:val="24"/>
        </w:rPr>
        <w:t>ana-de-</w:t>
      </w:r>
      <w:r w:rsidR="002536A5">
        <w:rPr>
          <w:rFonts w:ascii="Times New Roman" w:hAnsi="Times New Roman" w:cs="Times New Roman"/>
          <w:sz w:val="24"/>
          <w:szCs w:val="24"/>
        </w:rPr>
        <w:t>a</w:t>
      </w:r>
      <w:r w:rsidRPr="00934550">
        <w:rPr>
          <w:rFonts w:ascii="Times New Roman" w:hAnsi="Times New Roman" w:cs="Times New Roman"/>
          <w:sz w:val="24"/>
          <w:szCs w:val="24"/>
        </w:rPr>
        <w:t xml:space="preserve">çúcar, </w:t>
      </w:r>
      <w:r w:rsidR="002536A5">
        <w:rPr>
          <w:rFonts w:ascii="Times New Roman" w:hAnsi="Times New Roman" w:cs="Times New Roman"/>
          <w:sz w:val="24"/>
          <w:szCs w:val="24"/>
        </w:rPr>
        <w:t>m</w:t>
      </w:r>
      <w:r w:rsidRPr="00934550">
        <w:rPr>
          <w:rFonts w:ascii="Times New Roman" w:hAnsi="Times New Roman" w:cs="Times New Roman"/>
          <w:sz w:val="24"/>
          <w:szCs w:val="24"/>
        </w:rPr>
        <w:t>odernização</w:t>
      </w:r>
      <w:r>
        <w:rPr>
          <w:rFonts w:ascii="Times New Roman" w:hAnsi="Times New Roman" w:cs="Times New Roman"/>
          <w:sz w:val="24"/>
          <w:szCs w:val="24"/>
        </w:rPr>
        <w:t>.</w:t>
      </w:r>
    </w:p>
    <w:p w14:paraId="206F34C2" w14:textId="77777777" w:rsidR="00ED183E" w:rsidRPr="00934550" w:rsidRDefault="00ED183E" w:rsidP="001A515D">
      <w:pPr>
        <w:spacing w:after="0" w:line="360" w:lineRule="auto"/>
        <w:jc w:val="both"/>
        <w:rPr>
          <w:rFonts w:ascii="Times New Roman" w:hAnsi="Times New Roman" w:cs="Times New Roman"/>
          <w:sz w:val="24"/>
          <w:szCs w:val="24"/>
        </w:rPr>
      </w:pPr>
    </w:p>
    <w:p w14:paraId="3FFA7BAA" w14:textId="77777777" w:rsidR="00EE4ECE" w:rsidRDefault="00EE4ECE" w:rsidP="00F56D69">
      <w:pPr>
        <w:spacing w:after="0" w:line="360" w:lineRule="auto"/>
        <w:jc w:val="both"/>
        <w:rPr>
          <w:rFonts w:ascii="Times New Roman" w:hAnsi="Times New Roman" w:cs="Times New Roman"/>
          <w:b/>
          <w:bCs/>
          <w:sz w:val="24"/>
          <w:szCs w:val="24"/>
        </w:rPr>
      </w:pPr>
      <w:r w:rsidRPr="00934550">
        <w:rPr>
          <w:rFonts w:ascii="Times New Roman" w:hAnsi="Times New Roman" w:cs="Times New Roman"/>
          <w:b/>
          <w:bCs/>
          <w:sz w:val="24"/>
          <w:szCs w:val="24"/>
        </w:rPr>
        <w:t>1. Introdução</w:t>
      </w:r>
    </w:p>
    <w:p w14:paraId="0766F6E9" w14:textId="4C09A4C8" w:rsid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busca por soluções energéticas sustentáveis e energia limpa não é apenas uma tendência, mas uma necessidade global urgente. Diante dos desafios impostos pelas mudanças climáticas, pelo esgotamento iminente dos combustíveis fósseis e pela essencial segurança energética, o mundo se volta para alternativas mais limpas e eficientes. Nesse cenário, o Brasil se destaca. Com sua vasta riqueza natural e uma forte vocação agroindustrial, nosso país tem sido pioneiro na utilização da biomassa do bagaço </w:t>
      </w:r>
      <w:r w:rsidRPr="00EE4ECE">
        <w:rPr>
          <w:rFonts w:ascii="Times New Roman" w:hAnsi="Times New Roman" w:cs="Times New Roman"/>
          <w:sz w:val="24"/>
          <w:szCs w:val="24"/>
        </w:rPr>
        <w:lastRenderedPageBreak/>
        <w:t>da cana-de-açúcar como uma fonte renovável de energia. A cogeração de energia a partir do bagaço da cana-de-açúcar tem se consolidado como uma das principais alternativas renováveis para a matriz energética brasileira (</w:t>
      </w:r>
      <w:r w:rsidR="00FB18BB">
        <w:rPr>
          <w:rFonts w:ascii="Times New Roman" w:hAnsi="Times New Roman" w:cs="Times New Roman"/>
          <w:sz w:val="24"/>
          <w:szCs w:val="24"/>
        </w:rPr>
        <w:t>MORAES</w:t>
      </w:r>
      <w:r w:rsidRPr="00EE4ECE">
        <w:rPr>
          <w:rFonts w:ascii="Times New Roman" w:hAnsi="Times New Roman" w:cs="Times New Roman"/>
          <w:sz w:val="24"/>
          <w:szCs w:val="24"/>
        </w:rPr>
        <w:t>, 2015)</w:t>
      </w:r>
      <w:r w:rsidR="00812175">
        <w:rPr>
          <w:rFonts w:ascii="Times New Roman" w:hAnsi="Times New Roman" w:cs="Times New Roman"/>
          <w:sz w:val="24"/>
          <w:szCs w:val="24"/>
        </w:rPr>
        <w:t xml:space="preserve"> conforme a comparação entre 2018 e 2025 mostrada </w:t>
      </w:r>
      <w:r w:rsidR="00DF11CF">
        <w:rPr>
          <w:rFonts w:ascii="Times New Roman" w:hAnsi="Times New Roman" w:cs="Times New Roman"/>
          <w:sz w:val="24"/>
          <w:szCs w:val="24"/>
        </w:rPr>
        <w:t>F</w:t>
      </w:r>
      <w:r w:rsidR="00812175">
        <w:rPr>
          <w:rFonts w:ascii="Times New Roman" w:hAnsi="Times New Roman" w:cs="Times New Roman"/>
          <w:sz w:val="24"/>
          <w:szCs w:val="24"/>
        </w:rPr>
        <w:t>igura 1</w:t>
      </w:r>
      <w:r w:rsidRPr="00EE4ECE">
        <w:rPr>
          <w:rFonts w:ascii="Times New Roman" w:hAnsi="Times New Roman" w:cs="Times New Roman"/>
          <w:sz w:val="24"/>
          <w:szCs w:val="24"/>
        </w:rPr>
        <w:t>. Essa prática não só otimiza o uso da biomassa, mas também contribui significativamente para a redução das emissões de gases de efeito estufa, fortalecendo a sustentabilidade ambiental do Brasil (</w:t>
      </w:r>
      <w:r w:rsidR="00FB18BB">
        <w:rPr>
          <w:rFonts w:ascii="Times New Roman" w:hAnsi="Times New Roman" w:cs="Times New Roman"/>
          <w:sz w:val="24"/>
          <w:szCs w:val="24"/>
        </w:rPr>
        <w:t>MAIA</w:t>
      </w:r>
      <w:r w:rsidRPr="00EE4ECE">
        <w:rPr>
          <w:rFonts w:ascii="Times New Roman" w:hAnsi="Times New Roman" w:cs="Times New Roman"/>
          <w:sz w:val="24"/>
          <w:szCs w:val="24"/>
        </w:rPr>
        <w:t>, 2022).</w:t>
      </w:r>
    </w:p>
    <w:p w14:paraId="4AC83321" w14:textId="77777777" w:rsidR="00816A94" w:rsidRDefault="00816A94" w:rsidP="001A515D">
      <w:pPr>
        <w:spacing w:after="0" w:line="360" w:lineRule="auto"/>
        <w:jc w:val="both"/>
        <w:rPr>
          <w:rFonts w:ascii="Times New Roman" w:hAnsi="Times New Roman" w:cs="Times New Roman"/>
          <w:sz w:val="24"/>
          <w:szCs w:val="24"/>
        </w:rPr>
      </w:pPr>
    </w:p>
    <w:p w14:paraId="51B971E1" w14:textId="0E1BD689" w:rsidR="00E60A7C" w:rsidRPr="002536A5" w:rsidRDefault="006E7DDA" w:rsidP="00510024">
      <w:pPr>
        <w:spacing w:after="0" w:line="360" w:lineRule="auto"/>
        <w:jc w:val="center"/>
        <w:rPr>
          <w:rFonts w:ascii="Times New Roman" w:hAnsi="Times New Roman" w:cs="Times New Roman"/>
          <w:sz w:val="20"/>
          <w:szCs w:val="20"/>
        </w:rPr>
      </w:pPr>
      <w:r w:rsidRPr="002536A5">
        <w:rPr>
          <w:rFonts w:ascii="Times New Roman" w:eastAsia="Times New Roman" w:hAnsi="Times New Roman" w:cs="Times New Roman"/>
          <w:color w:val="000000"/>
          <w:sz w:val="20"/>
          <w:szCs w:val="20"/>
        </w:rPr>
        <w:t>Figura</w:t>
      </w:r>
      <w:r w:rsidR="00E60A7C" w:rsidRPr="002536A5">
        <w:rPr>
          <w:rFonts w:ascii="Times New Roman" w:hAnsi="Times New Roman" w:cs="Times New Roman"/>
          <w:sz w:val="20"/>
          <w:szCs w:val="20"/>
        </w:rPr>
        <w:t xml:space="preserve"> 1</w:t>
      </w:r>
      <w:r w:rsidRPr="002536A5">
        <w:rPr>
          <w:rFonts w:ascii="Times New Roman" w:hAnsi="Times New Roman" w:cs="Times New Roman"/>
          <w:sz w:val="20"/>
          <w:szCs w:val="20"/>
        </w:rPr>
        <w:t xml:space="preserve"> -</w:t>
      </w:r>
      <w:r w:rsidR="00E60A7C" w:rsidRPr="002536A5">
        <w:rPr>
          <w:rFonts w:ascii="Times New Roman" w:hAnsi="Times New Roman" w:cs="Times New Roman"/>
          <w:sz w:val="20"/>
          <w:szCs w:val="20"/>
        </w:rPr>
        <w:t xml:space="preserve"> Matriz </w:t>
      </w:r>
      <w:r w:rsidR="002536A5" w:rsidRPr="002536A5">
        <w:rPr>
          <w:rFonts w:ascii="Times New Roman" w:hAnsi="Times New Roman" w:cs="Times New Roman"/>
          <w:sz w:val="20"/>
          <w:szCs w:val="20"/>
        </w:rPr>
        <w:t>e</w:t>
      </w:r>
      <w:r w:rsidR="00E60A7C" w:rsidRPr="002536A5">
        <w:rPr>
          <w:rFonts w:ascii="Times New Roman" w:hAnsi="Times New Roman" w:cs="Times New Roman"/>
          <w:sz w:val="20"/>
          <w:szCs w:val="20"/>
        </w:rPr>
        <w:t xml:space="preserve">nergética </w:t>
      </w:r>
      <w:r w:rsidR="002536A5" w:rsidRPr="002536A5">
        <w:rPr>
          <w:rFonts w:ascii="Times New Roman" w:hAnsi="Times New Roman" w:cs="Times New Roman"/>
          <w:sz w:val="20"/>
          <w:szCs w:val="20"/>
        </w:rPr>
        <w:t>b</w:t>
      </w:r>
      <w:r w:rsidR="00E60A7C" w:rsidRPr="002536A5">
        <w:rPr>
          <w:rFonts w:ascii="Times New Roman" w:hAnsi="Times New Roman" w:cs="Times New Roman"/>
          <w:sz w:val="20"/>
          <w:szCs w:val="20"/>
        </w:rPr>
        <w:t>rasileira (</w:t>
      </w:r>
      <w:r w:rsidR="002536A5" w:rsidRPr="002536A5">
        <w:rPr>
          <w:rFonts w:ascii="Times New Roman" w:hAnsi="Times New Roman" w:cs="Times New Roman"/>
          <w:sz w:val="20"/>
          <w:szCs w:val="20"/>
        </w:rPr>
        <w:t>c</w:t>
      </w:r>
      <w:r w:rsidR="00E60A7C" w:rsidRPr="002536A5">
        <w:rPr>
          <w:rFonts w:ascii="Times New Roman" w:hAnsi="Times New Roman" w:cs="Times New Roman"/>
          <w:sz w:val="20"/>
          <w:szCs w:val="20"/>
        </w:rPr>
        <w:t>omparação entre 2018 e 2025)</w:t>
      </w:r>
    </w:p>
    <w:p w14:paraId="60BFB3A4" w14:textId="1E5932BD" w:rsidR="00E60A7C" w:rsidRDefault="00E60A7C" w:rsidP="00510024">
      <w:pPr>
        <w:spacing w:after="0" w:line="360" w:lineRule="auto"/>
        <w:jc w:val="center"/>
        <w:rPr>
          <w:rFonts w:ascii="Times New Roman" w:hAnsi="Times New Roman" w:cs="Times New Roman"/>
          <w:sz w:val="24"/>
          <w:szCs w:val="24"/>
        </w:rPr>
      </w:pPr>
      <w:r>
        <w:rPr>
          <w:noProof/>
        </w:rPr>
        <w:drawing>
          <wp:inline distT="0" distB="0" distL="0" distR="0" wp14:anchorId="35EEE6C3" wp14:editId="1DD5F39E">
            <wp:extent cx="4806950" cy="3187700"/>
            <wp:effectExtent l="0" t="0" r="0" b="0"/>
            <wp:docPr id="1994164153" name="Imagem 1" descr="Gráfico, Diagrama, Gráfico de explosão so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64153" name="Imagem 1" descr="Gráfico, Diagrama, Gráfico de explosão solar&#10;&#10;O conteúdo gerado por IA pode estar incorreto."/>
                    <pic:cNvPicPr>
                      <a:picLocks noChangeAspect="1" noChangeArrowheads="1"/>
                    </pic:cNvPicPr>
                  </pic:nvPicPr>
                  <pic:blipFill rotWithShape="1">
                    <a:blip r:embed="rId6">
                      <a:extLst>
                        <a:ext uri="{28A0092B-C50C-407E-A947-70E740481C1C}">
                          <a14:useLocalDpi xmlns:a14="http://schemas.microsoft.com/office/drawing/2010/main" val="0"/>
                        </a:ext>
                      </a:extLst>
                    </a:blip>
                    <a:srcRect l="5527" t="7510" r="5456" b="2735"/>
                    <a:stretch>
                      <a:fillRect/>
                    </a:stretch>
                  </pic:blipFill>
                  <pic:spPr bwMode="auto">
                    <a:xfrm>
                      <a:off x="0" y="0"/>
                      <a:ext cx="4806950" cy="3187700"/>
                    </a:xfrm>
                    <a:prstGeom prst="rect">
                      <a:avLst/>
                    </a:prstGeom>
                    <a:noFill/>
                    <a:ln>
                      <a:noFill/>
                    </a:ln>
                    <a:extLst>
                      <a:ext uri="{53640926-AAD7-44D8-BBD7-CCE9431645EC}">
                        <a14:shadowObscured xmlns:a14="http://schemas.microsoft.com/office/drawing/2010/main"/>
                      </a:ext>
                    </a:extLst>
                  </pic:spPr>
                </pic:pic>
              </a:graphicData>
            </a:graphic>
          </wp:inline>
        </w:drawing>
      </w:r>
    </w:p>
    <w:p w14:paraId="58DFFCAE" w14:textId="644171FC" w:rsidR="00E60A7C" w:rsidRDefault="00E60A7C" w:rsidP="00510024">
      <w:pPr>
        <w:spacing w:after="0" w:line="360" w:lineRule="auto"/>
        <w:jc w:val="center"/>
        <w:rPr>
          <w:rFonts w:ascii="Times New Roman" w:hAnsi="Times New Roman" w:cs="Times New Roman"/>
          <w:sz w:val="20"/>
          <w:szCs w:val="20"/>
        </w:rPr>
      </w:pPr>
      <w:r w:rsidRPr="002536A5">
        <w:rPr>
          <w:rFonts w:ascii="Times New Roman" w:hAnsi="Times New Roman" w:cs="Times New Roman"/>
          <w:sz w:val="20"/>
          <w:szCs w:val="20"/>
        </w:rPr>
        <w:t>Fonte: ABSOLAR / ANEEL</w:t>
      </w:r>
      <w:r w:rsidR="000404B5">
        <w:rPr>
          <w:rFonts w:ascii="Times New Roman" w:hAnsi="Times New Roman" w:cs="Times New Roman"/>
          <w:sz w:val="20"/>
          <w:szCs w:val="20"/>
        </w:rPr>
        <w:t xml:space="preserve"> (2025)</w:t>
      </w:r>
    </w:p>
    <w:p w14:paraId="3A31340E" w14:textId="77777777" w:rsidR="007D32F5" w:rsidRPr="002536A5" w:rsidRDefault="007D32F5" w:rsidP="001A515D">
      <w:pPr>
        <w:spacing w:after="0" w:line="360" w:lineRule="auto"/>
        <w:jc w:val="center"/>
        <w:rPr>
          <w:rFonts w:ascii="Times New Roman" w:hAnsi="Times New Roman" w:cs="Times New Roman"/>
          <w:sz w:val="20"/>
          <w:szCs w:val="20"/>
        </w:rPr>
      </w:pPr>
    </w:p>
    <w:p w14:paraId="141B0D6F" w14:textId="70150611"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Historicamente, a geração de eletricidade sempre evoluiu acompanhando o crescimento da demanda e o surgimento de novas tecnologias. Desde a </w:t>
      </w:r>
      <w:r w:rsidR="00816A94">
        <w:rPr>
          <w:rFonts w:ascii="Times New Roman" w:hAnsi="Times New Roman" w:cs="Times New Roman"/>
          <w:sz w:val="24"/>
          <w:szCs w:val="24"/>
        </w:rPr>
        <w:t>r</w:t>
      </w:r>
      <w:r w:rsidRPr="00EE4ECE">
        <w:rPr>
          <w:rFonts w:ascii="Times New Roman" w:hAnsi="Times New Roman" w:cs="Times New Roman"/>
          <w:sz w:val="24"/>
          <w:szCs w:val="24"/>
        </w:rPr>
        <w:t xml:space="preserve">evolução </w:t>
      </w:r>
      <w:r w:rsidR="00816A94">
        <w:rPr>
          <w:rFonts w:ascii="Times New Roman" w:hAnsi="Times New Roman" w:cs="Times New Roman"/>
          <w:sz w:val="24"/>
          <w:szCs w:val="24"/>
        </w:rPr>
        <w:t>i</w:t>
      </w:r>
      <w:r w:rsidRPr="00EE4ECE">
        <w:rPr>
          <w:rFonts w:ascii="Times New Roman" w:hAnsi="Times New Roman" w:cs="Times New Roman"/>
          <w:sz w:val="24"/>
          <w:szCs w:val="24"/>
        </w:rPr>
        <w:t>ndustrial, a sociedade passou a depender de fontes como carvão, petróleo e gás natural. No Brasil, a abundância de recursos hídricos consolidou a hidreletricidade como a principal matriz. Contudo, os impactos ambientais, as variações climáticas e a crescente necessidade de diversificação impulsionaram o desenvolvimento de fontes alternativas, como a biomassa da cana-de-açúcar (</w:t>
      </w:r>
      <w:r w:rsidR="00FB18BB">
        <w:rPr>
          <w:rFonts w:ascii="Times New Roman" w:hAnsi="Times New Roman" w:cs="Times New Roman"/>
          <w:sz w:val="24"/>
          <w:szCs w:val="24"/>
        </w:rPr>
        <w:t>TEIXEIRA</w:t>
      </w:r>
      <w:r w:rsidRPr="00EE4ECE">
        <w:rPr>
          <w:rFonts w:ascii="Times New Roman" w:hAnsi="Times New Roman" w:cs="Times New Roman"/>
          <w:sz w:val="24"/>
          <w:szCs w:val="24"/>
        </w:rPr>
        <w:t xml:space="preserve"> </w:t>
      </w:r>
      <w:r w:rsidR="00A91352" w:rsidRPr="00A91352">
        <w:rPr>
          <w:rFonts w:ascii="Times New Roman" w:hAnsi="Times New Roman" w:cs="Times New Roman"/>
          <w:i/>
          <w:iCs/>
          <w:sz w:val="24"/>
          <w:szCs w:val="24"/>
        </w:rPr>
        <w:t>et al</w:t>
      </w:r>
      <w:r w:rsidRPr="00EE4ECE">
        <w:rPr>
          <w:rFonts w:ascii="Times New Roman" w:hAnsi="Times New Roman" w:cs="Times New Roman"/>
          <w:sz w:val="24"/>
          <w:szCs w:val="24"/>
        </w:rPr>
        <w:t xml:space="preserve">., 2019). Um marco importante foi a crise do petróleo na década de 1970 que, junto às preocupações ambientais, estimulou investimentos em energias renováveis. Isso levou à criação do </w:t>
      </w:r>
      <w:r w:rsidR="00816A94">
        <w:rPr>
          <w:rFonts w:ascii="Times New Roman" w:hAnsi="Times New Roman" w:cs="Times New Roman"/>
          <w:sz w:val="24"/>
          <w:szCs w:val="24"/>
        </w:rPr>
        <w:t>p</w:t>
      </w:r>
      <w:r w:rsidRPr="00EE4ECE">
        <w:rPr>
          <w:rFonts w:ascii="Times New Roman" w:hAnsi="Times New Roman" w:cs="Times New Roman"/>
          <w:sz w:val="24"/>
          <w:szCs w:val="24"/>
        </w:rPr>
        <w:t xml:space="preserve">rograma </w:t>
      </w:r>
      <w:r w:rsidR="00816A94">
        <w:rPr>
          <w:rFonts w:ascii="Times New Roman" w:hAnsi="Times New Roman" w:cs="Times New Roman"/>
          <w:sz w:val="24"/>
          <w:szCs w:val="24"/>
        </w:rPr>
        <w:t>n</w:t>
      </w:r>
      <w:r w:rsidRPr="00EE4ECE">
        <w:rPr>
          <w:rFonts w:ascii="Times New Roman" w:hAnsi="Times New Roman" w:cs="Times New Roman"/>
          <w:sz w:val="24"/>
          <w:szCs w:val="24"/>
        </w:rPr>
        <w:t xml:space="preserve">acional do </w:t>
      </w:r>
      <w:r w:rsidR="00816A94">
        <w:rPr>
          <w:rFonts w:ascii="Times New Roman" w:hAnsi="Times New Roman" w:cs="Times New Roman"/>
          <w:sz w:val="24"/>
          <w:szCs w:val="24"/>
        </w:rPr>
        <w:t>á</w:t>
      </w:r>
      <w:r w:rsidRPr="00EE4ECE">
        <w:rPr>
          <w:rFonts w:ascii="Times New Roman" w:hAnsi="Times New Roman" w:cs="Times New Roman"/>
          <w:sz w:val="24"/>
          <w:szCs w:val="24"/>
        </w:rPr>
        <w:t>lcool (Proálcool) em 1975, iniciativa que fomentou a produção de etanol e incentivou o uso do bagaço da cana na geração de energia, promovendo a autossuficiência das usinas e reduzindo a dependência de combustíveis fósseis (</w:t>
      </w:r>
      <w:r w:rsidR="00FB18BB">
        <w:rPr>
          <w:rFonts w:ascii="Times New Roman" w:hAnsi="Times New Roman" w:cs="Times New Roman"/>
          <w:sz w:val="24"/>
          <w:szCs w:val="24"/>
        </w:rPr>
        <w:t>FIORI</w:t>
      </w:r>
      <w:r w:rsidRPr="00EE4ECE">
        <w:rPr>
          <w:rFonts w:ascii="Times New Roman" w:hAnsi="Times New Roman" w:cs="Times New Roman"/>
          <w:sz w:val="24"/>
          <w:szCs w:val="24"/>
        </w:rPr>
        <w:t xml:space="preserve">, 2011). Desde então, a cogeração tem se </w:t>
      </w:r>
      <w:r w:rsidRPr="00EE4ECE">
        <w:rPr>
          <w:rFonts w:ascii="Times New Roman" w:hAnsi="Times New Roman" w:cs="Times New Roman"/>
          <w:sz w:val="24"/>
          <w:szCs w:val="24"/>
        </w:rPr>
        <w:lastRenderedPageBreak/>
        <w:t>consolidado como uma solução eficiente para a geração descentralizada de eletricidade, contribuindo para a estabilidade do sistema elétrico nacional e para a sustentabilidade do nosso setor energético.</w:t>
      </w:r>
    </w:p>
    <w:p w14:paraId="6CDF050F" w14:textId="5B4D394F" w:rsid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A cogeração de energia a partir da biomassa, em especial o bagaço de cana-de-açúcar, tem registrado forte expansão no Brasil, atingindo 21,9 GW de capacidade instalada em operação até junho de 2025, o que corresponde a 10,3 % da matriz elétrica centralizada nacional. A biomassas, registra-se 18,7 GW da capacidade instalada de cogeração em operação comercial no Brasil, sendo 13,03 GW de bagaço de cana (CEISE Br, 2025). Esse modelo tecnológico permite a produção simultânea de calor e eletricidade, o que resulta em maior eficiência energética e redução de perdas quando comparado às termelétricas convencionais (</w:t>
      </w:r>
      <w:r w:rsidR="00FB18BB">
        <w:rPr>
          <w:rFonts w:ascii="Times New Roman" w:hAnsi="Times New Roman" w:cs="Times New Roman"/>
          <w:sz w:val="24"/>
          <w:szCs w:val="24"/>
        </w:rPr>
        <w:t>FIORI</w:t>
      </w:r>
      <w:r w:rsidRPr="00EE4ECE">
        <w:rPr>
          <w:rFonts w:ascii="Times New Roman" w:hAnsi="Times New Roman" w:cs="Times New Roman"/>
          <w:sz w:val="24"/>
          <w:szCs w:val="24"/>
        </w:rPr>
        <w:t xml:space="preserve">, 2011; </w:t>
      </w:r>
      <w:r w:rsidR="00FB18BB">
        <w:rPr>
          <w:rFonts w:ascii="Times New Roman" w:hAnsi="Times New Roman" w:cs="Times New Roman"/>
          <w:sz w:val="24"/>
          <w:szCs w:val="24"/>
        </w:rPr>
        <w:t>MORAES</w:t>
      </w:r>
      <w:r w:rsidRPr="00EE4ECE">
        <w:rPr>
          <w:rFonts w:ascii="Times New Roman" w:hAnsi="Times New Roman" w:cs="Times New Roman"/>
          <w:sz w:val="24"/>
          <w:szCs w:val="24"/>
        </w:rPr>
        <w:t>, 2015). Além disso, a cogeração tornou-se estratégica para a competitividade do setor sucroenergético e contribui para a consolidação da biomassa como fonte relevante da matriz elétrica brasileira (</w:t>
      </w:r>
      <w:r w:rsidR="00FB18BB">
        <w:rPr>
          <w:rFonts w:ascii="Times New Roman" w:hAnsi="Times New Roman" w:cs="Times New Roman"/>
          <w:sz w:val="24"/>
          <w:szCs w:val="24"/>
        </w:rPr>
        <w:t>TEIXEIRA</w:t>
      </w:r>
      <w:r w:rsidRPr="00EE4ECE">
        <w:rPr>
          <w:rFonts w:ascii="Times New Roman" w:hAnsi="Times New Roman" w:cs="Times New Roman"/>
          <w:sz w:val="24"/>
          <w:szCs w:val="24"/>
        </w:rPr>
        <w:t xml:space="preserve"> </w:t>
      </w:r>
      <w:r w:rsidR="00A91352" w:rsidRPr="00A91352">
        <w:rPr>
          <w:rFonts w:ascii="Times New Roman" w:hAnsi="Times New Roman" w:cs="Times New Roman"/>
          <w:i/>
          <w:iCs/>
          <w:sz w:val="24"/>
          <w:szCs w:val="24"/>
        </w:rPr>
        <w:t>et al</w:t>
      </w:r>
      <w:r w:rsidRPr="00EE4ECE">
        <w:rPr>
          <w:rFonts w:ascii="Times New Roman" w:hAnsi="Times New Roman" w:cs="Times New Roman"/>
          <w:sz w:val="24"/>
          <w:szCs w:val="24"/>
        </w:rPr>
        <w:t>., 2019)</w:t>
      </w:r>
      <w:r w:rsidR="00812175">
        <w:rPr>
          <w:rFonts w:ascii="Times New Roman" w:hAnsi="Times New Roman" w:cs="Times New Roman"/>
          <w:sz w:val="24"/>
          <w:szCs w:val="24"/>
        </w:rPr>
        <w:t xml:space="preserve"> detalhada na </w:t>
      </w:r>
      <w:r w:rsidR="00DF11CF">
        <w:rPr>
          <w:rFonts w:ascii="Times New Roman" w:hAnsi="Times New Roman" w:cs="Times New Roman"/>
          <w:sz w:val="24"/>
          <w:szCs w:val="24"/>
        </w:rPr>
        <w:t>F</w:t>
      </w:r>
      <w:r w:rsidR="00812175">
        <w:rPr>
          <w:rFonts w:ascii="Times New Roman" w:hAnsi="Times New Roman" w:cs="Times New Roman"/>
          <w:sz w:val="24"/>
          <w:szCs w:val="24"/>
        </w:rPr>
        <w:t>igura 2 abaixo</w:t>
      </w:r>
      <w:r w:rsidRPr="00EE4ECE">
        <w:rPr>
          <w:rFonts w:ascii="Times New Roman" w:hAnsi="Times New Roman" w:cs="Times New Roman"/>
          <w:sz w:val="24"/>
          <w:szCs w:val="24"/>
        </w:rPr>
        <w:t>.</w:t>
      </w:r>
    </w:p>
    <w:p w14:paraId="09508F59" w14:textId="77777777" w:rsidR="00A25792" w:rsidRDefault="00A25792" w:rsidP="001A515D">
      <w:pPr>
        <w:spacing w:after="0" w:line="360" w:lineRule="auto"/>
        <w:jc w:val="both"/>
        <w:rPr>
          <w:rFonts w:ascii="Times New Roman" w:hAnsi="Times New Roman" w:cs="Times New Roman"/>
          <w:sz w:val="24"/>
          <w:szCs w:val="24"/>
        </w:rPr>
      </w:pPr>
    </w:p>
    <w:p w14:paraId="58D64E3B" w14:textId="1116A536" w:rsidR="00AE3BB4" w:rsidRPr="002536A5" w:rsidRDefault="00AE3BB4" w:rsidP="00AE3BB4">
      <w:pPr>
        <w:spacing w:after="0" w:line="360" w:lineRule="auto"/>
        <w:jc w:val="center"/>
        <w:rPr>
          <w:rFonts w:ascii="Times New Roman" w:hAnsi="Times New Roman" w:cs="Times New Roman"/>
          <w:sz w:val="20"/>
          <w:szCs w:val="20"/>
        </w:rPr>
      </w:pPr>
      <w:r w:rsidRPr="002536A5">
        <w:rPr>
          <w:rFonts w:ascii="Times New Roman" w:eastAsia="Times New Roman" w:hAnsi="Times New Roman" w:cs="Times New Roman"/>
          <w:color w:val="000000"/>
          <w:sz w:val="20"/>
          <w:szCs w:val="20"/>
        </w:rPr>
        <w:t>Figura</w:t>
      </w:r>
      <w:r w:rsidR="00096ADC">
        <w:rPr>
          <w:rFonts w:ascii="Times New Roman" w:eastAsia="Times New Roman" w:hAnsi="Times New Roman" w:cs="Times New Roman"/>
          <w:color w:val="000000"/>
          <w:sz w:val="20"/>
          <w:szCs w:val="20"/>
        </w:rPr>
        <w:t xml:space="preserve"> 2</w:t>
      </w:r>
      <w:r w:rsidRPr="002536A5">
        <w:rPr>
          <w:rFonts w:ascii="Times New Roman" w:hAnsi="Times New Roman" w:cs="Times New Roman"/>
          <w:sz w:val="20"/>
          <w:szCs w:val="20"/>
        </w:rPr>
        <w:t xml:space="preserve"> - Matriz e</w:t>
      </w:r>
      <w:r>
        <w:rPr>
          <w:rFonts w:ascii="Times New Roman" w:hAnsi="Times New Roman" w:cs="Times New Roman"/>
          <w:sz w:val="20"/>
          <w:szCs w:val="20"/>
        </w:rPr>
        <w:t>l</w:t>
      </w:r>
      <w:r w:rsidRPr="002536A5">
        <w:rPr>
          <w:rFonts w:ascii="Times New Roman" w:hAnsi="Times New Roman" w:cs="Times New Roman"/>
          <w:sz w:val="20"/>
          <w:szCs w:val="20"/>
        </w:rPr>
        <w:t>ét</w:t>
      </w:r>
      <w:r>
        <w:rPr>
          <w:rFonts w:ascii="Times New Roman" w:hAnsi="Times New Roman" w:cs="Times New Roman"/>
          <w:sz w:val="20"/>
          <w:szCs w:val="20"/>
        </w:rPr>
        <w:t>r</w:t>
      </w:r>
      <w:r w:rsidRPr="002536A5">
        <w:rPr>
          <w:rFonts w:ascii="Times New Roman" w:hAnsi="Times New Roman" w:cs="Times New Roman"/>
          <w:sz w:val="20"/>
          <w:szCs w:val="20"/>
        </w:rPr>
        <w:t xml:space="preserve">ica brasileira </w:t>
      </w:r>
      <w:r>
        <w:rPr>
          <w:rFonts w:ascii="Times New Roman" w:hAnsi="Times New Roman" w:cs="Times New Roman"/>
          <w:sz w:val="20"/>
          <w:szCs w:val="20"/>
        </w:rPr>
        <w:t>2024</w:t>
      </w:r>
    </w:p>
    <w:p w14:paraId="46051B3B" w14:textId="3525F05D" w:rsidR="00AE3BB4" w:rsidRDefault="00AE3BB4" w:rsidP="00AE3BB4">
      <w:pPr>
        <w:spacing w:after="0" w:line="360" w:lineRule="auto"/>
        <w:jc w:val="center"/>
        <w:rPr>
          <w:rFonts w:ascii="Times New Roman" w:hAnsi="Times New Roman" w:cs="Times New Roman"/>
          <w:sz w:val="24"/>
          <w:szCs w:val="24"/>
        </w:rPr>
      </w:pPr>
      <w:r w:rsidRPr="00AE3BB4">
        <w:rPr>
          <w:rFonts w:ascii="Times New Roman" w:hAnsi="Times New Roman" w:cs="Times New Roman"/>
          <w:noProof/>
          <w:sz w:val="24"/>
          <w:szCs w:val="24"/>
        </w:rPr>
        <w:drawing>
          <wp:inline distT="0" distB="0" distL="0" distR="0" wp14:anchorId="0B82ED0A" wp14:editId="67C70770">
            <wp:extent cx="3457574" cy="2941672"/>
            <wp:effectExtent l="0" t="0" r="0" b="0"/>
            <wp:docPr id="359707109" name="Imagem 1" descr="Gráfico, Gráfico de bo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07109" name="Imagem 1" descr="Gráfico, Gráfico de bolhas&#10;&#10;O conteúdo gerado por IA pode estar incorreto."/>
                    <pic:cNvPicPr/>
                  </pic:nvPicPr>
                  <pic:blipFill>
                    <a:blip r:embed="rId7"/>
                    <a:stretch>
                      <a:fillRect/>
                    </a:stretch>
                  </pic:blipFill>
                  <pic:spPr>
                    <a:xfrm>
                      <a:off x="0" y="0"/>
                      <a:ext cx="3497018" cy="2975231"/>
                    </a:xfrm>
                    <a:prstGeom prst="rect">
                      <a:avLst/>
                    </a:prstGeom>
                  </pic:spPr>
                </pic:pic>
              </a:graphicData>
            </a:graphic>
          </wp:inline>
        </w:drawing>
      </w:r>
    </w:p>
    <w:p w14:paraId="7C2787FE" w14:textId="41A14E30" w:rsidR="00AE3BB4" w:rsidRDefault="00AE3BB4" w:rsidP="00AE3BB4">
      <w:pPr>
        <w:spacing w:after="0" w:line="360" w:lineRule="auto"/>
        <w:jc w:val="center"/>
        <w:rPr>
          <w:rFonts w:ascii="Times New Roman" w:hAnsi="Times New Roman" w:cs="Times New Roman"/>
          <w:sz w:val="20"/>
          <w:szCs w:val="20"/>
        </w:rPr>
      </w:pPr>
      <w:r w:rsidRPr="002536A5">
        <w:rPr>
          <w:rFonts w:ascii="Times New Roman" w:hAnsi="Times New Roman" w:cs="Times New Roman"/>
          <w:sz w:val="20"/>
          <w:szCs w:val="20"/>
        </w:rPr>
        <w:t>Fonte: ABSOLAR / ANEEL</w:t>
      </w:r>
      <w:r w:rsidR="000404B5">
        <w:rPr>
          <w:rFonts w:ascii="Times New Roman" w:hAnsi="Times New Roman" w:cs="Times New Roman"/>
          <w:sz w:val="20"/>
          <w:szCs w:val="20"/>
        </w:rPr>
        <w:t xml:space="preserve"> (2025)</w:t>
      </w:r>
    </w:p>
    <w:p w14:paraId="6DCC2158" w14:textId="77777777" w:rsidR="00567837" w:rsidRDefault="00567837" w:rsidP="001A515D">
      <w:pPr>
        <w:spacing w:after="0" w:line="360" w:lineRule="auto"/>
        <w:jc w:val="center"/>
        <w:rPr>
          <w:rFonts w:ascii="Times New Roman" w:hAnsi="Times New Roman" w:cs="Times New Roman"/>
          <w:sz w:val="20"/>
          <w:szCs w:val="20"/>
        </w:rPr>
      </w:pPr>
    </w:p>
    <w:p w14:paraId="42D1F0F5" w14:textId="1854399F"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Nos últimos anos, a Indústria 4.0 tem promovido transformações significativas no setor energético, integrando tecnologias digitais, automação avançada e inteligência artificial aos processos produtivos. No setor sucroalcooleiro, essas inovações estão revolucionando a cogeração ao permitir o monitoramento preciso das caldeiras, turbinas e geradores, além de otimizar a gestão da biomassa e a distribuição da eletricidade (</w:t>
      </w:r>
      <w:r w:rsidR="00FB18BB">
        <w:rPr>
          <w:rFonts w:ascii="Times New Roman" w:hAnsi="Times New Roman" w:cs="Times New Roman"/>
          <w:sz w:val="24"/>
          <w:szCs w:val="24"/>
        </w:rPr>
        <w:t>GROTTO</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xml:space="preserve">., 2021). </w:t>
      </w:r>
      <w:r w:rsidRPr="00EE4ECE">
        <w:rPr>
          <w:rFonts w:ascii="Times New Roman" w:hAnsi="Times New Roman" w:cs="Times New Roman"/>
          <w:sz w:val="24"/>
          <w:szCs w:val="24"/>
        </w:rPr>
        <w:lastRenderedPageBreak/>
        <w:t>A digitalização possibilita a manutenção preditiva dos equipamentos, reduzindo falhas operacionais e custos. Sensores inteligentes e sistemas de controle remoto garantem maior estabilidade na geração de energia, enquanto algoritmos de inteligência artificial analisam dados em tempo real para aprimorar o desempenho da cogeração. Assim, a modernização tecnológica não apenas melhora a eficiência do sistema, mas também fortalece a segurança energética e a competitividade do setor sucroalcooleiro (</w:t>
      </w:r>
      <w:r w:rsidR="00FB18BB">
        <w:rPr>
          <w:rFonts w:ascii="Times New Roman" w:hAnsi="Times New Roman" w:cs="Times New Roman"/>
          <w:sz w:val="24"/>
          <w:szCs w:val="24"/>
        </w:rPr>
        <w:t>BILATTO</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2020).</w:t>
      </w:r>
    </w:p>
    <w:p w14:paraId="0B15BF0C" w14:textId="1E76AE46"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A cogeração a partir da biomassa oferece múltiplos benefícios ambientais e econômicos. O uso combinado de calor e eletricidade assegura uma eficiência energética superior aos sistemas tradicionais. A autossuficiência das usinas reduz custos operacionais, e a substituição de combustíveis fósseis pela biomassa contribui diretamente para a redução das emissões de gases de efeito estufa, alinhando-se às metas globais de descarbonização. Além disso, o excedente de eletricidade pode ser comercializado no mercado livre, gerando uma receita adicional para as usinas (</w:t>
      </w:r>
      <w:r w:rsidR="00FB18BB">
        <w:rPr>
          <w:rFonts w:ascii="Times New Roman" w:hAnsi="Times New Roman" w:cs="Times New Roman"/>
          <w:sz w:val="24"/>
          <w:szCs w:val="24"/>
        </w:rPr>
        <w:t>MORAES</w:t>
      </w:r>
      <w:r w:rsidRPr="00EE4ECE">
        <w:rPr>
          <w:rFonts w:ascii="Times New Roman" w:hAnsi="Times New Roman" w:cs="Times New Roman"/>
          <w:sz w:val="24"/>
          <w:szCs w:val="24"/>
        </w:rPr>
        <w:t>, 2015). Atualmente, a biomassa do bagaço da cana-de-açúcar representa cerca de 60,1% da capacidade instalada de cogeração no Brasil, o que sublinha sua importância para a matriz energética nacional (</w:t>
      </w:r>
      <w:r w:rsidR="00FB18BB">
        <w:rPr>
          <w:rFonts w:ascii="Times New Roman" w:hAnsi="Times New Roman" w:cs="Times New Roman"/>
          <w:sz w:val="24"/>
          <w:szCs w:val="24"/>
        </w:rPr>
        <w:t>JORNAL CANA</w:t>
      </w:r>
      <w:r w:rsidRPr="00EE4ECE">
        <w:rPr>
          <w:rFonts w:ascii="Times New Roman" w:hAnsi="Times New Roman" w:cs="Times New Roman"/>
          <w:sz w:val="24"/>
          <w:szCs w:val="24"/>
        </w:rPr>
        <w:t>, 2023).</w:t>
      </w:r>
    </w:p>
    <w:p w14:paraId="5C4EF33E" w14:textId="50C8B377" w:rsid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Diante desse cenário promissor, este estudo tem como objetivo principal analisar </w:t>
      </w:r>
      <w:r w:rsidR="00037978">
        <w:rPr>
          <w:rFonts w:ascii="Times New Roman" w:hAnsi="Times New Roman" w:cs="Times New Roman"/>
          <w:sz w:val="24"/>
          <w:szCs w:val="24"/>
        </w:rPr>
        <w:t>como ocorre a</w:t>
      </w:r>
      <w:r w:rsidR="00037978" w:rsidRPr="00EE4ECE">
        <w:rPr>
          <w:rFonts w:ascii="Times New Roman" w:hAnsi="Times New Roman" w:cs="Times New Roman"/>
          <w:sz w:val="24"/>
          <w:szCs w:val="24"/>
        </w:rPr>
        <w:t xml:space="preserve"> </w:t>
      </w:r>
      <w:r w:rsidRPr="00EE4ECE">
        <w:rPr>
          <w:rFonts w:ascii="Times New Roman" w:hAnsi="Times New Roman" w:cs="Times New Roman"/>
          <w:sz w:val="24"/>
          <w:szCs w:val="24"/>
        </w:rPr>
        <w:t>geração de eletricidade a partir do bagaço da cana-de-açúcar na Usina São João, localizada em Araras no interior de São Paulo</w:t>
      </w:r>
      <w:r w:rsidR="00812175">
        <w:rPr>
          <w:rFonts w:ascii="Times New Roman" w:hAnsi="Times New Roman" w:cs="Times New Roman"/>
          <w:sz w:val="24"/>
          <w:szCs w:val="24"/>
        </w:rPr>
        <w:t xml:space="preserve"> conforme a </w:t>
      </w:r>
      <w:r w:rsidR="00DF11CF">
        <w:rPr>
          <w:rFonts w:ascii="Times New Roman" w:hAnsi="Times New Roman" w:cs="Times New Roman"/>
          <w:sz w:val="24"/>
          <w:szCs w:val="24"/>
        </w:rPr>
        <w:t>F</w:t>
      </w:r>
      <w:r w:rsidR="00812175">
        <w:rPr>
          <w:rFonts w:ascii="Times New Roman" w:hAnsi="Times New Roman" w:cs="Times New Roman"/>
          <w:sz w:val="24"/>
          <w:szCs w:val="24"/>
        </w:rPr>
        <w:t>igura 3</w:t>
      </w:r>
      <w:r w:rsidR="00037978">
        <w:rPr>
          <w:rFonts w:ascii="Times New Roman" w:hAnsi="Times New Roman" w:cs="Times New Roman"/>
          <w:sz w:val="24"/>
          <w:szCs w:val="24"/>
        </w:rPr>
        <w:t>, incluindo</w:t>
      </w:r>
      <w:r w:rsidRPr="00EE4ECE">
        <w:rPr>
          <w:rFonts w:ascii="Times New Roman" w:hAnsi="Times New Roman" w:cs="Times New Roman"/>
          <w:sz w:val="24"/>
          <w:szCs w:val="24"/>
        </w:rPr>
        <w:t xml:space="preserve"> aspectos técnicos como os equipamentos utilizados, a sincronização com a rede elétrica da concessionária </w:t>
      </w:r>
      <w:r w:rsidR="004A3B75" w:rsidRPr="004A3B75">
        <w:rPr>
          <w:rFonts w:ascii="Times New Roman" w:hAnsi="Times New Roman" w:cs="Times New Roman"/>
          <w:sz w:val="24"/>
          <w:szCs w:val="24"/>
        </w:rPr>
        <w:t>Neoenergia Elektro</w:t>
      </w:r>
      <w:r w:rsidRPr="00EE4ECE">
        <w:rPr>
          <w:rFonts w:ascii="Times New Roman" w:hAnsi="Times New Roman" w:cs="Times New Roman"/>
          <w:sz w:val="24"/>
          <w:szCs w:val="24"/>
        </w:rPr>
        <w:t xml:space="preserve"> e os impactos da modernização tecnológica na eficiência operacional </w:t>
      </w:r>
      <w:r w:rsidR="00037978">
        <w:rPr>
          <w:rFonts w:ascii="Times New Roman" w:hAnsi="Times New Roman" w:cs="Times New Roman"/>
          <w:sz w:val="24"/>
          <w:szCs w:val="24"/>
        </w:rPr>
        <w:t>com a importação e exportação de energia</w:t>
      </w:r>
      <w:r w:rsidRPr="00EE4ECE">
        <w:rPr>
          <w:rFonts w:ascii="Times New Roman" w:hAnsi="Times New Roman" w:cs="Times New Roman"/>
          <w:sz w:val="24"/>
          <w:szCs w:val="24"/>
        </w:rPr>
        <w:t xml:space="preserve">. Esta pesquisa é qualitativa e descritiva, baseada em revisão bibliográfica de documentos e manuais técnicos, além de apresentar um estudo de caso para a </w:t>
      </w:r>
      <w:r w:rsidR="00816A94">
        <w:rPr>
          <w:rFonts w:ascii="Times New Roman" w:hAnsi="Times New Roman" w:cs="Times New Roman"/>
          <w:sz w:val="24"/>
          <w:szCs w:val="24"/>
        </w:rPr>
        <w:t>u</w:t>
      </w:r>
      <w:r w:rsidRPr="00EE4ECE">
        <w:rPr>
          <w:rFonts w:ascii="Times New Roman" w:hAnsi="Times New Roman" w:cs="Times New Roman"/>
          <w:sz w:val="24"/>
          <w:szCs w:val="24"/>
        </w:rPr>
        <w:t xml:space="preserve">sina São João considerando os processos de cogeração de energia utilizados, os investimentos realizados, as tecnologias empregadas, os desafios enfrentados na operação do sistema e as implicações das penalidades por ultrapassagem dos limites de energia contratados, que são de 5 MW para importação e 12 MW para exportação atualmente, estabelecidos no âmbito do </w:t>
      </w:r>
      <w:r w:rsidR="00816A94">
        <w:rPr>
          <w:rFonts w:ascii="Times New Roman" w:hAnsi="Times New Roman" w:cs="Times New Roman"/>
          <w:sz w:val="24"/>
          <w:szCs w:val="24"/>
        </w:rPr>
        <w:t>a</w:t>
      </w:r>
      <w:r w:rsidRPr="00EE4ECE">
        <w:rPr>
          <w:rFonts w:ascii="Times New Roman" w:hAnsi="Times New Roman" w:cs="Times New Roman"/>
          <w:sz w:val="24"/>
          <w:szCs w:val="24"/>
        </w:rPr>
        <w:t xml:space="preserve">mbiente de </w:t>
      </w:r>
      <w:r w:rsidR="00816A94">
        <w:rPr>
          <w:rFonts w:ascii="Times New Roman" w:hAnsi="Times New Roman" w:cs="Times New Roman"/>
          <w:sz w:val="24"/>
          <w:szCs w:val="24"/>
        </w:rPr>
        <w:t>c</w:t>
      </w:r>
      <w:r w:rsidRPr="00EE4ECE">
        <w:rPr>
          <w:rFonts w:ascii="Times New Roman" w:hAnsi="Times New Roman" w:cs="Times New Roman"/>
          <w:sz w:val="24"/>
          <w:szCs w:val="24"/>
        </w:rPr>
        <w:t xml:space="preserve">ontratação </w:t>
      </w:r>
      <w:r w:rsidR="00816A94">
        <w:rPr>
          <w:rFonts w:ascii="Times New Roman" w:hAnsi="Times New Roman" w:cs="Times New Roman"/>
          <w:sz w:val="24"/>
          <w:szCs w:val="24"/>
        </w:rPr>
        <w:t>r</w:t>
      </w:r>
      <w:r w:rsidRPr="00EE4ECE">
        <w:rPr>
          <w:rFonts w:ascii="Times New Roman" w:hAnsi="Times New Roman" w:cs="Times New Roman"/>
          <w:sz w:val="24"/>
          <w:szCs w:val="24"/>
        </w:rPr>
        <w:t>egulada (ACR) com a Neoenergia Elektro.</w:t>
      </w:r>
    </w:p>
    <w:p w14:paraId="5429C62E" w14:textId="77777777" w:rsidR="00C32C93" w:rsidRDefault="00C32C93" w:rsidP="00F56D69">
      <w:pPr>
        <w:spacing w:after="0" w:line="360" w:lineRule="auto"/>
        <w:jc w:val="both"/>
        <w:rPr>
          <w:rFonts w:ascii="Times New Roman" w:hAnsi="Times New Roman" w:cs="Times New Roman"/>
          <w:sz w:val="24"/>
          <w:szCs w:val="24"/>
        </w:rPr>
      </w:pPr>
    </w:p>
    <w:p w14:paraId="3846BC3B" w14:textId="77777777" w:rsidR="000404B5" w:rsidRDefault="000404B5" w:rsidP="00C32C93">
      <w:pPr>
        <w:spacing w:after="0" w:line="360" w:lineRule="auto"/>
        <w:jc w:val="center"/>
        <w:rPr>
          <w:rFonts w:ascii="Times New Roman" w:hAnsi="Times New Roman" w:cs="Times New Roman"/>
          <w:sz w:val="20"/>
          <w:szCs w:val="20"/>
        </w:rPr>
      </w:pPr>
    </w:p>
    <w:p w14:paraId="6E79D8DF" w14:textId="77777777" w:rsidR="000404B5" w:rsidRDefault="000404B5" w:rsidP="00C32C93">
      <w:pPr>
        <w:spacing w:after="0" w:line="360" w:lineRule="auto"/>
        <w:jc w:val="center"/>
        <w:rPr>
          <w:rFonts w:ascii="Times New Roman" w:hAnsi="Times New Roman" w:cs="Times New Roman"/>
          <w:sz w:val="20"/>
          <w:szCs w:val="20"/>
        </w:rPr>
      </w:pPr>
    </w:p>
    <w:p w14:paraId="569E4059" w14:textId="77777777" w:rsidR="000404B5" w:rsidRDefault="000404B5" w:rsidP="00C32C93">
      <w:pPr>
        <w:spacing w:after="0" w:line="360" w:lineRule="auto"/>
        <w:jc w:val="center"/>
        <w:rPr>
          <w:rFonts w:ascii="Times New Roman" w:hAnsi="Times New Roman" w:cs="Times New Roman"/>
          <w:sz w:val="20"/>
          <w:szCs w:val="20"/>
        </w:rPr>
      </w:pPr>
    </w:p>
    <w:p w14:paraId="23E8D5A1" w14:textId="77777777" w:rsidR="000404B5" w:rsidRDefault="000404B5" w:rsidP="00C32C93">
      <w:pPr>
        <w:spacing w:after="0" w:line="360" w:lineRule="auto"/>
        <w:jc w:val="center"/>
        <w:rPr>
          <w:rFonts w:ascii="Times New Roman" w:hAnsi="Times New Roman" w:cs="Times New Roman"/>
          <w:sz w:val="20"/>
          <w:szCs w:val="20"/>
        </w:rPr>
      </w:pPr>
    </w:p>
    <w:p w14:paraId="166F1780" w14:textId="0B364935" w:rsidR="00C32C93" w:rsidRPr="00C32C93" w:rsidRDefault="00C32C93" w:rsidP="00C32C93">
      <w:pPr>
        <w:spacing w:after="0" w:line="360" w:lineRule="auto"/>
        <w:jc w:val="center"/>
        <w:rPr>
          <w:rFonts w:ascii="Times New Roman" w:hAnsi="Times New Roman" w:cs="Times New Roman"/>
          <w:sz w:val="20"/>
          <w:szCs w:val="20"/>
        </w:rPr>
      </w:pPr>
      <w:r w:rsidRPr="00C32C93">
        <w:rPr>
          <w:rFonts w:ascii="Times New Roman" w:hAnsi="Times New Roman" w:cs="Times New Roman"/>
          <w:sz w:val="20"/>
          <w:szCs w:val="20"/>
        </w:rPr>
        <w:t xml:space="preserve">Figura 3 - USJ usina São João </w:t>
      </w:r>
    </w:p>
    <w:p w14:paraId="0C1E66FC" w14:textId="3421F98B" w:rsidR="00ED183E" w:rsidRDefault="00C32C93" w:rsidP="00F56D69">
      <w:pPr>
        <w:spacing w:after="0" w:line="360" w:lineRule="auto"/>
        <w:jc w:val="both"/>
        <w:rPr>
          <w:rFonts w:ascii="Times New Roman" w:hAnsi="Times New Roman" w:cs="Times New Roman"/>
          <w:sz w:val="24"/>
          <w:szCs w:val="24"/>
        </w:rPr>
      </w:pPr>
      <w:r>
        <w:rPr>
          <w:noProof/>
        </w:rPr>
        <w:drawing>
          <wp:inline distT="0" distB="0" distL="0" distR="0" wp14:anchorId="48F0AA22" wp14:editId="3BC29D86">
            <wp:extent cx="5400040" cy="3292475"/>
            <wp:effectExtent l="0" t="0" r="0" b="3175"/>
            <wp:docPr id="1753264438" name="Imagem 3" descr="Vista aérea de casas e prédios na beira da águ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64438" name="Imagem 3" descr="Vista aérea de casas e prédios na beira da água&#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292475"/>
                    </a:xfrm>
                    <a:prstGeom prst="rect">
                      <a:avLst/>
                    </a:prstGeom>
                    <a:noFill/>
                    <a:ln>
                      <a:noFill/>
                    </a:ln>
                  </pic:spPr>
                </pic:pic>
              </a:graphicData>
            </a:graphic>
          </wp:inline>
        </w:drawing>
      </w:r>
    </w:p>
    <w:p w14:paraId="3086DCD8" w14:textId="4C21A41A" w:rsidR="00C32C93" w:rsidRDefault="00C32C93" w:rsidP="00C32C93">
      <w:pPr>
        <w:spacing w:after="0" w:line="360" w:lineRule="auto"/>
        <w:jc w:val="center"/>
        <w:rPr>
          <w:rFonts w:ascii="Times New Roman" w:hAnsi="Times New Roman" w:cs="Times New Roman"/>
          <w:sz w:val="20"/>
          <w:szCs w:val="20"/>
        </w:rPr>
      </w:pPr>
      <w:r w:rsidRPr="00C32C93">
        <w:rPr>
          <w:rFonts w:ascii="Times New Roman" w:hAnsi="Times New Roman" w:cs="Times New Roman"/>
          <w:sz w:val="20"/>
          <w:szCs w:val="20"/>
        </w:rPr>
        <w:t>Fonte: O autor</w:t>
      </w:r>
      <w:r w:rsidR="000404B5">
        <w:rPr>
          <w:rFonts w:ascii="Times New Roman" w:hAnsi="Times New Roman" w:cs="Times New Roman"/>
          <w:sz w:val="20"/>
          <w:szCs w:val="20"/>
        </w:rPr>
        <w:t xml:space="preserve"> (2025)</w:t>
      </w:r>
    </w:p>
    <w:p w14:paraId="19FEDC9E" w14:textId="77777777" w:rsidR="00C32C93" w:rsidRPr="00C32C93" w:rsidRDefault="00C32C93" w:rsidP="001A515D">
      <w:pPr>
        <w:spacing w:after="0" w:line="360" w:lineRule="auto"/>
        <w:jc w:val="center"/>
        <w:rPr>
          <w:rFonts w:ascii="Times New Roman" w:hAnsi="Times New Roman" w:cs="Times New Roman"/>
          <w:sz w:val="24"/>
          <w:szCs w:val="24"/>
        </w:rPr>
      </w:pPr>
    </w:p>
    <w:p w14:paraId="5BD68117" w14:textId="4DE2D8F7"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b/>
          <w:bCs/>
          <w:sz w:val="24"/>
          <w:szCs w:val="24"/>
        </w:rPr>
        <w:t xml:space="preserve">2. Revisão de </w:t>
      </w:r>
      <w:r w:rsidR="002536A5">
        <w:rPr>
          <w:rFonts w:ascii="Times New Roman" w:hAnsi="Times New Roman" w:cs="Times New Roman"/>
          <w:b/>
          <w:bCs/>
          <w:sz w:val="24"/>
          <w:szCs w:val="24"/>
        </w:rPr>
        <w:t>l</w:t>
      </w:r>
      <w:r w:rsidRPr="00EE4ECE">
        <w:rPr>
          <w:rFonts w:ascii="Times New Roman" w:hAnsi="Times New Roman" w:cs="Times New Roman"/>
          <w:b/>
          <w:bCs/>
          <w:sz w:val="24"/>
          <w:szCs w:val="24"/>
        </w:rPr>
        <w:t>iteratura</w:t>
      </w:r>
    </w:p>
    <w:p w14:paraId="4F233AF4" w14:textId="07917937" w:rsidR="00EE4ECE" w:rsidRDefault="00EE4ECE" w:rsidP="00F56D69">
      <w:pPr>
        <w:spacing w:after="0" w:line="360" w:lineRule="auto"/>
        <w:jc w:val="both"/>
        <w:rPr>
          <w:rFonts w:ascii="Times New Roman" w:hAnsi="Times New Roman" w:cs="Times New Roman"/>
          <w:b/>
          <w:bCs/>
          <w:sz w:val="24"/>
          <w:szCs w:val="24"/>
        </w:rPr>
      </w:pPr>
      <w:r w:rsidRPr="00EE4ECE">
        <w:rPr>
          <w:rFonts w:ascii="Times New Roman" w:hAnsi="Times New Roman" w:cs="Times New Roman"/>
          <w:b/>
          <w:bCs/>
          <w:sz w:val="24"/>
          <w:szCs w:val="24"/>
        </w:rPr>
        <w:t xml:space="preserve">2.1. Evolução da </w:t>
      </w:r>
      <w:r w:rsidR="002536A5">
        <w:rPr>
          <w:rFonts w:ascii="Times New Roman" w:hAnsi="Times New Roman" w:cs="Times New Roman"/>
          <w:b/>
          <w:bCs/>
          <w:sz w:val="24"/>
          <w:szCs w:val="24"/>
        </w:rPr>
        <w:t>g</w:t>
      </w:r>
      <w:r w:rsidRPr="00EE4ECE">
        <w:rPr>
          <w:rFonts w:ascii="Times New Roman" w:hAnsi="Times New Roman" w:cs="Times New Roman"/>
          <w:b/>
          <w:bCs/>
          <w:sz w:val="24"/>
          <w:szCs w:val="24"/>
        </w:rPr>
        <w:t xml:space="preserve">eração de </w:t>
      </w:r>
      <w:r w:rsidR="002536A5">
        <w:rPr>
          <w:rFonts w:ascii="Times New Roman" w:hAnsi="Times New Roman" w:cs="Times New Roman"/>
          <w:b/>
          <w:bCs/>
          <w:sz w:val="24"/>
          <w:szCs w:val="24"/>
        </w:rPr>
        <w:t>e</w:t>
      </w:r>
      <w:r w:rsidRPr="00EE4ECE">
        <w:rPr>
          <w:rFonts w:ascii="Times New Roman" w:hAnsi="Times New Roman" w:cs="Times New Roman"/>
          <w:b/>
          <w:bCs/>
          <w:sz w:val="24"/>
          <w:szCs w:val="24"/>
        </w:rPr>
        <w:t xml:space="preserve">nergia e o </w:t>
      </w:r>
      <w:r w:rsidR="002536A5">
        <w:rPr>
          <w:rFonts w:ascii="Times New Roman" w:hAnsi="Times New Roman" w:cs="Times New Roman"/>
          <w:b/>
          <w:bCs/>
          <w:sz w:val="24"/>
          <w:szCs w:val="24"/>
        </w:rPr>
        <w:t>p</w:t>
      </w:r>
      <w:r w:rsidRPr="00EE4ECE">
        <w:rPr>
          <w:rFonts w:ascii="Times New Roman" w:hAnsi="Times New Roman" w:cs="Times New Roman"/>
          <w:b/>
          <w:bCs/>
          <w:sz w:val="24"/>
          <w:szCs w:val="24"/>
        </w:rPr>
        <w:t xml:space="preserve">apel da </w:t>
      </w:r>
      <w:r w:rsidR="002536A5">
        <w:rPr>
          <w:rFonts w:ascii="Times New Roman" w:hAnsi="Times New Roman" w:cs="Times New Roman"/>
          <w:b/>
          <w:bCs/>
          <w:sz w:val="24"/>
          <w:szCs w:val="24"/>
        </w:rPr>
        <w:t>b</w:t>
      </w:r>
      <w:r w:rsidRPr="00EE4ECE">
        <w:rPr>
          <w:rFonts w:ascii="Times New Roman" w:hAnsi="Times New Roman" w:cs="Times New Roman"/>
          <w:b/>
          <w:bCs/>
          <w:sz w:val="24"/>
          <w:szCs w:val="24"/>
        </w:rPr>
        <w:t>iomassa</w:t>
      </w:r>
    </w:p>
    <w:p w14:paraId="2A64DDE3" w14:textId="34B169C7" w:rsidR="009B0589"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A história da geração de energia elétrica é marcada por uma constante adaptação às inovações e à crescente demanda global. Desde a dependência pré-industrial de fontes como madeira, hídrica e eólica, a Revolução Industrial trouxe o carvão mineral como principal motor de crescimento (</w:t>
      </w:r>
      <w:r w:rsidR="00FB18BB">
        <w:rPr>
          <w:rFonts w:ascii="Times New Roman" w:hAnsi="Times New Roman" w:cs="Times New Roman"/>
          <w:sz w:val="24"/>
          <w:szCs w:val="24"/>
        </w:rPr>
        <w:t>TEIXEIRA</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2019)</w:t>
      </w:r>
      <w:r w:rsidR="00812175">
        <w:rPr>
          <w:rFonts w:ascii="Times New Roman" w:hAnsi="Times New Roman" w:cs="Times New Roman"/>
          <w:sz w:val="24"/>
          <w:szCs w:val="24"/>
        </w:rPr>
        <w:t xml:space="preserve"> detalhada na </w:t>
      </w:r>
      <w:r w:rsidR="00DF11CF">
        <w:rPr>
          <w:rFonts w:ascii="Times New Roman" w:hAnsi="Times New Roman" w:cs="Times New Roman"/>
          <w:sz w:val="24"/>
          <w:szCs w:val="24"/>
        </w:rPr>
        <w:t>F</w:t>
      </w:r>
      <w:r w:rsidR="00812175">
        <w:rPr>
          <w:rFonts w:ascii="Times New Roman" w:hAnsi="Times New Roman" w:cs="Times New Roman"/>
          <w:sz w:val="24"/>
          <w:szCs w:val="24"/>
        </w:rPr>
        <w:t>igura 4 abaixo</w:t>
      </w:r>
      <w:r w:rsidRPr="00EE4ECE">
        <w:rPr>
          <w:rFonts w:ascii="Times New Roman" w:hAnsi="Times New Roman" w:cs="Times New Roman"/>
          <w:sz w:val="24"/>
          <w:szCs w:val="24"/>
        </w:rPr>
        <w:t xml:space="preserve">. </w:t>
      </w:r>
    </w:p>
    <w:p w14:paraId="6DFDF36E" w14:textId="77777777" w:rsidR="009B0589" w:rsidRDefault="009B0589" w:rsidP="001A515D">
      <w:pPr>
        <w:spacing w:after="0" w:line="360" w:lineRule="auto"/>
        <w:jc w:val="both"/>
        <w:rPr>
          <w:rFonts w:ascii="Times New Roman" w:hAnsi="Times New Roman" w:cs="Times New Roman"/>
          <w:sz w:val="24"/>
          <w:szCs w:val="24"/>
        </w:rPr>
      </w:pPr>
    </w:p>
    <w:p w14:paraId="460CDF90" w14:textId="78CD5301" w:rsidR="009B0589" w:rsidRPr="009B0589" w:rsidRDefault="009B0589" w:rsidP="009B0589">
      <w:pPr>
        <w:spacing w:after="0" w:line="360" w:lineRule="auto"/>
        <w:jc w:val="center"/>
        <w:rPr>
          <w:rFonts w:ascii="Times New Roman" w:hAnsi="Times New Roman" w:cs="Times New Roman"/>
          <w:sz w:val="20"/>
          <w:szCs w:val="20"/>
        </w:rPr>
      </w:pPr>
      <w:r w:rsidRPr="009B0589">
        <w:rPr>
          <w:rFonts w:ascii="Times New Roman" w:hAnsi="Times New Roman" w:cs="Times New Roman"/>
          <w:sz w:val="20"/>
          <w:szCs w:val="20"/>
        </w:rPr>
        <w:t>Figura</w:t>
      </w:r>
      <w:r>
        <w:rPr>
          <w:rFonts w:ascii="Times New Roman" w:hAnsi="Times New Roman" w:cs="Times New Roman"/>
          <w:sz w:val="20"/>
          <w:szCs w:val="20"/>
        </w:rPr>
        <w:t xml:space="preserve"> 4 - Revolução industrial até os dias atuais</w:t>
      </w:r>
    </w:p>
    <w:p w14:paraId="7EFD30B7" w14:textId="77777777" w:rsidR="00567837" w:rsidRDefault="000404B5" w:rsidP="009B0589">
      <w:pPr>
        <w:spacing w:after="0" w:line="360" w:lineRule="auto"/>
        <w:jc w:val="center"/>
        <w:rPr>
          <w:rFonts w:ascii="Times New Roman" w:hAnsi="Times New Roman" w:cs="Times New Roman"/>
          <w:sz w:val="24"/>
          <w:szCs w:val="24"/>
        </w:rPr>
      </w:pPr>
      <w:r w:rsidRPr="000404B5">
        <w:rPr>
          <w:rFonts w:ascii="Times New Roman" w:hAnsi="Times New Roman" w:cs="Times New Roman"/>
          <w:noProof/>
          <w:sz w:val="24"/>
          <w:szCs w:val="24"/>
        </w:rPr>
        <w:drawing>
          <wp:inline distT="0" distB="0" distL="0" distR="0" wp14:anchorId="427B3DDD" wp14:editId="092208AF">
            <wp:extent cx="3561210" cy="2262188"/>
            <wp:effectExtent l="0" t="0" r="1270" b="5080"/>
            <wp:docPr id="1610467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4534" cy="2289709"/>
                    </a:xfrm>
                    <a:prstGeom prst="rect">
                      <a:avLst/>
                    </a:prstGeom>
                    <a:noFill/>
                    <a:ln>
                      <a:noFill/>
                    </a:ln>
                  </pic:spPr>
                </pic:pic>
              </a:graphicData>
            </a:graphic>
          </wp:inline>
        </w:drawing>
      </w:r>
    </w:p>
    <w:p w14:paraId="3DB9E474" w14:textId="3DBEB5A0" w:rsidR="009B0589" w:rsidRDefault="009B0589" w:rsidP="009B0589">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 xml:space="preserve">Fonte: </w:t>
      </w:r>
      <w:r w:rsidR="000404B5" w:rsidRPr="000404B5">
        <w:rPr>
          <w:rFonts w:ascii="Times New Roman" w:hAnsi="Times New Roman" w:cs="Times New Roman"/>
          <w:sz w:val="20"/>
          <w:szCs w:val="20"/>
        </w:rPr>
        <w:t>Rodrigues (2022)</w:t>
      </w:r>
    </w:p>
    <w:p w14:paraId="03EA6EFB" w14:textId="77777777" w:rsidR="001A515D" w:rsidRPr="009B0589" w:rsidRDefault="001A515D" w:rsidP="009B0589">
      <w:pPr>
        <w:spacing w:after="0" w:line="360" w:lineRule="auto"/>
        <w:jc w:val="center"/>
        <w:rPr>
          <w:rFonts w:ascii="Times New Roman" w:hAnsi="Times New Roman" w:cs="Times New Roman"/>
          <w:sz w:val="20"/>
          <w:szCs w:val="20"/>
        </w:rPr>
      </w:pPr>
    </w:p>
    <w:p w14:paraId="15997630" w14:textId="7255BF04"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No século XX, o petróleo e o gás natural consolidaram-se, mas seu uso em larga escala gerou impactos ambientais severos, como o aumento das emissões de gases de efeito estufa (GEE) e o agravamento das mudanças climáticas (</w:t>
      </w:r>
      <w:r w:rsidR="00FB18BB">
        <w:rPr>
          <w:rFonts w:ascii="Times New Roman" w:hAnsi="Times New Roman" w:cs="Times New Roman"/>
          <w:sz w:val="24"/>
          <w:szCs w:val="24"/>
        </w:rPr>
        <w:t>RÜHL</w:t>
      </w:r>
      <w:r w:rsidRPr="00EE4ECE">
        <w:rPr>
          <w:rFonts w:ascii="Times New Roman" w:hAnsi="Times New Roman" w:cs="Times New Roman"/>
          <w:sz w:val="24"/>
          <w:szCs w:val="24"/>
        </w:rPr>
        <w:t>, 2012). No Brasil, a abundância hídrica levou à consolidação da hidroeletricidade como matriz dominante. Contudo, a vulnerabilidade a períodos de seca e os impactos socioambientais das grandes usinas impulsionaram a busca por fontes complementares e sustentáveis (</w:t>
      </w:r>
      <w:r w:rsidR="00FB18BB">
        <w:rPr>
          <w:rFonts w:ascii="Times New Roman" w:hAnsi="Times New Roman" w:cs="Times New Roman"/>
          <w:sz w:val="24"/>
          <w:szCs w:val="24"/>
        </w:rPr>
        <w:t>FIORI</w:t>
      </w:r>
      <w:r w:rsidRPr="00EE4ECE">
        <w:rPr>
          <w:rFonts w:ascii="Times New Roman" w:hAnsi="Times New Roman" w:cs="Times New Roman"/>
          <w:sz w:val="24"/>
          <w:szCs w:val="24"/>
        </w:rPr>
        <w:t>, 2011).</w:t>
      </w:r>
    </w:p>
    <w:p w14:paraId="3B57D738" w14:textId="7FF65681"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Nesse contexto, a biomassa emerge como uma alternativa renovável e estratégica. Definida como qualquer matéria orgânica de origem vegetal ou animal que pode ser convertida em energia (como resíduos agrícolas, florestais, industriais e subprodutos da agroindústria), a biomassa pode ser processada por combustão direta, gaseificação e biodigestão anaeróbia (</w:t>
      </w:r>
      <w:r w:rsidR="00FB18BB">
        <w:rPr>
          <w:rFonts w:ascii="Times New Roman" w:hAnsi="Times New Roman" w:cs="Times New Roman"/>
          <w:sz w:val="24"/>
          <w:szCs w:val="24"/>
        </w:rPr>
        <w:t>TEIXEIRA</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2019). Sua relevância se dá por sua capacidade de reduzir o impacto ambiental. Ao contrário dos combustíveis fósseis, que adicionam carbono de forma cumulativa na atmosfera, a biomassa emite um carbono que já foi absorvido pelas plantas, resultando em uma emissão líquida de CO₂ neutra ou reduzida (</w:t>
      </w:r>
      <w:r w:rsidR="00FB18BB">
        <w:rPr>
          <w:rFonts w:ascii="Times New Roman" w:hAnsi="Times New Roman" w:cs="Times New Roman"/>
          <w:sz w:val="24"/>
          <w:szCs w:val="24"/>
        </w:rPr>
        <w:t>MORAES</w:t>
      </w:r>
      <w:r w:rsidRPr="00EE4ECE">
        <w:rPr>
          <w:rFonts w:ascii="Times New Roman" w:hAnsi="Times New Roman" w:cs="Times New Roman"/>
          <w:sz w:val="24"/>
          <w:szCs w:val="24"/>
        </w:rPr>
        <w:t>, 2015).</w:t>
      </w:r>
    </w:p>
    <w:p w14:paraId="33E859A2" w14:textId="62E4FEFF" w:rsid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No Brasil, o setor sucroalcooleiro é um exemplo da utilização da biomassa para geração de energia. A produção de açúcar e etanol gera vastas quantidades de bagaço de cana-de-açúcar, um subproduto valioso que, ao ser queimado em caldeiras, gera vapor e eletricidade. Esse processo, conhecido como cogeração, permite que as usinas atinjam a autossuficiência energética e, muitas vezes, exportem o excedente para o </w:t>
      </w:r>
      <w:r w:rsidR="00816A94">
        <w:rPr>
          <w:rFonts w:ascii="Times New Roman" w:hAnsi="Times New Roman" w:cs="Times New Roman"/>
          <w:sz w:val="24"/>
          <w:szCs w:val="24"/>
        </w:rPr>
        <w:t>s</w:t>
      </w:r>
      <w:r w:rsidRPr="00EE4ECE">
        <w:rPr>
          <w:rFonts w:ascii="Times New Roman" w:hAnsi="Times New Roman" w:cs="Times New Roman"/>
          <w:sz w:val="24"/>
          <w:szCs w:val="24"/>
        </w:rPr>
        <w:t xml:space="preserve">istema </w:t>
      </w:r>
      <w:r w:rsidR="00816A94">
        <w:rPr>
          <w:rFonts w:ascii="Times New Roman" w:hAnsi="Times New Roman" w:cs="Times New Roman"/>
          <w:sz w:val="24"/>
          <w:szCs w:val="24"/>
        </w:rPr>
        <w:t>i</w:t>
      </w:r>
      <w:r w:rsidRPr="00EE4ECE">
        <w:rPr>
          <w:rFonts w:ascii="Times New Roman" w:hAnsi="Times New Roman" w:cs="Times New Roman"/>
          <w:sz w:val="24"/>
          <w:szCs w:val="24"/>
        </w:rPr>
        <w:t xml:space="preserve">nterligado </w:t>
      </w:r>
      <w:r w:rsidR="00816A94">
        <w:rPr>
          <w:rFonts w:ascii="Times New Roman" w:hAnsi="Times New Roman" w:cs="Times New Roman"/>
          <w:sz w:val="24"/>
          <w:szCs w:val="24"/>
        </w:rPr>
        <w:t>n</w:t>
      </w:r>
      <w:r w:rsidRPr="00EE4ECE">
        <w:rPr>
          <w:rFonts w:ascii="Times New Roman" w:hAnsi="Times New Roman" w:cs="Times New Roman"/>
          <w:sz w:val="24"/>
          <w:szCs w:val="24"/>
        </w:rPr>
        <w:t>acional (SIN) (</w:t>
      </w:r>
      <w:r w:rsidR="00FB18BB">
        <w:rPr>
          <w:rFonts w:ascii="Times New Roman" w:hAnsi="Times New Roman" w:cs="Times New Roman"/>
          <w:sz w:val="24"/>
          <w:szCs w:val="24"/>
        </w:rPr>
        <w:t>GROTTO</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2021). Além do bagaço, a palha da cana-de-açúcar tem ganhado destaque. A mecanização da colheita viabilizou a coleta e o aproveitamento dessa palha para a geração de eletricidade, ampliando significativamente a contribuição do setor para a matriz energética nacional. Estudos sugerem que a utilização combinada de bagaço e palha poderia dobrar a produção de eletricidade, fortalecendo a competitividade e sustentabilidade do setor (</w:t>
      </w:r>
      <w:r w:rsidR="00FB18BB">
        <w:rPr>
          <w:rFonts w:ascii="Times New Roman" w:hAnsi="Times New Roman" w:cs="Times New Roman"/>
          <w:sz w:val="24"/>
          <w:szCs w:val="24"/>
        </w:rPr>
        <w:t>BILATTO</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2020).</w:t>
      </w:r>
    </w:p>
    <w:p w14:paraId="4F91AD26" w14:textId="77777777" w:rsidR="00096ADC" w:rsidRPr="00EE4ECE" w:rsidRDefault="00096ADC" w:rsidP="00F56D69">
      <w:pPr>
        <w:spacing w:after="0" w:line="360" w:lineRule="auto"/>
        <w:jc w:val="both"/>
        <w:rPr>
          <w:rFonts w:ascii="Times New Roman" w:hAnsi="Times New Roman" w:cs="Times New Roman"/>
          <w:sz w:val="24"/>
          <w:szCs w:val="24"/>
        </w:rPr>
      </w:pPr>
    </w:p>
    <w:p w14:paraId="73C370F8" w14:textId="2DA606A8" w:rsidR="00EE4ECE" w:rsidRDefault="00EE4ECE" w:rsidP="00F56D69">
      <w:pPr>
        <w:spacing w:after="0" w:line="360" w:lineRule="auto"/>
        <w:jc w:val="both"/>
        <w:rPr>
          <w:rFonts w:ascii="Times New Roman" w:hAnsi="Times New Roman" w:cs="Times New Roman"/>
          <w:b/>
          <w:bCs/>
          <w:sz w:val="24"/>
          <w:szCs w:val="24"/>
        </w:rPr>
      </w:pPr>
      <w:r w:rsidRPr="00EE4ECE">
        <w:rPr>
          <w:rFonts w:ascii="Times New Roman" w:hAnsi="Times New Roman" w:cs="Times New Roman"/>
          <w:b/>
          <w:bCs/>
          <w:sz w:val="24"/>
          <w:szCs w:val="24"/>
        </w:rPr>
        <w:t xml:space="preserve">2.2. Benefícios e </w:t>
      </w:r>
      <w:r w:rsidR="002536A5">
        <w:rPr>
          <w:rFonts w:ascii="Times New Roman" w:hAnsi="Times New Roman" w:cs="Times New Roman"/>
          <w:b/>
          <w:bCs/>
          <w:sz w:val="24"/>
          <w:szCs w:val="24"/>
        </w:rPr>
        <w:t>d</w:t>
      </w:r>
      <w:r w:rsidRPr="00EE4ECE">
        <w:rPr>
          <w:rFonts w:ascii="Times New Roman" w:hAnsi="Times New Roman" w:cs="Times New Roman"/>
          <w:b/>
          <w:bCs/>
          <w:sz w:val="24"/>
          <w:szCs w:val="24"/>
        </w:rPr>
        <w:t xml:space="preserve">esafios da </w:t>
      </w:r>
      <w:r w:rsidR="002536A5">
        <w:rPr>
          <w:rFonts w:ascii="Times New Roman" w:hAnsi="Times New Roman" w:cs="Times New Roman"/>
          <w:b/>
          <w:bCs/>
          <w:sz w:val="24"/>
          <w:szCs w:val="24"/>
        </w:rPr>
        <w:t>b</w:t>
      </w:r>
      <w:r w:rsidRPr="00EE4ECE">
        <w:rPr>
          <w:rFonts w:ascii="Times New Roman" w:hAnsi="Times New Roman" w:cs="Times New Roman"/>
          <w:b/>
          <w:bCs/>
          <w:sz w:val="24"/>
          <w:szCs w:val="24"/>
        </w:rPr>
        <w:t>iomassa</w:t>
      </w:r>
    </w:p>
    <w:p w14:paraId="2BD1C11F" w14:textId="77777777" w:rsidR="00EE4ECE" w:rsidRPr="00EE4ECE" w:rsidRDefault="00EE4ECE" w:rsidP="007D084E">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O uso de biomassa como fonte de energia traz uma série de benefícios em diversas áreas:</w:t>
      </w:r>
    </w:p>
    <w:p w14:paraId="28EA92D0" w14:textId="1D899412" w:rsidR="00EE4ECE" w:rsidRPr="00EE4ECE" w:rsidRDefault="00EE4ECE" w:rsidP="007D084E">
      <w:pPr>
        <w:numPr>
          <w:ilvl w:val="0"/>
          <w:numId w:val="1"/>
        </w:numPr>
        <w:spacing w:after="0" w:line="360" w:lineRule="auto"/>
        <w:ind w:left="714" w:hanging="357"/>
        <w:jc w:val="both"/>
        <w:rPr>
          <w:rFonts w:ascii="Times New Roman" w:hAnsi="Times New Roman" w:cs="Times New Roman"/>
          <w:sz w:val="24"/>
          <w:szCs w:val="24"/>
        </w:rPr>
      </w:pPr>
      <w:r w:rsidRPr="00EE4ECE">
        <w:rPr>
          <w:rFonts w:ascii="Times New Roman" w:hAnsi="Times New Roman" w:cs="Times New Roman"/>
          <w:sz w:val="24"/>
          <w:szCs w:val="24"/>
        </w:rPr>
        <w:t xml:space="preserve">Ambientais: A biomassa é considerada uma fonte de energia carbono-neutro, uma vez que o CO₂ emitido na sua combustão é reabsorvido pelas plantas durante seu crescimento. Além disso, a utilização de resíduos agrícolas e industriais reduz o </w:t>
      </w:r>
      <w:r w:rsidRPr="00EE4ECE">
        <w:rPr>
          <w:rFonts w:ascii="Times New Roman" w:hAnsi="Times New Roman" w:cs="Times New Roman"/>
          <w:sz w:val="24"/>
          <w:szCs w:val="24"/>
        </w:rPr>
        <w:lastRenderedPageBreak/>
        <w:t>descarte inadequado e minimiza impactos ambientais relacionados ao acúmulo de detritos orgânicos (</w:t>
      </w:r>
      <w:r w:rsidR="00FB18BB">
        <w:rPr>
          <w:rFonts w:ascii="Times New Roman" w:hAnsi="Times New Roman" w:cs="Times New Roman"/>
          <w:sz w:val="24"/>
          <w:szCs w:val="24"/>
        </w:rPr>
        <w:t>MORAES</w:t>
      </w:r>
      <w:r w:rsidRPr="00EE4ECE">
        <w:rPr>
          <w:rFonts w:ascii="Times New Roman" w:hAnsi="Times New Roman" w:cs="Times New Roman"/>
          <w:sz w:val="24"/>
          <w:szCs w:val="24"/>
        </w:rPr>
        <w:t>, 2015).</w:t>
      </w:r>
    </w:p>
    <w:p w14:paraId="4A0EF327" w14:textId="6C233E4E" w:rsidR="00EE4ECE" w:rsidRPr="00EE4ECE" w:rsidRDefault="00EE4ECE" w:rsidP="00F56D69">
      <w:pPr>
        <w:numPr>
          <w:ilvl w:val="0"/>
          <w:numId w:val="1"/>
        </w:numPr>
        <w:spacing w:after="0" w:line="360" w:lineRule="auto"/>
        <w:ind w:left="714" w:hanging="357"/>
        <w:jc w:val="both"/>
        <w:rPr>
          <w:rFonts w:ascii="Times New Roman" w:hAnsi="Times New Roman" w:cs="Times New Roman"/>
          <w:sz w:val="24"/>
          <w:szCs w:val="24"/>
        </w:rPr>
      </w:pPr>
      <w:r w:rsidRPr="00EE4ECE">
        <w:rPr>
          <w:rFonts w:ascii="Times New Roman" w:hAnsi="Times New Roman" w:cs="Times New Roman"/>
          <w:sz w:val="24"/>
          <w:szCs w:val="24"/>
        </w:rPr>
        <w:t>Econômicos: A geração de energia a partir da biomassa contribui para a independência energética do Brasil, reduzindo a dependência de combustíveis fósseis importados. O setor sucroalcooleiro, ao vender o excedente de eletricidade, diversifica suas fontes de receita e aumenta sua competitividade no mercado de energia renovável (</w:t>
      </w:r>
      <w:r w:rsidR="00FB18BB">
        <w:rPr>
          <w:rFonts w:ascii="Times New Roman" w:hAnsi="Times New Roman" w:cs="Times New Roman"/>
          <w:sz w:val="24"/>
          <w:szCs w:val="24"/>
        </w:rPr>
        <w:t>MORAES</w:t>
      </w:r>
      <w:r w:rsidRPr="00EE4ECE">
        <w:rPr>
          <w:rFonts w:ascii="Times New Roman" w:hAnsi="Times New Roman" w:cs="Times New Roman"/>
          <w:sz w:val="24"/>
          <w:szCs w:val="24"/>
        </w:rPr>
        <w:t>, 2015).</w:t>
      </w:r>
    </w:p>
    <w:p w14:paraId="3A9304D9" w14:textId="4A995E42" w:rsidR="00EE4ECE" w:rsidRPr="00EE4ECE" w:rsidRDefault="00EE4ECE" w:rsidP="007D084E">
      <w:pPr>
        <w:numPr>
          <w:ilvl w:val="0"/>
          <w:numId w:val="1"/>
        </w:numPr>
        <w:spacing w:after="0" w:line="360" w:lineRule="auto"/>
        <w:ind w:left="714" w:hanging="357"/>
        <w:jc w:val="both"/>
        <w:rPr>
          <w:rFonts w:ascii="Times New Roman" w:hAnsi="Times New Roman" w:cs="Times New Roman"/>
          <w:sz w:val="24"/>
          <w:szCs w:val="24"/>
        </w:rPr>
      </w:pPr>
      <w:r w:rsidRPr="00EE4ECE">
        <w:rPr>
          <w:rFonts w:ascii="Times New Roman" w:hAnsi="Times New Roman" w:cs="Times New Roman"/>
          <w:sz w:val="24"/>
          <w:szCs w:val="24"/>
        </w:rPr>
        <w:t>Sociais: O uso ampliado de biomassa para geração de energia pode gerar empregos diretos e indiretos, especialmente em áreas rurais. A pesquisa e o desenvolvimento de novas tecnologias para o aproveitamento da biomassa também promovem inovação e qualificação da mão de obra, trazendo benefícios sociais relevantes (</w:t>
      </w:r>
      <w:r w:rsidR="00FB18BB">
        <w:rPr>
          <w:rFonts w:ascii="Times New Roman" w:hAnsi="Times New Roman" w:cs="Times New Roman"/>
          <w:sz w:val="24"/>
          <w:szCs w:val="24"/>
        </w:rPr>
        <w:t>TEIXEIRA</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2019).</w:t>
      </w:r>
    </w:p>
    <w:p w14:paraId="352DBEF7" w14:textId="3F119455" w:rsidR="00EE4ECE" w:rsidRDefault="00EE4ECE" w:rsidP="007D084E">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Apesar dos benefícios, há desafios a serem superados para que a biomassa atinja seu pleno potencial, como a necessidade de investimentos em infraestrutura para coleta, transporte e processamento da biomassa, além da implementação de tecnologias mais eficientes para sua conversão em energia. Políticas públicas e incentivos financeiros são essenciais para garantir a competitividade da biomassa em relação a outras fontes energéticas, especialmente no contexto da transição energética global (</w:t>
      </w:r>
      <w:r w:rsidR="00FB18BB">
        <w:rPr>
          <w:rFonts w:ascii="Times New Roman" w:hAnsi="Times New Roman" w:cs="Times New Roman"/>
          <w:sz w:val="24"/>
          <w:szCs w:val="24"/>
        </w:rPr>
        <w:t>GROTTO</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2021).</w:t>
      </w:r>
    </w:p>
    <w:p w14:paraId="2CD4CED0" w14:textId="77777777" w:rsidR="00694313" w:rsidRPr="00EE4ECE" w:rsidRDefault="00694313" w:rsidP="00AF69A4">
      <w:pPr>
        <w:spacing w:after="0" w:line="360" w:lineRule="auto"/>
        <w:jc w:val="both"/>
        <w:rPr>
          <w:rFonts w:ascii="Times New Roman" w:hAnsi="Times New Roman" w:cs="Times New Roman"/>
          <w:sz w:val="24"/>
          <w:szCs w:val="24"/>
        </w:rPr>
      </w:pPr>
    </w:p>
    <w:p w14:paraId="3703E42B" w14:textId="55F1B5E9" w:rsidR="00EE4ECE" w:rsidRDefault="00EE4ECE" w:rsidP="00F56D69">
      <w:pPr>
        <w:spacing w:after="0" w:line="360" w:lineRule="auto"/>
        <w:jc w:val="both"/>
        <w:rPr>
          <w:rFonts w:ascii="Times New Roman" w:hAnsi="Times New Roman" w:cs="Times New Roman"/>
          <w:b/>
          <w:bCs/>
          <w:sz w:val="24"/>
          <w:szCs w:val="24"/>
        </w:rPr>
      </w:pPr>
      <w:r w:rsidRPr="00EE4ECE">
        <w:rPr>
          <w:rFonts w:ascii="Times New Roman" w:hAnsi="Times New Roman" w:cs="Times New Roman"/>
          <w:b/>
          <w:bCs/>
          <w:sz w:val="24"/>
          <w:szCs w:val="24"/>
        </w:rPr>
        <w:t xml:space="preserve">2.3. O </w:t>
      </w:r>
      <w:r w:rsidR="002536A5">
        <w:rPr>
          <w:rFonts w:ascii="Times New Roman" w:hAnsi="Times New Roman" w:cs="Times New Roman"/>
          <w:b/>
          <w:bCs/>
          <w:sz w:val="24"/>
          <w:szCs w:val="24"/>
        </w:rPr>
        <w:t>p</w:t>
      </w:r>
      <w:r w:rsidRPr="00EE4ECE">
        <w:rPr>
          <w:rFonts w:ascii="Times New Roman" w:hAnsi="Times New Roman" w:cs="Times New Roman"/>
          <w:b/>
          <w:bCs/>
          <w:sz w:val="24"/>
          <w:szCs w:val="24"/>
        </w:rPr>
        <w:t xml:space="preserve">rocesso de </w:t>
      </w:r>
      <w:r w:rsidR="002536A5">
        <w:rPr>
          <w:rFonts w:ascii="Times New Roman" w:hAnsi="Times New Roman" w:cs="Times New Roman"/>
          <w:b/>
          <w:bCs/>
          <w:sz w:val="24"/>
          <w:szCs w:val="24"/>
        </w:rPr>
        <w:t>c</w:t>
      </w:r>
      <w:r w:rsidRPr="00EE4ECE">
        <w:rPr>
          <w:rFonts w:ascii="Times New Roman" w:hAnsi="Times New Roman" w:cs="Times New Roman"/>
          <w:b/>
          <w:bCs/>
          <w:sz w:val="24"/>
          <w:szCs w:val="24"/>
        </w:rPr>
        <w:t xml:space="preserve">ogeração no </w:t>
      </w:r>
      <w:r w:rsidR="002536A5">
        <w:rPr>
          <w:rFonts w:ascii="Times New Roman" w:hAnsi="Times New Roman" w:cs="Times New Roman"/>
          <w:b/>
          <w:bCs/>
          <w:sz w:val="24"/>
          <w:szCs w:val="24"/>
        </w:rPr>
        <w:t>s</w:t>
      </w:r>
      <w:r w:rsidRPr="00EE4ECE">
        <w:rPr>
          <w:rFonts w:ascii="Times New Roman" w:hAnsi="Times New Roman" w:cs="Times New Roman"/>
          <w:b/>
          <w:bCs/>
          <w:sz w:val="24"/>
          <w:szCs w:val="24"/>
        </w:rPr>
        <w:t xml:space="preserve">etor </w:t>
      </w:r>
      <w:r w:rsidR="002536A5">
        <w:rPr>
          <w:rFonts w:ascii="Times New Roman" w:hAnsi="Times New Roman" w:cs="Times New Roman"/>
          <w:b/>
          <w:bCs/>
          <w:sz w:val="24"/>
          <w:szCs w:val="24"/>
        </w:rPr>
        <w:t>s</w:t>
      </w:r>
      <w:r w:rsidRPr="00EE4ECE">
        <w:rPr>
          <w:rFonts w:ascii="Times New Roman" w:hAnsi="Times New Roman" w:cs="Times New Roman"/>
          <w:b/>
          <w:bCs/>
          <w:sz w:val="24"/>
          <w:szCs w:val="24"/>
        </w:rPr>
        <w:t>ucroalcooleiro</w:t>
      </w:r>
    </w:p>
    <w:p w14:paraId="34C7220B" w14:textId="40AB3515" w:rsidR="00F56D69"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A cogeração é um processo altamente eficiente de produção de energia, pois permite gerar eletricidade e calor útil simultaneamente a partir de uma única fonte de combustível. No setor sucroalcooleiro, esse processo ocorre por meio da combustão do bagaço de cana em caldeiras de alta pressão, gerando vapor superaquecido que movimenta turbinas a vapor, responsáveis por acionar os geradores elétricos (</w:t>
      </w:r>
      <w:r w:rsidR="00FB18BB">
        <w:rPr>
          <w:rFonts w:ascii="Times New Roman" w:hAnsi="Times New Roman" w:cs="Times New Roman"/>
          <w:sz w:val="24"/>
          <w:szCs w:val="24"/>
        </w:rPr>
        <w:t>JORNAL CANA</w:t>
      </w:r>
      <w:r w:rsidRPr="00EE4ECE">
        <w:rPr>
          <w:rFonts w:ascii="Times New Roman" w:hAnsi="Times New Roman" w:cs="Times New Roman"/>
          <w:sz w:val="24"/>
          <w:szCs w:val="24"/>
        </w:rPr>
        <w:t>, 2023). O vapor utilizado no processo pode ser reaproveitado em várias etapas da produção industrial, como a evaporação do caldo de cana, aumentando a eficiência do sistema</w:t>
      </w:r>
      <w:r w:rsidR="00812175">
        <w:rPr>
          <w:rFonts w:ascii="Times New Roman" w:hAnsi="Times New Roman" w:cs="Times New Roman"/>
          <w:sz w:val="24"/>
          <w:szCs w:val="24"/>
        </w:rPr>
        <w:t xml:space="preserve"> conforme ilustrado na </w:t>
      </w:r>
      <w:r w:rsidR="00DF11CF">
        <w:rPr>
          <w:rFonts w:ascii="Times New Roman" w:hAnsi="Times New Roman" w:cs="Times New Roman"/>
          <w:sz w:val="24"/>
          <w:szCs w:val="24"/>
        </w:rPr>
        <w:t>F</w:t>
      </w:r>
      <w:r w:rsidR="00812175">
        <w:rPr>
          <w:rFonts w:ascii="Times New Roman" w:hAnsi="Times New Roman" w:cs="Times New Roman"/>
          <w:sz w:val="24"/>
          <w:szCs w:val="24"/>
        </w:rPr>
        <w:t>igura 5</w:t>
      </w:r>
      <w:r w:rsidRPr="00EE4ECE">
        <w:rPr>
          <w:rFonts w:ascii="Times New Roman" w:hAnsi="Times New Roman" w:cs="Times New Roman"/>
          <w:sz w:val="24"/>
          <w:szCs w:val="24"/>
        </w:rPr>
        <w:t>.</w:t>
      </w:r>
    </w:p>
    <w:p w14:paraId="37179B05" w14:textId="77777777" w:rsidR="000404B5" w:rsidRDefault="000404B5" w:rsidP="008B096D">
      <w:pPr>
        <w:spacing w:after="0" w:line="360" w:lineRule="auto"/>
        <w:jc w:val="center"/>
        <w:rPr>
          <w:rFonts w:ascii="Times New Roman" w:eastAsia="Times New Roman" w:hAnsi="Times New Roman" w:cs="Times New Roman"/>
          <w:color w:val="000000"/>
          <w:sz w:val="20"/>
          <w:szCs w:val="20"/>
        </w:rPr>
      </w:pPr>
    </w:p>
    <w:p w14:paraId="062EF460" w14:textId="77777777" w:rsidR="000404B5" w:rsidRDefault="000404B5" w:rsidP="008B096D">
      <w:pPr>
        <w:spacing w:after="0" w:line="360" w:lineRule="auto"/>
        <w:jc w:val="center"/>
        <w:rPr>
          <w:rFonts w:ascii="Times New Roman" w:eastAsia="Times New Roman" w:hAnsi="Times New Roman" w:cs="Times New Roman"/>
          <w:color w:val="000000"/>
          <w:sz w:val="20"/>
          <w:szCs w:val="20"/>
        </w:rPr>
      </w:pPr>
    </w:p>
    <w:p w14:paraId="129BD530" w14:textId="77777777" w:rsidR="000404B5" w:rsidRDefault="000404B5" w:rsidP="008B096D">
      <w:pPr>
        <w:spacing w:after="0" w:line="360" w:lineRule="auto"/>
        <w:jc w:val="center"/>
        <w:rPr>
          <w:rFonts w:ascii="Times New Roman" w:eastAsia="Times New Roman" w:hAnsi="Times New Roman" w:cs="Times New Roman"/>
          <w:color w:val="000000"/>
          <w:sz w:val="20"/>
          <w:szCs w:val="20"/>
        </w:rPr>
      </w:pPr>
    </w:p>
    <w:p w14:paraId="425B36F7" w14:textId="77777777" w:rsidR="000404B5" w:rsidRDefault="000404B5" w:rsidP="008B096D">
      <w:pPr>
        <w:spacing w:after="0" w:line="360" w:lineRule="auto"/>
        <w:jc w:val="center"/>
        <w:rPr>
          <w:rFonts w:ascii="Times New Roman" w:eastAsia="Times New Roman" w:hAnsi="Times New Roman" w:cs="Times New Roman"/>
          <w:color w:val="000000"/>
          <w:sz w:val="20"/>
          <w:szCs w:val="20"/>
        </w:rPr>
      </w:pPr>
    </w:p>
    <w:p w14:paraId="1FB1BD67" w14:textId="77777777" w:rsidR="000404B5" w:rsidRDefault="000404B5" w:rsidP="008B096D">
      <w:pPr>
        <w:spacing w:after="0" w:line="360" w:lineRule="auto"/>
        <w:jc w:val="center"/>
        <w:rPr>
          <w:rFonts w:ascii="Times New Roman" w:eastAsia="Times New Roman" w:hAnsi="Times New Roman" w:cs="Times New Roman"/>
          <w:color w:val="000000"/>
          <w:sz w:val="20"/>
          <w:szCs w:val="20"/>
        </w:rPr>
      </w:pPr>
    </w:p>
    <w:p w14:paraId="6DC922F4" w14:textId="77777777" w:rsidR="000404B5" w:rsidRDefault="000404B5" w:rsidP="008B096D">
      <w:pPr>
        <w:spacing w:after="0" w:line="360" w:lineRule="auto"/>
        <w:jc w:val="center"/>
        <w:rPr>
          <w:rFonts w:ascii="Times New Roman" w:eastAsia="Times New Roman" w:hAnsi="Times New Roman" w:cs="Times New Roman"/>
          <w:color w:val="000000"/>
          <w:sz w:val="20"/>
          <w:szCs w:val="20"/>
        </w:rPr>
      </w:pPr>
    </w:p>
    <w:p w14:paraId="79E65495" w14:textId="77777777" w:rsidR="000404B5" w:rsidRDefault="000404B5" w:rsidP="008B096D">
      <w:pPr>
        <w:spacing w:after="0" w:line="360" w:lineRule="auto"/>
        <w:jc w:val="center"/>
        <w:rPr>
          <w:rFonts w:ascii="Times New Roman" w:eastAsia="Times New Roman" w:hAnsi="Times New Roman" w:cs="Times New Roman"/>
          <w:color w:val="000000"/>
          <w:sz w:val="20"/>
          <w:szCs w:val="20"/>
        </w:rPr>
      </w:pPr>
    </w:p>
    <w:p w14:paraId="519040EE" w14:textId="3A2C3A96" w:rsidR="00010044" w:rsidRPr="002536A5" w:rsidRDefault="006E7DDA" w:rsidP="008B096D">
      <w:pPr>
        <w:spacing w:after="0" w:line="360" w:lineRule="auto"/>
        <w:jc w:val="center"/>
        <w:rPr>
          <w:rFonts w:ascii="Times New Roman" w:hAnsi="Times New Roman" w:cs="Times New Roman"/>
          <w:sz w:val="20"/>
          <w:szCs w:val="20"/>
        </w:rPr>
      </w:pPr>
      <w:r w:rsidRPr="002536A5">
        <w:rPr>
          <w:rFonts w:ascii="Times New Roman" w:eastAsia="Times New Roman" w:hAnsi="Times New Roman" w:cs="Times New Roman"/>
          <w:color w:val="000000"/>
          <w:sz w:val="20"/>
          <w:szCs w:val="20"/>
        </w:rPr>
        <w:lastRenderedPageBreak/>
        <w:t>Figura</w:t>
      </w:r>
      <w:r w:rsidR="00010044" w:rsidRPr="002536A5">
        <w:rPr>
          <w:rFonts w:ascii="Times New Roman" w:hAnsi="Times New Roman" w:cs="Times New Roman"/>
          <w:sz w:val="20"/>
          <w:szCs w:val="20"/>
        </w:rPr>
        <w:t xml:space="preserve"> </w:t>
      </w:r>
      <w:r w:rsidR="00801CAF">
        <w:rPr>
          <w:rFonts w:ascii="Times New Roman" w:hAnsi="Times New Roman" w:cs="Times New Roman"/>
          <w:sz w:val="20"/>
          <w:szCs w:val="20"/>
        </w:rPr>
        <w:t>5</w:t>
      </w:r>
      <w:r w:rsidR="00010044" w:rsidRPr="002536A5">
        <w:rPr>
          <w:rFonts w:ascii="Times New Roman" w:hAnsi="Times New Roman" w:cs="Times New Roman"/>
          <w:sz w:val="20"/>
          <w:szCs w:val="20"/>
        </w:rPr>
        <w:t xml:space="preserve"> </w:t>
      </w:r>
      <w:r w:rsidR="00C32C93">
        <w:rPr>
          <w:rFonts w:ascii="Times New Roman" w:hAnsi="Times New Roman" w:cs="Times New Roman"/>
          <w:sz w:val="20"/>
          <w:szCs w:val="20"/>
        </w:rPr>
        <w:t>-</w:t>
      </w:r>
      <w:r w:rsidR="00010044" w:rsidRPr="002536A5">
        <w:rPr>
          <w:rFonts w:ascii="Times New Roman" w:hAnsi="Times New Roman" w:cs="Times New Roman"/>
          <w:sz w:val="20"/>
          <w:szCs w:val="20"/>
        </w:rPr>
        <w:t xml:space="preserve"> Fluxograma da </w:t>
      </w:r>
      <w:r w:rsidR="002536A5">
        <w:rPr>
          <w:rFonts w:ascii="Times New Roman" w:hAnsi="Times New Roman" w:cs="Times New Roman"/>
          <w:sz w:val="20"/>
          <w:szCs w:val="20"/>
        </w:rPr>
        <w:t>c</w:t>
      </w:r>
      <w:r w:rsidR="00010044" w:rsidRPr="002536A5">
        <w:rPr>
          <w:rFonts w:ascii="Times New Roman" w:hAnsi="Times New Roman" w:cs="Times New Roman"/>
          <w:sz w:val="20"/>
          <w:szCs w:val="20"/>
        </w:rPr>
        <w:t xml:space="preserve">ogeração em uma </w:t>
      </w:r>
      <w:r w:rsidR="002536A5">
        <w:rPr>
          <w:rFonts w:ascii="Times New Roman" w:hAnsi="Times New Roman" w:cs="Times New Roman"/>
          <w:sz w:val="20"/>
          <w:szCs w:val="20"/>
        </w:rPr>
        <w:t>u</w:t>
      </w:r>
      <w:r w:rsidR="00010044" w:rsidRPr="002536A5">
        <w:rPr>
          <w:rFonts w:ascii="Times New Roman" w:hAnsi="Times New Roman" w:cs="Times New Roman"/>
          <w:sz w:val="20"/>
          <w:szCs w:val="20"/>
        </w:rPr>
        <w:t xml:space="preserve">sina </w:t>
      </w:r>
      <w:r w:rsidR="002536A5">
        <w:rPr>
          <w:rFonts w:ascii="Times New Roman" w:hAnsi="Times New Roman" w:cs="Times New Roman"/>
          <w:sz w:val="20"/>
          <w:szCs w:val="20"/>
        </w:rPr>
        <w:t>s</w:t>
      </w:r>
      <w:r w:rsidR="00010044" w:rsidRPr="002536A5">
        <w:rPr>
          <w:rFonts w:ascii="Times New Roman" w:hAnsi="Times New Roman" w:cs="Times New Roman"/>
          <w:sz w:val="20"/>
          <w:szCs w:val="20"/>
        </w:rPr>
        <w:t xml:space="preserve">ucroalcooleira </w:t>
      </w:r>
    </w:p>
    <w:p w14:paraId="3EF6BC43" w14:textId="20C4C7D6" w:rsidR="00E60A7C" w:rsidRDefault="00010044" w:rsidP="008B096D">
      <w:pPr>
        <w:spacing w:after="0" w:line="360" w:lineRule="auto"/>
        <w:jc w:val="both"/>
        <w:rPr>
          <w:rFonts w:ascii="Times New Roman" w:hAnsi="Times New Roman" w:cs="Times New Roman"/>
          <w:sz w:val="24"/>
          <w:szCs w:val="24"/>
        </w:rPr>
      </w:pPr>
      <w:r>
        <w:rPr>
          <w:noProof/>
        </w:rPr>
        <w:drawing>
          <wp:inline distT="0" distB="0" distL="0" distR="0" wp14:anchorId="63717A72" wp14:editId="29DD58EC">
            <wp:extent cx="5400040" cy="3251200"/>
            <wp:effectExtent l="0" t="0" r="0" b="6350"/>
            <wp:docPr id="389912229" name="Imagem 2"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12229" name="Imagem 2" descr="Diagrama, Desenho técnic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251200"/>
                    </a:xfrm>
                    <a:prstGeom prst="rect">
                      <a:avLst/>
                    </a:prstGeom>
                    <a:noFill/>
                    <a:ln>
                      <a:noFill/>
                    </a:ln>
                  </pic:spPr>
                </pic:pic>
              </a:graphicData>
            </a:graphic>
          </wp:inline>
        </w:drawing>
      </w:r>
    </w:p>
    <w:p w14:paraId="5859E2C2" w14:textId="3CB0FD01" w:rsidR="00010044" w:rsidRDefault="00010044" w:rsidP="008B096D">
      <w:pPr>
        <w:spacing w:after="0" w:line="360" w:lineRule="auto"/>
        <w:jc w:val="center"/>
        <w:rPr>
          <w:rFonts w:ascii="Times New Roman" w:hAnsi="Times New Roman" w:cs="Times New Roman"/>
          <w:sz w:val="20"/>
          <w:szCs w:val="20"/>
        </w:rPr>
      </w:pPr>
      <w:r w:rsidRPr="002536A5">
        <w:rPr>
          <w:rFonts w:ascii="Times New Roman" w:hAnsi="Times New Roman" w:cs="Times New Roman"/>
          <w:sz w:val="20"/>
          <w:szCs w:val="20"/>
        </w:rPr>
        <w:t>Fonte: Energês</w:t>
      </w:r>
      <w:r w:rsidR="00381568">
        <w:rPr>
          <w:rFonts w:ascii="Times New Roman" w:hAnsi="Times New Roman" w:cs="Times New Roman"/>
          <w:sz w:val="20"/>
          <w:szCs w:val="20"/>
        </w:rPr>
        <w:t xml:space="preserve"> (202</w:t>
      </w:r>
      <w:r w:rsidR="00E00FCB">
        <w:rPr>
          <w:rFonts w:ascii="Times New Roman" w:hAnsi="Times New Roman" w:cs="Times New Roman"/>
          <w:sz w:val="20"/>
          <w:szCs w:val="20"/>
        </w:rPr>
        <w:t>2</w:t>
      </w:r>
      <w:r w:rsidR="00381568">
        <w:rPr>
          <w:rFonts w:ascii="Times New Roman" w:hAnsi="Times New Roman" w:cs="Times New Roman"/>
          <w:sz w:val="20"/>
          <w:szCs w:val="20"/>
        </w:rPr>
        <w:t>)</w:t>
      </w:r>
    </w:p>
    <w:p w14:paraId="4FA85B89" w14:textId="77777777" w:rsidR="00ED183E" w:rsidRPr="002536A5" w:rsidRDefault="00ED183E" w:rsidP="001A515D">
      <w:pPr>
        <w:spacing w:after="0" w:line="360" w:lineRule="auto"/>
        <w:jc w:val="center"/>
        <w:rPr>
          <w:rFonts w:ascii="Times New Roman" w:hAnsi="Times New Roman" w:cs="Times New Roman"/>
          <w:sz w:val="20"/>
          <w:szCs w:val="20"/>
        </w:rPr>
      </w:pPr>
    </w:p>
    <w:p w14:paraId="62CCC5FF" w14:textId="2CE57E34" w:rsidR="00ED183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A estrutura de cogeração nas usinas sucroalcooleiras inclui caldeiras, turbinas, geradores elétricos, condensadores e sistemas de automação. As caldeiras modernas operam sob condições elevadas de pressão e temperatura, permitindo um aproveitamento otimizado da energia e redução de impactos ambientais. Sistemas de automação garantem a eficiência operacional, regulando a queima da biomassa e o fluxo de vapor de forma automática, minimizando desperdícios (</w:t>
      </w:r>
      <w:r w:rsidR="00FB18BB">
        <w:rPr>
          <w:rFonts w:ascii="Times New Roman" w:hAnsi="Times New Roman" w:cs="Times New Roman"/>
          <w:sz w:val="24"/>
          <w:szCs w:val="24"/>
        </w:rPr>
        <w:t>TEIXEIRA</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2019).</w:t>
      </w:r>
    </w:p>
    <w:p w14:paraId="2D04D757" w14:textId="77777777" w:rsidR="00694313" w:rsidRPr="00EE4ECE" w:rsidRDefault="00694313" w:rsidP="00AF69A4">
      <w:pPr>
        <w:spacing w:after="0" w:line="360" w:lineRule="auto"/>
        <w:jc w:val="both"/>
        <w:rPr>
          <w:rFonts w:ascii="Times New Roman" w:hAnsi="Times New Roman" w:cs="Times New Roman"/>
          <w:sz w:val="24"/>
          <w:szCs w:val="24"/>
        </w:rPr>
      </w:pPr>
    </w:p>
    <w:p w14:paraId="76C33F12" w14:textId="0A2929DC" w:rsidR="00EE4ECE" w:rsidRDefault="00EE4ECE" w:rsidP="00F56D69">
      <w:pPr>
        <w:spacing w:after="0" w:line="360" w:lineRule="auto"/>
        <w:jc w:val="both"/>
        <w:rPr>
          <w:rFonts w:ascii="Times New Roman" w:hAnsi="Times New Roman" w:cs="Times New Roman"/>
          <w:b/>
          <w:bCs/>
          <w:sz w:val="24"/>
          <w:szCs w:val="24"/>
        </w:rPr>
      </w:pPr>
      <w:r w:rsidRPr="00EE4ECE">
        <w:rPr>
          <w:rFonts w:ascii="Times New Roman" w:hAnsi="Times New Roman" w:cs="Times New Roman"/>
          <w:b/>
          <w:bCs/>
          <w:sz w:val="24"/>
          <w:szCs w:val="24"/>
        </w:rPr>
        <w:t xml:space="preserve">2.4. Indústria 4.0 e a </w:t>
      </w:r>
      <w:r w:rsidR="002536A5">
        <w:rPr>
          <w:rFonts w:ascii="Times New Roman" w:hAnsi="Times New Roman" w:cs="Times New Roman"/>
          <w:b/>
          <w:bCs/>
          <w:sz w:val="24"/>
          <w:szCs w:val="24"/>
        </w:rPr>
        <w:t>m</w:t>
      </w:r>
      <w:r w:rsidRPr="00EE4ECE">
        <w:rPr>
          <w:rFonts w:ascii="Times New Roman" w:hAnsi="Times New Roman" w:cs="Times New Roman"/>
          <w:b/>
          <w:bCs/>
          <w:sz w:val="24"/>
          <w:szCs w:val="24"/>
        </w:rPr>
        <w:t xml:space="preserve">odernização da </w:t>
      </w:r>
      <w:r w:rsidR="002536A5">
        <w:rPr>
          <w:rFonts w:ascii="Times New Roman" w:hAnsi="Times New Roman" w:cs="Times New Roman"/>
          <w:b/>
          <w:bCs/>
          <w:sz w:val="24"/>
          <w:szCs w:val="24"/>
        </w:rPr>
        <w:t>c</w:t>
      </w:r>
      <w:r w:rsidRPr="00EE4ECE">
        <w:rPr>
          <w:rFonts w:ascii="Times New Roman" w:hAnsi="Times New Roman" w:cs="Times New Roman"/>
          <w:b/>
          <w:bCs/>
          <w:sz w:val="24"/>
          <w:szCs w:val="24"/>
        </w:rPr>
        <w:t>ogeração</w:t>
      </w:r>
    </w:p>
    <w:p w14:paraId="3B5791D9" w14:textId="3105A751"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modernização do setor sucroalcooleiro é impulsionada pela Indústria 4.0, que incorpora tecnologias como </w:t>
      </w:r>
      <w:r w:rsidR="00816A94">
        <w:rPr>
          <w:rFonts w:ascii="Times New Roman" w:hAnsi="Times New Roman" w:cs="Times New Roman"/>
          <w:sz w:val="24"/>
          <w:szCs w:val="24"/>
        </w:rPr>
        <w:t>i</w:t>
      </w:r>
      <w:r w:rsidRPr="00EE4ECE">
        <w:rPr>
          <w:rFonts w:ascii="Times New Roman" w:hAnsi="Times New Roman" w:cs="Times New Roman"/>
          <w:sz w:val="24"/>
          <w:szCs w:val="24"/>
        </w:rPr>
        <w:t xml:space="preserve">nternet das </w:t>
      </w:r>
      <w:r w:rsidR="00816A94">
        <w:rPr>
          <w:rFonts w:ascii="Times New Roman" w:hAnsi="Times New Roman" w:cs="Times New Roman"/>
          <w:sz w:val="24"/>
          <w:szCs w:val="24"/>
        </w:rPr>
        <w:t>c</w:t>
      </w:r>
      <w:r w:rsidRPr="00EE4ECE">
        <w:rPr>
          <w:rFonts w:ascii="Times New Roman" w:hAnsi="Times New Roman" w:cs="Times New Roman"/>
          <w:sz w:val="24"/>
          <w:szCs w:val="24"/>
        </w:rPr>
        <w:t>oisas (IoT), inteligência artificial, big data e automação avançada. No contexto da cogeração, essas tecnologias possibilitam o monitoramento preciso de variáveis operacionais, como temperatura, pressão e umidade do bagaço, permitindo ajustes em tempo real para maximizar a eficiência energética (</w:t>
      </w:r>
      <w:r w:rsidR="00FB18BB">
        <w:rPr>
          <w:rFonts w:ascii="Times New Roman" w:hAnsi="Times New Roman" w:cs="Times New Roman"/>
          <w:sz w:val="24"/>
          <w:szCs w:val="24"/>
        </w:rPr>
        <w:t>GROTTO</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2021).</w:t>
      </w:r>
    </w:p>
    <w:p w14:paraId="2982F27F" w14:textId="4C409727" w:rsid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análise preditiva, baseada em dados coletados por sensores inteligentes, ajuda a antecipar falhas e evitar paradas inesperadas nos sistemas de cogeração. Além disso, a digitalização do setor favorece a integração com redes elétricas inteligentes, facilitando o </w:t>
      </w:r>
      <w:r w:rsidRPr="00EE4ECE">
        <w:rPr>
          <w:rFonts w:ascii="Times New Roman" w:hAnsi="Times New Roman" w:cs="Times New Roman"/>
          <w:sz w:val="24"/>
          <w:szCs w:val="24"/>
        </w:rPr>
        <w:lastRenderedPageBreak/>
        <w:t>gerenciamento da distribuição de energia e a comercialização do excedente (</w:t>
      </w:r>
      <w:r w:rsidR="00FB18BB">
        <w:rPr>
          <w:rFonts w:ascii="Times New Roman" w:hAnsi="Times New Roman" w:cs="Times New Roman"/>
          <w:sz w:val="24"/>
          <w:szCs w:val="24"/>
        </w:rPr>
        <w:t>MORAES</w:t>
      </w:r>
      <w:r w:rsidRPr="00EE4ECE">
        <w:rPr>
          <w:rFonts w:ascii="Times New Roman" w:hAnsi="Times New Roman" w:cs="Times New Roman"/>
          <w:sz w:val="24"/>
          <w:szCs w:val="24"/>
        </w:rPr>
        <w:t>, 2015).</w:t>
      </w:r>
    </w:p>
    <w:p w14:paraId="3BB18C2D" w14:textId="77777777" w:rsidR="009C0BAF" w:rsidRDefault="009C0BAF" w:rsidP="00F56D69">
      <w:pPr>
        <w:spacing w:after="0" w:line="360" w:lineRule="auto"/>
        <w:jc w:val="both"/>
        <w:rPr>
          <w:rFonts w:ascii="Times New Roman" w:hAnsi="Times New Roman" w:cs="Times New Roman"/>
          <w:sz w:val="24"/>
          <w:szCs w:val="24"/>
        </w:rPr>
      </w:pPr>
    </w:p>
    <w:p w14:paraId="1F9DC29D" w14:textId="28137E9E"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b/>
          <w:bCs/>
          <w:sz w:val="24"/>
          <w:szCs w:val="24"/>
        </w:rPr>
        <w:t xml:space="preserve">2.5. Benefícios </w:t>
      </w:r>
      <w:r w:rsidR="002536A5">
        <w:rPr>
          <w:rFonts w:ascii="Times New Roman" w:hAnsi="Times New Roman" w:cs="Times New Roman"/>
          <w:b/>
          <w:bCs/>
          <w:sz w:val="24"/>
          <w:szCs w:val="24"/>
        </w:rPr>
        <w:t>e</w:t>
      </w:r>
      <w:r w:rsidRPr="00EE4ECE">
        <w:rPr>
          <w:rFonts w:ascii="Times New Roman" w:hAnsi="Times New Roman" w:cs="Times New Roman"/>
          <w:b/>
          <w:bCs/>
          <w:sz w:val="24"/>
          <w:szCs w:val="24"/>
        </w:rPr>
        <w:t xml:space="preserve">conômicos, </w:t>
      </w:r>
      <w:r w:rsidR="002536A5">
        <w:rPr>
          <w:rFonts w:ascii="Times New Roman" w:hAnsi="Times New Roman" w:cs="Times New Roman"/>
          <w:b/>
          <w:bCs/>
          <w:sz w:val="24"/>
          <w:szCs w:val="24"/>
        </w:rPr>
        <w:t>a</w:t>
      </w:r>
      <w:r w:rsidRPr="00EE4ECE">
        <w:rPr>
          <w:rFonts w:ascii="Times New Roman" w:hAnsi="Times New Roman" w:cs="Times New Roman"/>
          <w:b/>
          <w:bCs/>
          <w:sz w:val="24"/>
          <w:szCs w:val="24"/>
        </w:rPr>
        <w:t xml:space="preserve">mbientais e </w:t>
      </w:r>
      <w:r w:rsidR="002536A5">
        <w:rPr>
          <w:rFonts w:ascii="Times New Roman" w:hAnsi="Times New Roman" w:cs="Times New Roman"/>
          <w:b/>
          <w:bCs/>
          <w:sz w:val="24"/>
          <w:szCs w:val="24"/>
        </w:rPr>
        <w:t>s</w:t>
      </w:r>
      <w:r w:rsidRPr="00EE4ECE">
        <w:rPr>
          <w:rFonts w:ascii="Times New Roman" w:hAnsi="Times New Roman" w:cs="Times New Roman"/>
          <w:b/>
          <w:bCs/>
          <w:sz w:val="24"/>
          <w:szCs w:val="24"/>
        </w:rPr>
        <w:t xml:space="preserve">ociais da </w:t>
      </w:r>
      <w:r w:rsidR="002536A5">
        <w:rPr>
          <w:rFonts w:ascii="Times New Roman" w:hAnsi="Times New Roman" w:cs="Times New Roman"/>
          <w:b/>
          <w:bCs/>
          <w:sz w:val="24"/>
          <w:szCs w:val="24"/>
        </w:rPr>
        <w:t>c</w:t>
      </w:r>
      <w:r w:rsidRPr="00EE4ECE">
        <w:rPr>
          <w:rFonts w:ascii="Times New Roman" w:hAnsi="Times New Roman" w:cs="Times New Roman"/>
          <w:b/>
          <w:bCs/>
          <w:sz w:val="24"/>
          <w:szCs w:val="24"/>
        </w:rPr>
        <w:t>ogeração</w:t>
      </w:r>
    </w:p>
    <w:p w14:paraId="023FB7A9" w14:textId="77777777" w:rsidR="00EE4ECE" w:rsidRPr="00EE4ECE" w:rsidRDefault="00EE4ECE" w:rsidP="007D084E">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A adoção da cogeração no setor sucroalcooleiro traz benefícios econômicos, ambientais e sociais:</w:t>
      </w:r>
    </w:p>
    <w:p w14:paraId="617591D4" w14:textId="71D0D0BA" w:rsidR="00EE4ECE" w:rsidRPr="00EE4ECE" w:rsidRDefault="00EE4ECE" w:rsidP="007D084E">
      <w:pPr>
        <w:numPr>
          <w:ilvl w:val="0"/>
          <w:numId w:val="2"/>
        </w:numPr>
        <w:spacing w:after="0" w:line="360" w:lineRule="auto"/>
        <w:ind w:left="714" w:hanging="357"/>
        <w:jc w:val="both"/>
        <w:rPr>
          <w:rFonts w:ascii="Times New Roman" w:hAnsi="Times New Roman" w:cs="Times New Roman"/>
          <w:sz w:val="24"/>
          <w:szCs w:val="24"/>
        </w:rPr>
      </w:pPr>
      <w:r w:rsidRPr="00EE4ECE">
        <w:rPr>
          <w:rFonts w:ascii="Times New Roman" w:hAnsi="Times New Roman" w:cs="Times New Roman"/>
          <w:sz w:val="24"/>
          <w:szCs w:val="24"/>
        </w:rPr>
        <w:t>Econômicos: A geração de eletricidade própria reduz os custos operacionais das usinas, tornando-as menos dependentes do mercado de energia e mais resilientes a variações tarifárias. A comercialização do excedente energético também representa uma fonte adicional de receita (</w:t>
      </w:r>
      <w:r w:rsidR="00FB18BB">
        <w:rPr>
          <w:rFonts w:ascii="Times New Roman" w:hAnsi="Times New Roman" w:cs="Times New Roman"/>
          <w:sz w:val="24"/>
          <w:szCs w:val="24"/>
        </w:rPr>
        <w:t>MORAES</w:t>
      </w:r>
      <w:r w:rsidRPr="00EE4ECE">
        <w:rPr>
          <w:rFonts w:ascii="Times New Roman" w:hAnsi="Times New Roman" w:cs="Times New Roman"/>
          <w:sz w:val="24"/>
          <w:szCs w:val="24"/>
        </w:rPr>
        <w:t>, 2015).</w:t>
      </w:r>
    </w:p>
    <w:p w14:paraId="76685E23" w14:textId="017773B6" w:rsidR="00EE4ECE" w:rsidRPr="00EE4ECE" w:rsidRDefault="00EE4ECE" w:rsidP="007D084E">
      <w:pPr>
        <w:numPr>
          <w:ilvl w:val="0"/>
          <w:numId w:val="2"/>
        </w:numPr>
        <w:spacing w:after="0" w:line="360" w:lineRule="auto"/>
        <w:ind w:left="714" w:hanging="357"/>
        <w:jc w:val="both"/>
        <w:rPr>
          <w:rFonts w:ascii="Times New Roman" w:hAnsi="Times New Roman" w:cs="Times New Roman"/>
          <w:sz w:val="24"/>
          <w:szCs w:val="24"/>
        </w:rPr>
      </w:pPr>
      <w:r w:rsidRPr="00EE4ECE">
        <w:rPr>
          <w:rFonts w:ascii="Times New Roman" w:hAnsi="Times New Roman" w:cs="Times New Roman"/>
          <w:sz w:val="24"/>
          <w:szCs w:val="24"/>
        </w:rPr>
        <w:t xml:space="preserve">Ambientais: A utilização do bagaço de cana como combustível evita o descarte desse resíduo e reduz significativamente as emissões de </w:t>
      </w:r>
      <w:r w:rsidR="002536A5">
        <w:rPr>
          <w:rFonts w:ascii="Times New Roman" w:hAnsi="Times New Roman" w:cs="Times New Roman"/>
          <w:sz w:val="24"/>
          <w:szCs w:val="24"/>
        </w:rPr>
        <w:t>CO</w:t>
      </w:r>
      <w:r w:rsidRPr="00EE4ECE">
        <w:rPr>
          <w:rFonts w:ascii="Times New Roman" w:hAnsi="Times New Roman" w:cs="Times New Roman"/>
          <w:sz w:val="24"/>
          <w:szCs w:val="24"/>
        </w:rPr>
        <w:t>₂ quando comparado aos combustíveis fósseis (</w:t>
      </w:r>
      <w:r w:rsidR="00FB18BB">
        <w:rPr>
          <w:rFonts w:ascii="Times New Roman" w:hAnsi="Times New Roman" w:cs="Times New Roman"/>
          <w:sz w:val="24"/>
          <w:szCs w:val="24"/>
        </w:rPr>
        <w:t>MAIA</w:t>
      </w:r>
      <w:r w:rsidRPr="00EE4ECE">
        <w:rPr>
          <w:rFonts w:ascii="Times New Roman" w:hAnsi="Times New Roman" w:cs="Times New Roman"/>
          <w:sz w:val="24"/>
          <w:szCs w:val="24"/>
        </w:rPr>
        <w:t>, 2022).</w:t>
      </w:r>
    </w:p>
    <w:p w14:paraId="1CF059AE" w14:textId="67DC33C2" w:rsidR="00EE4ECE" w:rsidRDefault="00EE4ECE" w:rsidP="007D084E">
      <w:pPr>
        <w:numPr>
          <w:ilvl w:val="0"/>
          <w:numId w:val="2"/>
        </w:numPr>
        <w:spacing w:after="0" w:line="360" w:lineRule="auto"/>
        <w:ind w:left="714" w:hanging="357"/>
        <w:jc w:val="both"/>
        <w:rPr>
          <w:rFonts w:ascii="Times New Roman" w:hAnsi="Times New Roman" w:cs="Times New Roman"/>
          <w:sz w:val="24"/>
          <w:szCs w:val="24"/>
        </w:rPr>
      </w:pPr>
      <w:r w:rsidRPr="00EE4ECE">
        <w:rPr>
          <w:rFonts w:ascii="Times New Roman" w:hAnsi="Times New Roman" w:cs="Times New Roman"/>
          <w:sz w:val="24"/>
          <w:szCs w:val="24"/>
        </w:rPr>
        <w:t>Sociais: A expansão da cogeração contribui para a geração de empregos qualificados e o desenvolvimento regional, estimulando a infraestrutura e os serviços locais, promovendo um crescimento sustentável das comunidades (</w:t>
      </w:r>
      <w:r w:rsidR="00FB18BB">
        <w:rPr>
          <w:rFonts w:ascii="Times New Roman" w:hAnsi="Times New Roman" w:cs="Times New Roman"/>
          <w:sz w:val="24"/>
          <w:szCs w:val="24"/>
        </w:rPr>
        <w:t>TEIXEIRA</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2019).</w:t>
      </w:r>
    </w:p>
    <w:p w14:paraId="021328B8" w14:textId="77777777" w:rsidR="00C32C93" w:rsidRPr="00EE4ECE" w:rsidRDefault="00C32C93" w:rsidP="00AF69A4">
      <w:pPr>
        <w:spacing w:after="0" w:line="360" w:lineRule="auto"/>
        <w:ind w:left="714"/>
        <w:jc w:val="both"/>
        <w:rPr>
          <w:rFonts w:ascii="Times New Roman" w:hAnsi="Times New Roman" w:cs="Times New Roman"/>
          <w:sz w:val="24"/>
          <w:szCs w:val="24"/>
        </w:rPr>
      </w:pPr>
    </w:p>
    <w:p w14:paraId="4BAD3084" w14:textId="77777777"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b/>
          <w:bCs/>
          <w:sz w:val="24"/>
          <w:szCs w:val="24"/>
        </w:rPr>
        <w:t>3. Metodologia</w:t>
      </w:r>
    </w:p>
    <w:p w14:paraId="4E2B1CA8" w14:textId="5BEDC2BC"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Este estudo </w:t>
      </w:r>
      <w:r w:rsidR="0040248F">
        <w:rPr>
          <w:rFonts w:ascii="Times New Roman" w:hAnsi="Times New Roman" w:cs="Times New Roman"/>
          <w:sz w:val="24"/>
          <w:szCs w:val="24"/>
        </w:rPr>
        <w:t>de</w:t>
      </w:r>
      <w:r w:rsidRPr="00EE4ECE">
        <w:rPr>
          <w:rFonts w:ascii="Times New Roman" w:hAnsi="Times New Roman" w:cs="Times New Roman"/>
          <w:sz w:val="24"/>
          <w:szCs w:val="24"/>
        </w:rPr>
        <w:t xml:space="preserve"> caso na Usina São João. A pesquisa baseou-se em revisão bibliográfica de artigos, manuais técnicos, relatórios da ANEEL e EPE, além de dados operacionais fornecidos pela usina. O estudo contempla a análise do processo de cogeração antes e após a modernização, com ênfase nos aspectos técnicos, regulatórios e operacionais.</w:t>
      </w:r>
    </w:p>
    <w:p w14:paraId="66F737AA" w14:textId="77777777"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A coleta de dados para o estudo de caso incluiu informações fornecidas pela própria usina, referentes ao seu perfil operacional, investimentos realizados, capacidades de geração e contratos de energia.</w:t>
      </w:r>
    </w:p>
    <w:p w14:paraId="351F5E68" w14:textId="01CBE818"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Este estudo caracteriza-se como uma pesquisa qualitativa e descritiva. A natureza descritiva do estudo de caso, por sua vez, possibilita a caracterização detalhada das operações da </w:t>
      </w:r>
      <w:r w:rsidR="00F56D69">
        <w:rPr>
          <w:rFonts w:ascii="Times New Roman" w:hAnsi="Times New Roman" w:cs="Times New Roman"/>
          <w:sz w:val="24"/>
          <w:szCs w:val="24"/>
        </w:rPr>
        <w:t>u</w:t>
      </w:r>
      <w:r w:rsidRPr="00EE4ECE">
        <w:rPr>
          <w:rFonts w:ascii="Times New Roman" w:hAnsi="Times New Roman" w:cs="Times New Roman"/>
          <w:sz w:val="24"/>
          <w:szCs w:val="24"/>
        </w:rPr>
        <w:t xml:space="preserve">sina São João e das normas que regem a importação e exportação de energia, desafios que vieram após o investimento para modernização da UTE. Antes da atualização da planta industrial a usina trabalhava isolada em ilha, não havia um paralelismo com a </w:t>
      </w:r>
      <w:r w:rsidR="00204CE5">
        <w:rPr>
          <w:rFonts w:ascii="Times New Roman" w:hAnsi="Times New Roman" w:cs="Times New Roman"/>
          <w:sz w:val="24"/>
          <w:szCs w:val="24"/>
        </w:rPr>
        <w:t xml:space="preserve">rede da </w:t>
      </w:r>
      <w:r w:rsidRPr="00EE4ECE">
        <w:rPr>
          <w:rFonts w:ascii="Times New Roman" w:hAnsi="Times New Roman" w:cs="Times New Roman"/>
          <w:sz w:val="24"/>
          <w:szCs w:val="24"/>
        </w:rPr>
        <w:t xml:space="preserve">concessionária, o consumo da planta era suprido através dos quatro geradores existentes, com potência de 3,75 MVA cada um, </w:t>
      </w:r>
      <w:r w:rsidR="00204CE5">
        <w:rPr>
          <w:rFonts w:ascii="Times New Roman" w:hAnsi="Times New Roman" w:cs="Times New Roman"/>
          <w:sz w:val="24"/>
          <w:szCs w:val="24"/>
        </w:rPr>
        <w:t xml:space="preserve">o </w:t>
      </w:r>
      <w:r w:rsidRPr="00EE4ECE">
        <w:rPr>
          <w:rFonts w:ascii="Times New Roman" w:hAnsi="Times New Roman" w:cs="Times New Roman"/>
          <w:sz w:val="24"/>
          <w:szCs w:val="24"/>
        </w:rPr>
        <w:t xml:space="preserve">consumo interno anteriormente era de 10 MW, existiam nos cubículos de interligação dois barramentos </w:t>
      </w:r>
      <w:r w:rsidRPr="00EE4ECE">
        <w:rPr>
          <w:rFonts w:ascii="Times New Roman" w:hAnsi="Times New Roman" w:cs="Times New Roman"/>
          <w:sz w:val="24"/>
          <w:szCs w:val="24"/>
        </w:rPr>
        <w:lastRenderedPageBreak/>
        <w:t xml:space="preserve">distintos, um do grupo gerador e o outro da concessionária </w:t>
      </w:r>
      <w:r w:rsidR="004A3B75" w:rsidRPr="004A3B75">
        <w:rPr>
          <w:rFonts w:ascii="Times New Roman" w:hAnsi="Times New Roman" w:cs="Times New Roman"/>
          <w:sz w:val="24"/>
          <w:szCs w:val="24"/>
        </w:rPr>
        <w:t>Neoenergia Elektro</w:t>
      </w:r>
      <w:r w:rsidRPr="00EE4ECE">
        <w:rPr>
          <w:rFonts w:ascii="Times New Roman" w:hAnsi="Times New Roman" w:cs="Times New Roman"/>
          <w:sz w:val="24"/>
          <w:szCs w:val="24"/>
        </w:rPr>
        <w:t xml:space="preserve">, estes só erão manobrados em caso de partida inicial ou desarme da planta, todas as manobras eram feitas manualmente. </w:t>
      </w:r>
    </w:p>
    <w:p w14:paraId="0F7599F8" w14:textId="77777777"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abordagem qualitativa permite a análise aprofundada de fenômenos complexos, como os processos de cogeração e as implicações regulatórias no setor sucroalcooleiro. </w:t>
      </w:r>
    </w:p>
    <w:p w14:paraId="2DA07EEF" w14:textId="64C54339"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pesquisa foi embasada em uma revisão bibliográfica abrangente, consultando livros técnicos, artigos científicos e relatórios de órgãos reguladores, como a ANEEL e a </w:t>
      </w:r>
      <w:r w:rsidR="00F56D69">
        <w:rPr>
          <w:rFonts w:ascii="Times New Roman" w:hAnsi="Times New Roman" w:cs="Times New Roman"/>
          <w:sz w:val="24"/>
          <w:szCs w:val="24"/>
        </w:rPr>
        <w:t>e</w:t>
      </w:r>
      <w:r w:rsidRPr="00EE4ECE">
        <w:rPr>
          <w:rFonts w:ascii="Times New Roman" w:hAnsi="Times New Roman" w:cs="Times New Roman"/>
          <w:sz w:val="24"/>
          <w:szCs w:val="24"/>
        </w:rPr>
        <w:t xml:space="preserve">mpresa de </w:t>
      </w:r>
      <w:r w:rsidR="00F56D69">
        <w:rPr>
          <w:rFonts w:ascii="Times New Roman" w:hAnsi="Times New Roman" w:cs="Times New Roman"/>
          <w:sz w:val="24"/>
          <w:szCs w:val="24"/>
        </w:rPr>
        <w:t>p</w:t>
      </w:r>
      <w:r w:rsidRPr="00EE4ECE">
        <w:rPr>
          <w:rFonts w:ascii="Times New Roman" w:hAnsi="Times New Roman" w:cs="Times New Roman"/>
          <w:sz w:val="24"/>
          <w:szCs w:val="24"/>
        </w:rPr>
        <w:t xml:space="preserve">esquisa </w:t>
      </w:r>
      <w:r w:rsidR="00F56D69">
        <w:rPr>
          <w:rFonts w:ascii="Times New Roman" w:hAnsi="Times New Roman" w:cs="Times New Roman"/>
          <w:sz w:val="24"/>
          <w:szCs w:val="24"/>
        </w:rPr>
        <w:t>e</w:t>
      </w:r>
      <w:r w:rsidRPr="00EE4ECE">
        <w:rPr>
          <w:rFonts w:ascii="Times New Roman" w:hAnsi="Times New Roman" w:cs="Times New Roman"/>
          <w:sz w:val="24"/>
          <w:szCs w:val="24"/>
        </w:rPr>
        <w:t xml:space="preserve">nergética (EPE). Adicionalmente, para aprofundar a análise e trazer dados práticos, foi realizado </w:t>
      </w:r>
      <w:r w:rsidR="00204CE5">
        <w:rPr>
          <w:rFonts w:ascii="Times New Roman" w:hAnsi="Times New Roman" w:cs="Times New Roman"/>
          <w:sz w:val="24"/>
          <w:szCs w:val="24"/>
        </w:rPr>
        <w:t xml:space="preserve">este </w:t>
      </w:r>
      <w:r w:rsidRPr="00EE4ECE">
        <w:rPr>
          <w:rFonts w:ascii="Times New Roman" w:hAnsi="Times New Roman" w:cs="Times New Roman"/>
          <w:sz w:val="24"/>
          <w:szCs w:val="24"/>
        </w:rPr>
        <w:t xml:space="preserve">estudo de caso na </w:t>
      </w:r>
      <w:r w:rsidR="00F56D69">
        <w:rPr>
          <w:rFonts w:ascii="Times New Roman" w:hAnsi="Times New Roman" w:cs="Times New Roman"/>
          <w:sz w:val="24"/>
          <w:szCs w:val="24"/>
        </w:rPr>
        <w:t>u</w:t>
      </w:r>
      <w:r w:rsidRPr="00EE4ECE">
        <w:rPr>
          <w:rFonts w:ascii="Times New Roman" w:hAnsi="Times New Roman" w:cs="Times New Roman"/>
          <w:sz w:val="24"/>
          <w:szCs w:val="24"/>
        </w:rPr>
        <w:t>sina São João de Araras</w:t>
      </w:r>
      <w:r w:rsidR="00204CE5">
        <w:rPr>
          <w:rFonts w:ascii="Times New Roman" w:hAnsi="Times New Roman" w:cs="Times New Roman"/>
          <w:sz w:val="24"/>
          <w:szCs w:val="24"/>
        </w:rPr>
        <w:t>.</w:t>
      </w:r>
      <w:r w:rsidRPr="00EE4ECE">
        <w:rPr>
          <w:rFonts w:ascii="Times New Roman" w:hAnsi="Times New Roman" w:cs="Times New Roman"/>
          <w:sz w:val="24"/>
          <w:szCs w:val="24"/>
        </w:rPr>
        <w:t xml:space="preserve"> </w:t>
      </w:r>
      <w:r w:rsidR="00204CE5">
        <w:rPr>
          <w:rFonts w:ascii="Times New Roman" w:hAnsi="Times New Roman" w:cs="Times New Roman"/>
          <w:sz w:val="24"/>
          <w:szCs w:val="24"/>
        </w:rPr>
        <w:t>P</w:t>
      </w:r>
      <w:r w:rsidRPr="00EE4ECE">
        <w:rPr>
          <w:rFonts w:ascii="Times New Roman" w:hAnsi="Times New Roman" w:cs="Times New Roman"/>
          <w:sz w:val="24"/>
          <w:szCs w:val="24"/>
        </w:rPr>
        <w:t>ara um sistema de cogeração eficaz, depende de equipamentos tecnológicos e de um controle preciso para garantir a geração de energia e a sincronização segura com a rede elétrica.</w:t>
      </w:r>
    </w:p>
    <w:p w14:paraId="6D38D281" w14:textId="77777777" w:rsidR="00ED183E" w:rsidRPr="00EE4ECE" w:rsidRDefault="00ED183E" w:rsidP="00E95CEA">
      <w:pPr>
        <w:spacing w:after="0" w:line="360" w:lineRule="auto"/>
        <w:jc w:val="both"/>
        <w:rPr>
          <w:rFonts w:ascii="Times New Roman" w:hAnsi="Times New Roman" w:cs="Times New Roman"/>
          <w:sz w:val="24"/>
          <w:szCs w:val="24"/>
        </w:rPr>
      </w:pPr>
    </w:p>
    <w:p w14:paraId="05B48B78" w14:textId="16C5696C"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b/>
          <w:bCs/>
          <w:sz w:val="24"/>
          <w:szCs w:val="24"/>
        </w:rPr>
        <w:t xml:space="preserve">4. Equipamentos e </w:t>
      </w:r>
      <w:r w:rsidR="002536A5">
        <w:rPr>
          <w:rFonts w:ascii="Times New Roman" w:hAnsi="Times New Roman" w:cs="Times New Roman"/>
          <w:b/>
          <w:bCs/>
          <w:sz w:val="24"/>
          <w:szCs w:val="24"/>
        </w:rPr>
        <w:t>c</w:t>
      </w:r>
      <w:r w:rsidRPr="00EE4ECE">
        <w:rPr>
          <w:rFonts w:ascii="Times New Roman" w:hAnsi="Times New Roman" w:cs="Times New Roman"/>
          <w:b/>
          <w:bCs/>
          <w:sz w:val="24"/>
          <w:szCs w:val="24"/>
        </w:rPr>
        <w:t xml:space="preserve">ontrole </w:t>
      </w:r>
      <w:r w:rsidR="002536A5">
        <w:rPr>
          <w:rFonts w:ascii="Times New Roman" w:hAnsi="Times New Roman" w:cs="Times New Roman"/>
          <w:b/>
          <w:bCs/>
          <w:sz w:val="24"/>
          <w:szCs w:val="24"/>
        </w:rPr>
        <w:t>e</w:t>
      </w:r>
      <w:r w:rsidRPr="00EE4ECE">
        <w:rPr>
          <w:rFonts w:ascii="Times New Roman" w:hAnsi="Times New Roman" w:cs="Times New Roman"/>
          <w:b/>
          <w:bCs/>
          <w:sz w:val="24"/>
          <w:szCs w:val="24"/>
        </w:rPr>
        <w:t xml:space="preserve">ssenciais para a </w:t>
      </w:r>
      <w:r w:rsidR="002536A5">
        <w:rPr>
          <w:rFonts w:ascii="Times New Roman" w:hAnsi="Times New Roman" w:cs="Times New Roman"/>
          <w:b/>
          <w:bCs/>
          <w:sz w:val="24"/>
          <w:szCs w:val="24"/>
        </w:rPr>
        <w:t>c</w:t>
      </w:r>
      <w:r w:rsidRPr="00EE4ECE">
        <w:rPr>
          <w:rFonts w:ascii="Times New Roman" w:hAnsi="Times New Roman" w:cs="Times New Roman"/>
          <w:b/>
          <w:bCs/>
          <w:sz w:val="24"/>
          <w:szCs w:val="24"/>
        </w:rPr>
        <w:t>ogeração</w:t>
      </w:r>
    </w:p>
    <w:p w14:paraId="7A5739E8" w14:textId="7CDCA5E0"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Um sistema de cogeração eficiente depende de equipamentos modernos e de um controle preciso para garantir a geração de energia e a sincronização segura com a rede elétrica da concessionária. As </w:t>
      </w:r>
      <w:r w:rsidR="00F56D69">
        <w:rPr>
          <w:rFonts w:ascii="Times New Roman" w:hAnsi="Times New Roman" w:cs="Times New Roman"/>
          <w:sz w:val="24"/>
          <w:szCs w:val="24"/>
        </w:rPr>
        <w:t>c</w:t>
      </w:r>
      <w:r w:rsidRPr="00EE4ECE">
        <w:rPr>
          <w:rFonts w:ascii="Times New Roman" w:hAnsi="Times New Roman" w:cs="Times New Roman"/>
          <w:sz w:val="24"/>
          <w:szCs w:val="24"/>
        </w:rPr>
        <w:t xml:space="preserve">aldeiras aquatubulares de alta pressão transformam a energia química do bagaço da cana em vapor superaquecido. Na </w:t>
      </w:r>
      <w:r w:rsidR="00F56D69">
        <w:rPr>
          <w:rFonts w:ascii="Times New Roman" w:hAnsi="Times New Roman" w:cs="Times New Roman"/>
          <w:sz w:val="24"/>
          <w:szCs w:val="24"/>
        </w:rPr>
        <w:t>u</w:t>
      </w:r>
      <w:r w:rsidRPr="00EE4ECE">
        <w:rPr>
          <w:rFonts w:ascii="Times New Roman" w:hAnsi="Times New Roman" w:cs="Times New Roman"/>
          <w:sz w:val="24"/>
          <w:szCs w:val="24"/>
        </w:rPr>
        <w:t>sina São João, a caldeira nova opera a 44 Kgf/cm², projetada para alta eficiência e durabilidade. O controle da alimentação do bagaço</w:t>
      </w:r>
      <w:r w:rsidR="00204CE5">
        <w:rPr>
          <w:rFonts w:ascii="Times New Roman" w:hAnsi="Times New Roman" w:cs="Times New Roman"/>
          <w:sz w:val="24"/>
          <w:szCs w:val="24"/>
        </w:rPr>
        <w:t xml:space="preserve"> é feito</w:t>
      </w:r>
      <w:r w:rsidRPr="00EE4ECE">
        <w:rPr>
          <w:rFonts w:ascii="Times New Roman" w:hAnsi="Times New Roman" w:cs="Times New Roman"/>
          <w:sz w:val="24"/>
          <w:szCs w:val="24"/>
        </w:rPr>
        <w:t xml:space="preserve"> por esteiras</w:t>
      </w:r>
      <w:r w:rsidR="00204CE5">
        <w:rPr>
          <w:rFonts w:ascii="Times New Roman" w:hAnsi="Times New Roman" w:cs="Times New Roman"/>
          <w:sz w:val="24"/>
          <w:szCs w:val="24"/>
        </w:rPr>
        <w:t xml:space="preserve"> transportadoras, elas podem ser de borracha e ou taliscas metálicas,</w:t>
      </w:r>
      <w:r w:rsidRPr="00EE4ECE">
        <w:rPr>
          <w:rFonts w:ascii="Times New Roman" w:hAnsi="Times New Roman" w:cs="Times New Roman"/>
          <w:sz w:val="24"/>
          <w:szCs w:val="24"/>
        </w:rPr>
        <w:t xml:space="preserve"> dosador</w:t>
      </w:r>
      <w:r w:rsidR="00204CE5">
        <w:rPr>
          <w:rFonts w:ascii="Times New Roman" w:hAnsi="Times New Roman" w:cs="Times New Roman"/>
          <w:sz w:val="24"/>
          <w:szCs w:val="24"/>
        </w:rPr>
        <w:t>e</w:t>
      </w:r>
      <w:r w:rsidRPr="00EE4ECE">
        <w:rPr>
          <w:rFonts w:ascii="Times New Roman" w:hAnsi="Times New Roman" w:cs="Times New Roman"/>
          <w:sz w:val="24"/>
          <w:szCs w:val="24"/>
        </w:rPr>
        <w:t>s e analisadores de umidade assegura</w:t>
      </w:r>
      <w:r w:rsidR="00204CE5">
        <w:rPr>
          <w:rFonts w:ascii="Times New Roman" w:hAnsi="Times New Roman" w:cs="Times New Roman"/>
          <w:sz w:val="24"/>
          <w:szCs w:val="24"/>
        </w:rPr>
        <w:t>m</w:t>
      </w:r>
      <w:r w:rsidRPr="00EE4ECE">
        <w:rPr>
          <w:rFonts w:ascii="Times New Roman" w:hAnsi="Times New Roman" w:cs="Times New Roman"/>
          <w:sz w:val="24"/>
          <w:szCs w:val="24"/>
        </w:rPr>
        <w:t xml:space="preserve"> uma queima contínua e eficaz.</w:t>
      </w:r>
    </w:p>
    <w:p w14:paraId="7F557145" w14:textId="7E6B8E31"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w:t>
      </w:r>
      <w:r w:rsidR="00F56D69">
        <w:rPr>
          <w:rFonts w:ascii="Times New Roman" w:hAnsi="Times New Roman" w:cs="Times New Roman"/>
          <w:sz w:val="24"/>
          <w:szCs w:val="24"/>
        </w:rPr>
        <w:t>t</w:t>
      </w:r>
      <w:r w:rsidRPr="00EE4ECE">
        <w:rPr>
          <w:rFonts w:ascii="Times New Roman" w:hAnsi="Times New Roman" w:cs="Times New Roman"/>
          <w:sz w:val="24"/>
          <w:szCs w:val="24"/>
        </w:rPr>
        <w:t>urbina a vapor, como o modelo TM 35000A da TGM, recebe esse vapor e o transforma em energia mecânica, fazendo suas palhetas girarem e acionando o eixo conectado ao gerador. Sistemas de controle de vazão e válvulas de segurança regulam sua velocidade e pressão para uma operação dentro dos limites de projeto (TGM, 2023).</w:t>
      </w:r>
    </w:p>
    <w:p w14:paraId="7211C8F2" w14:textId="6444582E" w:rsidR="00DF11CF"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O gerador elétrico, como o modelo </w:t>
      </w:r>
      <w:r w:rsidR="00204CE5">
        <w:rPr>
          <w:rFonts w:ascii="Times New Roman" w:hAnsi="Times New Roman" w:cs="Times New Roman"/>
          <w:sz w:val="24"/>
          <w:szCs w:val="24"/>
        </w:rPr>
        <w:t>ST40</w:t>
      </w:r>
      <w:r w:rsidRPr="00EE4ECE">
        <w:rPr>
          <w:rFonts w:ascii="Times New Roman" w:hAnsi="Times New Roman" w:cs="Times New Roman"/>
          <w:sz w:val="24"/>
          <w:szCs w:val="24"/>
        </w:rPr>
        <w:t xml:space="preserve"> da WEG, converte a energia mecânica da turbina em eletricidade. Ele opera em regime síncrono, mantendo a frequência em 60 Hz – um detalhe crucial para a estabilidade da rede. A capacidade máxima do gerador é de 28,75 MW, com fator de potência de 0,92.</w:t>
      </w:r>
      <w:r w:rsidR="00BA1096">
        <w:rPr>
          <w:rFonts w:ascii="Times New Roman" w:hAnsi="Times New Roman" w:cs="Times New Roman"/>
          <w:sz w:val="24"/>
          <w:szCs w:val="24"/>
        </w:rPr>
        <w:t xml:space="preserve"> </w:t>
      </w:r>
      <w:r w:rsidR="00BE5114">
        <w:rPr>
          <w:rFonts w:ascii="Times New Roman" w:hAnsi="Times New Roman" w:cs="Times New Roman"/>
          <w:sz w:val="24"/>
          <w:szCs w:val="24"/>
        </w:rPr>
        <w:t xml:space="preserve">A </w:t>
      </w:r>
      <w:r w:rsidR="00DF11CF">
        <w:rPr>
          <w:rFonts w:ascii="Times New Roman" w:hAnsi="Times New Roman" w:cs="Times New Roman"/>
          <w:sz w:val="24"/>
          <w:szCs w:val="24"/>
        </w:rPr>
        <w:t xml:space="preserve">Figura 6 </w:t>
      </w:r>
      <w:r w:rsidR="00BE5114">
        <w:rPr>
          <w:rFonts w:ascii="Times New Roman" w:hAnsi="Times New Roman" w:cs="Times New Roman"/>
          <w:sz w:val="24"/>
          <w:szCs w:val="24"/>
        </w:rPr>
        <w:t xml:space="preserve">apresenta </w:t>
      </w:r>
      <w:r w:rsidR="00DF11CF">
        <w:rPr>
          <w:rFonts w:ascii="Times New Roman" w:hAnsi="Times New Roman" w:cs="Times New Roman"/>
          <w:sz w:val="24"/>
          <w:szCs w:val="24"/>
        </w:rPr>
        <w:t xml:space="preserve">o conjunto turbogerador instalado na usina São João.  </w:t>
      </w:r>
    </w:p>
    <w:p w14:paraId="564BA7BA" w14:textId="77777777" w:rsidR="007E390C" w:rsidRDefault="007E390C" w:rsidP="008B096D">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p>
    <w:p w14:paraId="0468603F" w14:textId="77777777" w:rsidR="007E390C" w:rsidRDefault="007E390C" w:rsidP="008B096D">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p>
    <w:p w14:paraId="4D5EAF4B" w14:textId="77777777" w:rsidR="007E390C" w:rsidRDefault="007E390C" w:rsidP="008B096D">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p>
    <w:p w14:paraId="03782774" w14:textId="77777777" w:rsidR="007E390C" w:rsidRDefault="007E390C" w:rsidP="008B096D">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p>
    <w:p w14:paraId="5F061B59" w14:textId="77777777" w:rsidR="007E390C" w:rsidRDefault="007E390C" w:rsidP="008B096D">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p>
    <w:p w14:paraId="5EE58DCD" w14:textId="77777777" w:rsidR="007E390C" w:rsidRDefault="007E390C" w:rsidP="008B096D">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p>
    <w:p w14:paraId="04240462" w14:textId="7341FB1A" w:rsidR="006E7DDA" w:rsidRPr="002536A5" w:rsidRDefault="006E7DDA" w:rsidP="008B096D">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2536A5">
        <w:rPr>
          <w:rFonts w:ascii="Times New Roman" w:eastAsia="Times New Roman" w:hAnsi="Times New Roman" w:cs="Times New Roman"/>
          <w:color w:val="000000"/>
          <w:sz w:val="20"/>
          <w:szCs w:val="20"/>
        </w:rPr>
        <w:lastRenderedPageBreak/>
        <w:t xml:space="preserve">Figura </w:t>
      </w:r>
      <w:r w:rsidR="00801CAF">
        <w:rPr>
          <w:rFonts w:ascii="Times New Roman" w:eastAsia="Times New Roman" w:hAnsi="Times New Roman" w:cs="Times New Roman"/>
          <w:color w:val="000000"/>
          <w:sz w:val="20"/>
          <w:szCs w:val="20"/>
        </w:rPr>
        <w:t>6</w:t>
      </w:r>
      <w:r w:rsidRPr="002536A5">
        <w:rPr>
          <w:rFonts w:ascii="Times New Roman" w:eastAsia="Times New Roman" w:hAnsi="Times New Roman" w:cs="Times New Roman"/>
          <w:color w:val="000000"/>
          <w:sz w:val="20"/>
          <w:szCs w:val="20"/>
        </w:rPr>
        <w:t xml:space="preserve"> - Conjunto </w:t>
      </w:r>
      <w:r w:rsidR="002536A5" w:rsidRPr="002536A5">
        <w:rPr>
          <w:rFonts w:ascii="Times New Roman" w:eastAsia="Times New Roman" w:hAnsi="Times New Roman" w:cs="Times New Roman"/>
          <w:color w:val="000000"/>
          <w:sz w:val="20"/>
          <w:szCs w:val="20"/>
        </w:rPr>
        <w:t>t</w:t>
      </w:r>
      <w:r w:rsidRPr="002536A5">
        <w:rPr>
          <w:rFonts w:ascii="Times New Roman" w:eastAsia="Times New Roman" w:hAnsi="Times New Roman" w:cs="Times New Roman"/>
          <w:color w:val="000000"/>
          <w:sz w:val="20"/>
          <w:szCs w:val="20"/>
        </w:rPr>
        <w:t>urbogerador WEG/TGM</w:t>
      </w:r>
      <w:r w:rsidR="00626452">
        <w:rPr>
          <w:rFonts w:ascii="Times New Roman" w:eastAsia="Times New Roman" w:hAnsi="Times New Roman" w:cs="Times New Roman"/>
          <w:color w:val="000000"/>
          <w:sz w:val="20"/>
          <w:szCs w:val="20"/>
        </w:rPr>
        <w:t>,</w:t>
      </w:r>
      <w:r w:rsidRPr="002536A5">
        <w:rPr>
          <w:rFonts w:ascii="Times New Roman" w:eastAsia="Times New Roman" w:hAnsi="Times New Roman" w:cs="Times New Roman"/>
          <w:color w:val="000000"/>
          <w:sz w:val="20"/>
          <w:szCs w:val="20"/>
        </w:rPr>
        <w:t xml:space="preserve"> USJ – Araras -SP</w:t>
      </w:r>
    </w:p>
    <w:p w14:paraId="74C8C996" w14:textId="77777777" w:rsidR="006E7DDA" w:rsidRDefault="006E7DDA" w:rsidP="006E7DDA">
      <w:pPr>
        <w:spacing w:after="0" w:line="360" w:lineRule="auto"/>
        <w:jc w:val="center"/>
        <w:rPr>
          <w:rFonts w:ascii="Times New Roman" w:hAnsi="Times New Roman" w:cs="Times New Roman"/>
          <w:b/>
          <w:bCs/>
          <w:sz w:val="24"/>
          <w:szCs w:val="24"/>
        </w:rPr>
      </w:pPr>
      <w:r w:rsidRPr="00947373">
        <w:rPr>
          <w:rFonts w:ascii="Times New Roman" w:eastAsia="Times New Roman" w:hAnsi="Times New Roman" w:cs="Times New Roman"/>
          <w:noProof/>
          <w:sz w:val="24"/>
          <w:szCs w:val="24"/>
        </w:rPr>
        <w:drawing>
          <wp:inline distT="0" distB="0" distL="0" distR="0" wp14:anchorId="20B8BB69" wp14:editId="259B099E">
            <wp:extent cx="5308600" cy="3577731"/>
            <wp:effectExtent l="0" t="0" r="6350" b="3810"/>
            <wp:docPr id="1425708125" name="Imagem 1" descr="Trem de metrô&#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08125" name="Imagem 1" descr="Trem de metrô&#10;&#10;O conteúdo gerado por IA pode estar incorreto."/>
                    <pic:cNvPicPr/>
                  </pic:nvPicPr>
                  <pic:blipFill>
                    <a:blip r:embed="rId11"/>
                    <a:stretch>
                      <a:fillRect/>
                    </a:stretch>
                  </pic:blipFill>
                  <pic:spPr>
                    <a:xfrm>
                      <a:off x="0" y="0"/>
                      <a:ext cx="5349901" cy="3605566"/>
                    </a:xfrm>
                    <a:prstGeom prst="rect">
                      <a:avLst/>
                    </a:prstGeom>
                  </pic:spPr>
                </pic:pic>
              </a:graphicData>
            </a:graphic>
          </wp:inline>
        </w:drawing>
      </w:r>
    </w:p>
    <w:p w14:paraId="00081F71" w14:textId="6CE6DF3C" w:rsidR="00ED183E" w:rsidRDefault="006E7DDA" w:rsidP="007D084E">
      <w:pPr>
        <w:pStyle w:val="Legenda"/>
        <w:spacing w:after="0" w:line="360" w:lineRule="auto"/>
        <w:jc w:val="center"/>
        <w:rPr>
          <w:rFonts w:ascii="Times New Roman" w:hAnsi="Times New Roman" w:cs="Times New Roman"/>
          <w:i w:val="0"/>
          <w:iCs w:val="0"/>
          <w:color w:val="auto"/>
          <w:sz w:val="20"/>
          <w:szCs w:val="20"/>
        </w:rPr>
      </w:pPr>
      <w:r w:rsidRPr="002536A5">
        <w:rPr>
          <w:rFonts w:ascii="Times New Roman" w:hAnsi="Times New Roman" w:cs="Times New Roman"/>
          <w:i w:val="0"/>
          <w:iCs w:val="0"/>
          <w:color w:val="auto"/>
          <w:sz w:val="20"/>
          <w:szCs w:val="20"/>
        </w:rPr>
        <w:t xml:space="preserve">Fonte: O </w:t>
      </w:r>
      <w:r w:rsidR="002536A5">
        <w:rPr>
          <w:rFonts w:ascii="Times New Roman" w:hAnsi="Times New Roman" w:cs="Times New Roman"/>
          <w:i w:val="0"/>
          <w:iCs w:val="0"/>
          <w:color w:val="auto"/>
          <w:sz w:val="20"/>
          <w:szCs w:val="20"/>
        </w:rPr>
        <w:t>a</w:t>
      </w:r>
      <w:r w:rsidRPr="002536A5">
        <w:rPr>
          <w:rFonts w:ascii="Times New Roman" w:hAnsi="Times New Roman" w:cs="Times New Roman"/>
          <w:i w:val="0"/>
          <w:iCs w:val="0"/>
          <w:color w:val="auto"/>
          <w:sz w:val="20"/>
          <w:szCs w:val="20"/>
        </w:rPr>
        <w:t>utor</w:t>
      </w:r>
      <w:r w:rsidR="007E390C">
        <w:rPr>
          <w:rFonts w:ascii="Times New Roman" w:hAnsi="Times New Roman" w:cs="Times New Roman"/>
          <w:i w:val="0"/>
          <w:iCs w:val="0"/>
          <w:color w:val="auto"/>
          <w:sz w:val="20"/>
          <w:szCs w:val="20"/>
        </w:rPr>
        <w:t xml:space="preserve"> </w:t>
      </w:r>
      <w:r w:rsidR="00504CA7">
        <w:rPr>
          <w:rFonts w:ascii="Times New Roman" w:hAnsi="Times New Roman" w:cs="Times New Roman"/>
          <w:i w:val="0"/>
          <w:iCs w:val="0"/>
          <w:color w:val="auto"/>
          <w:sz w:val="20"/>
          <w:szCs w:val="20"/>
        </w:rPr>
        <w:t>(</w:t>
      </w:r>
      <w:r w:rsidR="007E390C">
        <w:rPr>
          <w:rFonts w:ascii="Times New Roman" w:hAnsi="Times New Roman" w:cs="Times New Roman"/>
          <w:i w:val="0"/>
          <w:iCs w:val="0"/>
          <w:color w:val="auto"/>
          <w:sz w:val="20"/>
          <w:szCs w:val="20"/>
        </w:rPr>
        <w:t>2024</w:t>
      </w:r>
      <w:r w:rsidR="00504CA7">
        <w:rPr>
          <w:rFonts w:ascii="Times New Roman" w:hAnsi="Times New Roman" w:cs="Times New Roman"/>
          <w:i w:val="0"/>
          <w:iCs w:val="0"/>
          <w:color w:val="auto"/>
          <w:sz w:val="20"/>
          <w:szCs w:val="20"/>
        </w:rPr>
        <w:t>)</w:t>
      </w:r>
    </w:p>
    <w:p w14:paraId="700C2278" w14:textId="77777777" w:rsidR="007D084E" w:rsidRPr="007D084E" w:rsidRDefault="007D084E" w:rsidP="001A515D">
      <w:pPr>
        <w:spacing w:after="0" w:line="360" w:lineRule="auto"/>
      </w:pPr>
    </w:p>
    <w:p w14:paraId="4823AF9F" w14:textId="618A5B42"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Para que todo esse sistema funcione em harmonia e segurança, o controle e supervisão são vitais. O </w:t>
      </w:r>
      <w:r w:rsidR="002A426C">
        <w:rPr>
          <w:rFonts w:ascii="Times New Roman" w:hAnsi="Times New Roman" w:cs="Times New Roman"/>
          <w:sz w:val="24"/>
          <w:szCs w:val="24"/>
        </w:rPr>
        <w:t>s</w:t>
      </w:r>
      <w:r w:rsidRPr="00EE4ECE">
        <w:rPr>
          <w:rFonts w:ascii="Times New Roman" w:hAnsi="Times New Roman" w:cs="Times New Roman"/>
          <w:sz w:val="24"/>
          <w:szCs w:val="24"/>
        </w:rPr>
        <w:t>upervisório Siemens SIMATIC, atua como o cérebro, coletando dados de sensores para que os operadores monitorem e ajustem parâmetros essenciais, como temperaturas e pressões, e até acionem equipamentos remotamente (SIEMENS, 2023).</w:t>
      </w:r>
    </w:p>
    <w:p w14:paraId="1C1548C5" w14:textId="5E590ED6"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interligação com a concessionária </w:t>
      </w:r>
      <w:r w:rsidR="004A3B75" w:rsidRPr="004A3B75">
        <w:rPr>
          <w:rFonts w:ascii="Times New Roman" w:hAnsi="Times New Roman" w:cs="Times New Roman"/>
          <w:sz w:val="24"/>
          <w:szCs w:val="24"/>
        </w:rPr>
        <w:t>Neoenergia Elektro</w:t>
      </w:r>
      <w:r w:rsidRPr="00EE4ECE">
        <w:rPr>
          <w:rFonts w:ascii="Times New Roman" w:hAnsi="Times New Roman" w:cs="Times New Roman"/>
          <w:sz w:val="24"/>
          <w:szCs w:val="24"/>
        </w:rPr>
        <w:t xml:space="preserve"> exige um controle rigoroso. Os </w:t>
      </w:r>
      <w:r w:rsidR="002A426C">
        <w:rPr>
          <w:rFonts w:ascii="Times New Roman" w:hAnsi="Times New Roman" w:cs="Times New Roman"/>
          <w:sz w:val="24"/>
          <w:szCs w:val="24"/>
        </w:rPr>
        <w:t>r</w:t>
      </w:r>
      <w:r w:rsidRPr="00EE4ECE">
        <w:rPr>
          <w:rFonts w:ascii="Times New Roman" w:hAnsi="Times New Roman" w:cs="Times New Roman"/>
          <w:sz w:val="24"/>
          <w:szCs w:val="24"/>
        </w:rPr>
        <w:t>elés de proteção da Schweitzer Engineering Laboratories (SEL), instalados nos painéis da casa de força e subestação, monitoram o sistema em tempo real, detectando e isolando falhas rapidamente para proteger a instalação (SEL, 2023).</w:t>
      </w:r>
    </w:p>
    <w:p w14:paraId="5B7BF4DC" w14:textId="01E94CFD"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O </w:t>
      </w:r>
      <w:r w:rsidR="00F56D69">
        <w:rPr>
          <w:rFonts w:ascii="Times New Roman" w:hAnsi="Times New Roman" w:cs="Times New Roman"/>
          <w:sz w:val="24"/>
          <w:szCs w:val="24"/>
        </w:rPr>
        <w:t>s</w:t>
      </w:r>
      <w:r w:rsidRPr="00EE4ECE">
        <w:rPr>
          <w:rFonts w:ascii="Times New Roman" w:hAnsi="Times New Roman" w:cs="Times New Roman"/>
          <w:sz w:val="24"/>
          <w:szCs w:val="24"/>
        </w:rPr>
        <w:t xml:space="preserve">incronismo e </w:t>
      </w:r>
      <w:r w:rsidR="00F56D69">
        <w:rPr>
          <w:rFonts w:ascii="Times New Roman" w:hAnsi="Times New Roman" w:cs="Times New Roman"/>
          <w:sz w:val="24"/>
          <w:szCs w:val="24"/>
        </w:rPr>
        <w:t>p</w:t>
      </w:r>
      <w:r w:rsidRPr="00EE4ECE">
        <w:rPr>
          <w:rFonts w:ascii="Times New Roman" w:hAnsi="Times New Roman" w:cs="Times New Roman"/>
          <w:sz w:val="24"/>
          <w:szCs w:val="24"/>
        </w:rPr>
        <w:t>aralelismo são processos essenciais para integrar a energia gerada à rede elétrica nacional. Controladores como o MSLC e DSLC da WOODWARD, garantem que o gerador opere em perfeita sincronia com a rede (ajustando tensão, frequência e ângulo de fase) antes da conexão, e gerenciam a carga automaticamente (WOODWARD, 2023).</w:t>
      </w:r>
      <w:r w:rsidR="00BE5114">
        <w:rPr>
          <w:rFonts w:ascii="Times New Roman" w:hAnsi="Times New Roman" w:cs="Times New Roman"/>
          <w:sz w:val="24"/>
          <w:szCs w:val="24"/>
        </w:rPr>
        <w:t xml:space="preserve"> </w:t>
      </w:r>
      <w:r w:rsidRPr="00EE4ECE">
        <w:rPr>
          <w:rFonts w:ascii="Times New Roman" w:hAnsi="Times New Roman" w:cs="Times New Roman"/>
          <w:sz w:val="24"/>
          <w:szCs w:val="24"/>
        </w:rPr>
        <w:t xml:space="preserve">O sistema de </w:t>
      </w:r>
      <w:r w:rsidR="00F56D69">
        <w:rPr>
          <w:rFonts w:ascii="Times New Roman" w:hAnsi="Times New Roman" w:cs="Times New Roman"/>
          <w:sz w:val="24"/>
          <w:szCs w:val="24"/>
        </w:rPr>
        <w:t>e</w:t>
      </w:r>
      <w:r w:rsidRPr="00EE4ECE">
        <w:rPr>
          <w:rFonts w:ascii="Times New Roman" w:hAnsi="Times New Roman" w:cs="Times New Roman"/>
          <w:sz w:val="24"/>
          <w:szCs w:val="24"/>
        </w:rPr>
        <w:t>xcitação UNITROL da ABB complementa esse controle, ajustando a corrente no rotor do gerador para manter a tensão estável e garantir a qualidade da energia (ABB, 2023).</w:t>
      </w:r>
      <w:r w:rsidR="00BE5114">
        <w:rPr>
          <w:rFonts w:ascii="Times New Roman" w:hAnsi="Times New Roman" w:cs="Times New Roman"/>
          <w:sz w:val="24"/>
          <w:szCs w:val="24"/>
        </w:rPr>
        <w:t xml:space="preserve"> </w:t>
      </w:r>
      <w:r w:rsidRPr="00EE4ECE">
        <w:rPr>
          <w:rFonts w:ascii="Times New Roman" w:hAnsi="Times New Roman" w:cs="Times New Roman"/>
          <w:sz w:val="24"/>
          <w:szCs w:val="24"/>
        </w:rPr>
        <w:t xml:space="preserve">Por fim, </w:t>
      </w:r>
      <w:r w:rsidR="00BE5114">
        <w:rPr>
          <w:rFonts w:ascii="Times New Roman" w:hAnsi="Times New Roman" w:cs="Times New Roman"/>
          <w:sz w:val="24"/>
          <w:szCs w:val="24"/>
        </w:rPr>
        <w:t>um</w:t>
      </w:r>
      <w:r w:rsidRPr="00EE4ECE">
        <w:rPr>
          <w:rFonts w:ascii="Times New Roman" w:hAnsi="Times New Roman" w:cs="Times New Roman"/>
          <w:sz w:val="24"/>
          <w:szCs w:val="24"/>
        </w:rPr>
        <w:t xml:space="preserve"> </w:t>
      </w:r>
      <w:r w:rsidR="00F56D69">
        <w:rPr>
          <w:rFonts w:ascii="Times New Roman" w:hAnsi="Times New Roman" w:cs="Times New Roman"/>
          <w:sz w:val="24"/>
          <w:szCs w:val="24"/>
        </w:rPr>
        <w:t>s</w:t>
      </w:r>
      <w:r w:rsidRPr="00EE4ECE">
        <w:rPr>
          <w:rFonts w:ascii="Times New Roman" w:hAnsi="Times New Roman" w:cs="Times New Roman"/>
          <w:sz w:val="24"/>
          <w:szCs w:val="24"/>
        </w:rPr>
        <w:t>incronoscópio</w:t>
      </w:r>
      <w:r w:rsidR="00BE5114">
        <w:rPr>
          <w:rFonts w:ascii="Times New Roman" w:hAnsi="Times New Roman" w:cs="Times New Roman"/>
          <w:sz w:val="24"/>
          <w:szCs w:val="24"/>
        </w:rPr>
        <w:t xml:space="preserve"> da fabricante </w:t>
      </w:r>
      <w:r w:rsidRPr="00EE4ECE">
        <w:rPr>
          <w:rFonts w:ascii="Times New Roman" w:hAnsi="Times New Roman" w:cs="Times New Roman"/>
          <w:sz w:val="24"/>
          <w:szCs w:val="24"/>
        </w:rPr>
        <w:t>WEG permite ao operador verificar visualmente o momento exato de conectar o gerador à rede.</w:t>
      </w:r>
    </w:p>
    <w:p w14:paraId="3D6D7563" w14:textId="5EFD640B" w:rsid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lastRenderedPageBreak/>
        <w:t xml:space="preserve">A energia gerada é então enviada à </w:t>
      </w:r>
      <w:r w:rsidR="002A426C">
        <w:rPr>
          <w:rFonts w:ascii="Times New Roman" w:hAnsi="Times New Roman" w:cs="Times New Roman"/>
          <w:sz w:val="24"/>
          <w:szCs w:val="24"/>
        </w:rPr>
        <w:t>s</w:t>
      </w:r>
      <w:r w:rsidRPr="00EE4ECE">
        <w:rPr>
          <w:rFonts w:ascii="Times New Roman" w:hAnsi="Times New Roman" w:cs="Times New Roman"/>
          <w:sz w:val="24"/>
          <w:szCs w:val="24"/>
        </w:rPr>
        <w:t xml:space="preserve">ubestação da </w:t>
      </w:r>
      <w:r w:rsidR="002A426C">
        <w:rPr>
          <w:rFonts w:ascii="Times New Roman" w:hAnsi="Times New Roman" w:cs="Times New Roman"/>
          <w:sz w:val="24"/>
          <w:szCs w:val="24"/>
        </w:rPr>
        <w:t>u</w:t>
      </w:r>
      <w:r w:rsidRPr="00EE4ECE">
        <w:rPr>
          <w:rFonts w:ascii="Times New Roman" w:hAnsi="Times New Roman" w:cs="Times New Roman"/>
          <w:sz w:val="24"/>
          <w:szCs w:val="24"/>
        </w:rPr>
        <w:t>sina, onde é elevada para alta tensão por transformadores para facilitar o transporte. Painéis de medição e proteção com relés SEL garantem a qualidade e a segurança da energia exportada, monitorando potência reativa e ativa e assegurando que o sincronismo e o paralelismo estejam perfeitos (ANEEL, 2022). Esse controle preciso, monitorado por sistemas de automação, garante que a produção da usina seja eficiente, estável e em conformidade com as exigências da ANEEL (</w:t>
      </w:r>
      <w:r w:rsidR="00FB18BB">
        <w:rPr>
          <w:rFonts w:ascii="Times New Roman" w:hAnsi="Times New Roman" w:cs="Times New Roman"/>
          <w:sz w:val="24"/>
          <w:szCs w:val="24"/>
        </w:rPr>
        <w:t>TEIXEIRA</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2019).</w:t>
      </w:r>
    </w:p>
    <w:p w14:paraId="76F0F798" w14:textId="77777777" w:rsidR="00A80329" w:rsidRPr="00EE4ECE" w:rsidRDefault="00A80329" w:rsidP="009C0BAF">
      <w:pPr>
        <w:spacing w:after="0" w:line="360" w:lineRule="auto"/>
        <w:jc w:val="both"/>
        <w:rPr>
          <w:rFonts w:ascii="Times New Roman" w:hAnsi="Times New Roman" w:cs="Times New Roman"/>
          <w:sz w:val="24"/>
          <w:szCs w:val="24"/>
        </w:rPr>
      </w:pPr>
    </w:p>
    <w:p w14:paraId="2B3D2C29" w14:textId="03B0902B" w:rsidR="00EE4ECE" w:rsidRPr="00EE4EC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b/>
          <w:bCs/>
          <w:sz w:val="24"/>
          <w:szCs w:val="24"/>
        </w:rPr>
        <w:t xml:space="preserve">4.1. Sincronismo com a </w:t>
      </w:r>
      <w:r w:rsidR="002536A5">
        <w:rPr>
          <w:rFonts w:ascii="Times New Roman" w:hAnsi="Times New Roman" w:cs="Times New Roman"/>
          <w:b/>
          <w:bCs/>
          <w:sz w:val="24"/>
          <w:szCs w:val="24"/>
        </w:rPr>
        <w:t>r</w:t>
      </w:r>
      <w:r w:rsidRPr="00EE4ECE">
        <w:rPr>
          <w:rFonts w:ascii="Times New Roman" w:hAnsi="Times New Roman" w:cs="Times New Roman"/>
          <w:b/>
          <w:bCs/>
          <w:sz w:val="24"/>
          <w:szCs w:val="24"/>
        </w:rPr>
        <w:t xml:space="preserve">ede da </w:t>
      </w:r>
      <w:r w:rsidR="002536A5">
        <w:rPr>
          <w:rFonts w:ascii="Times New Roman" w:hAnsi="Times New Roman" w:cs="Times New Roman"/>
          <w:b/>
          <w:bCs/>
          <w:sz w:val="24"/>
          <w:szCs w:val="24"/>
        </w:rPr>
        <w:t>c</w:t>
      </w:r>
      <w:r w:rsidRPr="00EE4ECE">
        <w:rPr>
          <w:rFonts w:ascii="Times New Roman" w:hAnsi="Times New Roman" w:cs="Times New Roman"/>
          <w:b/>
          <w:bCs/>
          <w:sz w:val="24"/>
          <w:szCs w:val="24"/>
        </w:rPr>
        <w:t xml:space="preserve">oncessionária, </w:t>
      </w:r>
      <w:r w:rsidR="002536A5">
        <w:rPr>
          <w:rFonts w:ascii="Times New Roman" w:hAnsi="Times New Roman" w:cs="Times New Roman"/>
          <w:b/>
          <w:bCs/>
          <w:sz w:val="24"/>
          <w:szCs w:val="24"/>
        </w:rPr>
        <w:t>p</w:t>
      </w:r>
      <w:r w:rsidRPr="00EE4ECE">
        <w:rPr>
          <w:rFonts w:ascii="Times New Roman" w:hAnsi="Times New Roman" w:cs="Times New Roman"/>
          <w:b/>
          <w:bCs/>
          <w:sz w:val="24"/>
          <w:szCs w:val="24"/>
        </w:rPr>
        <w:t xml:space="preserve">aralelismo e </w:t>
      </w:r>
      <w:r w:rsidR="002536A5">
        <w:rPr>
          <w:rFonts w:ascii="Times New Roman" w:hAnsi="Times New Roman" w:cs="Times New Roman"/>
          <w:b/>
          <w:bCs/>
          <w:sz w:val="24"/>
          <w:szCs w:val="24"/>
        </w:rPr>
        <w:t>e</w:t>
      </w:r>
      <w:r w:rsidRPr="00EE4ECE">
        <w:rPr>
          <w:rFonts w:ascii="Times New Roman" w:hAnsi="Times New Roman" w:cs="Times New Roman"/>
          <w:b/>
          <w:bCs/>
          <w:sz w:val="24"/>
          <w:szCs w:val="24"/>
        </w:rPr>
        <w:t xml:space="preserve">xportação de </w:t>
      </w:r>
      <w:r w:rsidR="002536A5">
        <w:rPr>
          <w:rFonts w:ascii="Times New Roman" w:hAnsi="Times New Roman" w:cs="Times New Roman"/>
          <w:b/>
          <w:bCs/>
          <w:sz w:val="24"/>
          <w:szCs w:val="24"/>
        </w:rPr>
        <w:t>e</w:t>
      </w:r>
      <w:r w:rsidRPr="00EE4ECE">
        <w:rPr>
          <w:rFonts w:ascii="Times New Roman" w:hAnsi="Times New Roman" w:cs="Times New Roman"/>
          <w:b/>
          <w:bCs/>
          <w:sz w:val="24"/>
          <w:szCs w:val="24"/>
        </w:rPr>
        <w:t>nergia</w:t>
      </w:r>
    </w:p>
    <w:p w14:paraId="2CE4C6A3" w14:textId="5A1E09E5" w:rsidR="00ED183E" w:rsidRDefault="00EE4ECE" w:rsidP="00F56D69">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O sincronismo e o paralelismo são processos essenciais para garantir a integração da energia gerada nas usinas ao sistema elétrico nacional. O sincronismo envolve o ajuste de tensão, frequência e fase dos geradores internos da usina para que sejam compatíveis com a rede elétrica, evitando oscilações que possam afetar a estabilidade do sistema (</w:t>
      </w:r>
      <w:r w:rsidR="00FB18BB">
        <w:rPr>
          <w:rFonts w:ascii="Times New Roman" w:hAnsi="Times New Roman" w:cs="Times New Roman"/>
          <w:sz w:val="24"/>
          <w:szCs w:val="24"/>
        </w:rPr>
        <w:t>TEIXEIRA</w:t>
      </w:r>
      <w:r w:rsidRPr="00EE4ECE">
        <w:rPr>
          <w:rFonts w:ascii="Times New Roman" w:hAnsi="Times New Roman" w:cs="Times New Roman"/>
          <w:sz w:val="24"/>
          <w:szCs w:val="24"/>
        </w:rPr>
        <w:t xml:space="preserve"> </w:t>
      </w:r>
      <w:r w:rsidR="00A91352" w:rsidRPr="00A91352">
        <w:rPr>
          <w:rFonts w:ascii="Times New Roman" w:hAnsi="Times New Roman" w:cs="Times New Roman"/>
          <w:i/>
          <w:sz w:val="24"/>
          <w:szCs w:val="24"/>
        </w:rPr>
        <w:t>et al</w:t>
      </w:r>
      <w:r w:rsidRPr="00EE4ECE">
        <w:rPr>
          <w:rFonts w:ascii="Times New Roman" w:hAnsi="Times New Roman" w:cs="Times New Roman"/>
          <w:sz w:val="24"/>
          <w:szCs w:val="24"/>
        </w:rPr>
        <w:t>., 2019)</w:t>
      </w:r>
      <w:r w:rsidR="00DF11CF">
        <w:rPr>
          <w:rFonts w:ascii="Times New Roman" w:hAnsi="Times New Roman" w:cs="Times New Roman"/>
          <w:sz w:val="24"/>
          <w:szCs w:val="24"/>
        </w:rPr>
        <w:t>, na Figura 7 é demonstrado o diagrama de sincronismo da rede com a unidade geradora</w:t>
      </w:r>
      <w:r w:rsidRPr="00EE4ECE">
        <w:rPr>
          <w:rFonts w:ascii="Times New Roman" w:hAnsi="Times New Roman" w:cs="Times New Roman"/>
          <w:sz w:val="24"/>
          <w:szCs w:val="24"/>
        </w:rPr>
        <w:t>. O paralelismo permite a operação simultânea de vários geradores, otimizando a distribuição da carga e evitando sobrecargas. A exportação de excedente energético, possibilitada pela cogeração, contribui para a diversificação da matriz energética nacional e a redução da dependência de fontes fósseis (</w:t>
      </w:r>
      <w:r w:rsidR="00FB18BB">
        <w:rPr>
          <w:rFonts w:ascii="Times New Roman" w:hAnsi="Times New Roman" w:cs="Times New Roman"/>
          <w:sz w:val="24"/>
          <w:szCs w:val="24"/>
        </w:rPr>
        <w:t>MORAES</w:t>
      </w:r>
      <w:r w:rsidRPr="00EE4ECE">
        <w:rPr>
          <w:rFonts w:ascii="Times New Roman" w:hAnsi="Times New Roman" w:cs="Times New Roman"/>
          <w:sz w:val="24"/>
          <w:szCs w:val="24"/>
        </w:rPr>
        <w:t>, 2015).</w:t>
      </w:r>
    </w:p>
    <w:p w14:paraId="725B8BCB" w14:textId="77777777" w:rsidR="000506E1" w:rsidRDefault="000506E1" w:rsidP="00F56D69">
      <w:pPr>
        <w:spacing w:after="0" w:line="360" w:lineRule="auto"/>
        <w:jc w:val="both"/>
        <w:rPr>
          <w:rFonts w:ascii="Times New Roman" w:hAnsi="Times New Roman" w:cs="Times New Roman"/>
          <w:sz w:val="24"/>
          <w:szCs w:val="24"/>
        </w:rPr>
      </w:pPr>
    </w:p>
    <w:p w14:paraId="131C4BEE" w14:textId="55C7EDF3" w:rsidR="005F723D" w:rsidRPr="002536A5" w:rsidRDefault="005F723D" w:rsidP="008B096D">
      <w:pPr>
        <w:spacing w:after="0" w:line="360" w:lineRule="auto"/>
        <w:jc w:val="center"/>
        <w:rPr>
          <w:rFonts w:ascii="Times New Roman" w:hAnsi="Times New Roman" w:cs="Times New Roman"/>
          <w:sz w:val="20"/>
          <w:szCs w:val="20"/>
        </w:rPr>
      </w:pPr>
      <w:r w:rsidRPr="002536A5">
        <w:rPr>
          <w:rFonts w:ascii="Times New Roman" w:hAnsi="Times New Roman" w:cs="Times New Roman"/>
          <w:sz w:val="20"/>
          <w:szCs w:val="20"/>
        </w:rPr>
        <w:t xml:space="preserve"> Figura </w:t>
      </w:r>
      <w:r w:rsidR="00801CAF">
        <w:rPr>
          <w:rFonts w:ascii="Times New Roman" w:hAnsi="Times New Roman" w:cs="Times New Roman"/>
          <w:sz w:val="20"/>
          <w:szCs w:val="20"/>
        </w:rPr>
        <w:t>7</w:t>
      </w:r>
      <w:r w:rsidRPr="002536A5">
        <w:rPr>
          <w:rFonts w:ascii="Times New Roman" w:hAnsi="Times New Roman" w:cs="Times New Roman"/>
          <w:sz w:val="20"/>
          <w:szCs w:val="20"/>
        </w:rPr>
        <w:t xml:space="preserve"> - Diagrama de </w:t>
      </w:r>
      <w:r w:rsidR="002536A5">
        <w:rPr>
          <w:rFonts w:ascii="Times New Roman" w:hAnsi="Times New Roman" w:cs="Times New Roman"/>
          <w:sz w:val="20"/>
          <w:szCs w:val="20"/>
        </w:rPr>
        <w:t>s</w:t>
      </w:r>
      <w:r w:rsidRPr="002536A5">
        <w:rPr>
          <w:rFonts w:ascii="Times New Roman" w:hAnsi="Times New Roman" w:cs="Times New Roman"/>
          <w:sz w:val="20"/>
          <w:szCs w:val="20"/>
        </w:rPr>
        <w:t xml:space="preserve">incronismo da </w:t>
      </w:r>
      <w:r w:rsidR="002536A5">
        <w:rPr>
          <w:rFonts w:ascii="Times New Roman" w:hAnsi="Times New Roman" w:cs="Times New Roman"/>
          <w:sz w:val="20"/>
          <w:szCs w:val="20"/>
        </w:rPr>
        <w:t>r</w:t>
      </w:r>
      <w:r w:rsidRPr="002536A5">
        <w:rPr>
          <w:rFonts w:ascii="Times New Roman" w:hAnsi="Times New Roman" w:cs="Times New Roman"/>
          <w:sz w:val="20"/>
          <w:szCs w:val="20"/>
        </w:rPr>
        <w:t>ede</w:t>
      </w:r>
    </w:p>
    <w:p w14:paraId="472E31C2" w14:textId="34508821" w:rsidR="006E7DDA" w:rsidRDefault="005F723D" w:rsidP="002570CB">
      <w:pPr>
        <w:spacing w:after="0" w:line="360" w:lineRule="auto"/>
        <w:jc w:val="both"/>
        <w:rPr>
          <w:rFonts w:ascii="Times New Roman" w:hAnsi="Times New Roman" w:cs="Times New Roman"/>
          <w:sz w:val="24"/>
          <w:szCs w:val="24"/>
        </w:rPr>
      </w:pPr>
      <w:r w:rsidRPr="005F723D">
        <w:rPr>
          <w:rFonts w:ascii="Times New Roman" w:hAnsi="Times New Roman" w:cs="Times New Roman"/>
          <w:noProof/>
          <w:sz w:val="24"/>
          <w:szCs w:val="24"/>
        </w:rPr>
        <w:drawing>
          <wp:inline distT="0" distB="0" distL="0" distR="0" wp14:anchorId="10831A21" wp14:editId="4A88B670">
            <wp:extent cx="5402592" cy="1122680"/>
            <wp:effectExtent l="0" t="0" r="7620" b="1270"/>
            <wp:docPr id="540332293"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32293" name="Imagem 1" descr="Gráfico&#10;&#10;O conteúdo gerado por IA pode estar incorreto."/>
                    <pic:cNvPicPr/>
                  </pic:nvPicPr>
                  <pic:blipFill rotWithShape="1">
                    <a:blip r:embed="rId12"/>
                    <a:srcRect t="20455" b="20455"/>
                    <a:stretch>
                      <a:fillRect/>
                    </a:stretch>
                  </pic:blipFill>
                  <pic:spPr bwMode="auto">
                    <a:xfrm>
                      <a:off x="0" y="0"/>
                      <a:ext cx="5447913" cy="1132098"/>
                    </a:xfrm>
                    <a:prstGeom prst="rect">
                      <a:avLst/>
                    </a:prstGeom>
                    <a:ln>
                      <a:noFill/>
                    </a:ln>
                    <a:extLst>
                      <a:ext uri="{53640926-AAD7-44D8-BBD7-CCE9431645EC}">
                        <a14:shadowObscured xmlns:a14="http://schemas.microsoft.com/office/drawing/2010/main"/>
                      </a:ext>
                    </a:extLst>
                  </pic:spPr>
                </pic:pic>
              </a:graphicData>
            </a:graphic>
          </wp:inline>
        </w:drawing>
      </w:r>
    </w:p>
    <w:p w14:paraId="66598CB1" w14:textId="6DCD5083" w:rsidR="00ED183E" w:rsidRDefault="005F723D" w:rsidP="00ED183E">
      <w:pPr>
        <w:spacing w:after="0" w:line="360" w:lineRule="auto"/>
        <w:jc w:val="center"/>
        <w:rPr>
          <w:rFonts w:ascii="Times New Roman" w:hAnsi="Times New Roman" w:cs="Times New Roman"/>
          <w:sz w:val="20"/>
          <w:szCs w:val="20"/>
        </w:rPr>
      </w:pPr>
      <w:r w:rsidRPr="002536A5">
        <w:rPr>
          <w:rFonts w:ascii="Times New Roman" w:hAnsi="Times New Roman" w:cs="Times New Roman"/>
          <w:sz w:val="20"/>
          <w:szCs w:val="20"/>
        </w:rPr>
        <w:t xml:space="preserve">Fonte: </w:t>
      </w:r>
      <w:r w:rsidR="007E390C" w:rsidRPr="007E390C">
        <w:rPr>
          <w:rFonts w:ascii="Times New Roman" w:hAnsi="Times New Roman" w:cs="Times New Roman"/>
          <w:sz w:val="20"/>
          <w:szCs w:val="20"/>
        </w:rPr>
        <w:t xml:space="preserve">ATLAS COPCO </w:t>
      </w:r>
      <w:r w:rsidR="00504CA7">
        <w:rPr>
          <w:rFonts w:ascii="Times New Roman" w:hAnsi="Times New Roman" w:cs="Times New Roman"/>
          <w:sz w:val="20"/>
          <w:szCs w:val="20"/>
        </w:rPr>
        <w:t>(</w:t>
      </w:r>
      <w:r w:rsidR="007E390C" w:rsidRPr="007E390C">
        <w:rPr>
          <w:rFonts w:ascii="Times New Roman" w:hAnsi="Times New Roman" w:cs="Times New Roman"/>
          <w:sz w:val="20"/>
          <w:szCs w:val="20"/>
        </w:rPr>
        <w:t>2022</w:t>
      </w:r>
      <w:r w:rsidR="00504CA7">
        <w:rPr>
          <w:rFonts w:ascii="Times New Roman" w:hAnsi="Times New Roman" w:cs="Times New Roman"/>
          <w:sz w:val="20"/>
          <w:szCs w:val="20"/>
        </w:rPr>
        <w:t>)</w:t>
      </w:r>
    </w:p>
    <w:p w14:paraId="73D6170C" w14:textId="77777777" w:rsidR="00A80329" w:rsidRPr="00A80329" w:rsidRDefault="00A80329" w:rsidP="001A515D">
      <w:pPr>
        <w:spacing w:after="0" w:line="360" w:lineRule="auto"/>
        <w:jc w:val="center"/>
        <w:rPr>
          <w:rFonts w:ascii="Times New Roman" w:hAnsi="Times New Roman" w:cs="Times New Roman"/>
          <w:sz w:val="24"/>
          <w:szCs w:val="24"/>
        </w:rPr>
      </w:pPr>
    </w:p>
    <w:p w14:paraId="11CEB30E" w14:textId="0DB91019" w:rsidR="00EE4ECE" w:rsidRDefault="00EE4ECE" w:rsidP="002A426C">
      <w:pPr>
        <w:spacing w:after="0" w:line="360" w:lineRule="auto"/>
        <w:jc w:val="both"/>
        <w:rPr>
          <w:rFonts w:ascii="Times New Roman" w:hAnsi="Times New Roman" w:cs="Times New Roman"/>
          <w:b/>
          <w:bCs/>
          <w:sz w:val="24"/>
          <w:szCs w:val="24"/>
        </w:rPr>
      </w:pPr>
      <w:r w:rsidRPr="00EE4ECE">
        <w:rPr>
          <w:rFonts w:ascii="Times New Roman" w:hAnsi="Times New Roman" w:cs="Times New Roman"/>
          <w:sz w:val="24"/>
          <w:szCs w:val="24"/>
        </w:rPr>
        <w:t>O sincronismo com a rede da concessionária é crucial para garantir a estabilidade do fornecimento de energia elétrica, tanto para o consumo interno da usina quanto para a exportação para a rede. O controle preciso do sistema de geração, monitorado e ajustado por sistemas de automação, assegura que a produção de energia da usina seja eficiente e estável, respeitando os parâmetros técnicos exigidos pela ANEEL e garantindo a continuidade do fornecimento (</w:t>
      </w:r>
      <w:r w:rsidR="00FB18BB">
        <w:rPr>
          <w:rFonts w:ascii="Times New Roman" w:hAnsi="Times New Roman" w:cs="Times New Roman"/>
          <w:sz w:val="24"/>
          <w:szCs w:val="24"/>
        </w:rPr>
        <w:t>FIORI</w:t>
      </w:r>
      <w:r w:rsidRPr="00EE4ECE">
        <w:rPr>
          <w:rFonts w:ascii="Times New Roman" w:hAnsi="Times New Roman" w:cs="Times New Roman"/>
          <w:sz w:val="24"/>
          <w:szCs w:val="24"/>
        </w:rPr>
        <w:t>, 2011).</w:t>
      </w:r>
      <w:r w:rsidRPr="00EE4ECE">
        <w:rPr>
          <w:rFonts w:ascii="Times New Roman" w:hAnsi="Times New Roman" w:cs="Times New Roman"/>
          <w:b/>
          <w:bCs/>
          <w:sz w:val="24"/>
          <w:szCs w:val="24"/>
        </w:rPr>
        <w:t xml:space="preserve">5. Análise dos </w:t>
      </w:r>
      <w:r w:rsidR="002536A5">
        <w:rPr>
          <w:rFonts w:ascii="Times New Roman" w:hAnsi="Times New Roman" w:cs="Times New Roman"/>
          <w:b/>
          <w:bCs/>
          <w:sz w:val="24"/>
          <w:szCs w:val="24"/>
        </w:rPr>
        <w:t>r</w:t>
      </w:r>
      <w:r w:rsidRPr="00EE4ECE">
        <w:rPr>
          <w:rFonts w:ascii="Times New Roman" w:hAnsi="Times New Roman" w:cs="Times New Roman"/>
          <w:b/>
          <w:bCs/>
          <w:sz w:val="24"/>
          <w:szCs w:val="24"/>
        </w:rPr>
        <w:t xml:space="preserve">esultados e </w:t>
      </w:r>
      <w:r w:rsidR="002536A5">
        <w:rPr>
          <w:rFonts w:ascii="Times New Roman" w:hAnsi="Times New Roman" w:cs="Times New Roman"/>
          <w:b/>
          <w:bCs/>
          <w:sz w:val="24"/>
          <w:szCs w:val="24"/>
        </w:rPr>
        <w:t>d</w:t>
      </w:r>
      <w:r w:rsidRPr="00EE4ECE">
        <w:rPr>
          <w:rFonts w:ascii="Times New Roman" w:hAnsi="Times New Roman" w:cs="Times New Roman"/>
          <w:b/>
          <w:bCs/>
          <w:sz w:val="24"/>
          <w:szCs w:val="24"/>
        </w:rPr>
        <w:t>iscussão</w:t>
      </w:r>
    </w:p>
    <w:p w14:paraId="52021D87" w14:textId="752DE02B" w:rsidR="00BE5114" w:rsidRDefault="00BE5114" w:rsidP="002A426C">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As seções a seguir vão discutir os impactos da modernização na operação da Usina além de apresentar a análise de viabilidade desse projeto.</w:t>
      </w:r>
    </w:p>
    <w:p w14:paraId="650DB137" w14:textId="77777777" w:rsidR="009C0BAF" w:rsidRPr="00EE4ECE" w:rsidRDefault="009C0BAF" w:rsidP="002A426C">
      <w:pPr>
        <w:spacing w:after="0" w:line="360" w:lineRule="auto"/>
        <w:jc w:val="both"/>
        <w:rPr>
          <w:rFonts w:ascii="Times New Roman" w:hAnsi="Times New Roman" w:cs="Times New Roman"/>
          <w:sz w:val="24"/>
          <w:szCs w:val="24"/>
        </w:rPr>
      </w:pPr>
    </w:p>
    <w:p w14:paraId="41B7E000" w14:textId="0587CDBE" w:rsidR="00EE4ECE" w:rsidRPr="00EE4ECE" w:rsidRDefault="00EE4ECE" w:rsidP="002A426C">
      <w:pPr>
        <w:spacing w:after="0" w:line="360" w:lineRule="auto"/>
        <w:jc w:val="both"/>
        <w:rPr>
          <w:rFonts w:ascii="Times New Roman" w:hAnsi="Times New Roman" w:cs="Times New Roman"/>
          <w:sz w:val="24"/>
          <w:szCs w:val="24"/>
        </w:rPr>
      </w:pPr>
      <w:r w:rsidRPr="00EE4ECE">
        <w:rPr>
          <w:rFonts w:ascii="Times New Roman" w:hAnsi="Times New Roman" w:cs="Times New Roman"/>
          <w:b/>
          <w:bCs/>
          <w:sz w:val="24"/>
          <w:szCs w:val="24"/>
        </w:rPr>
        <w:t xml:space="preserve">5.1. Impacto da </w:t>
      </w:r>
      <w:r w:rsidR="002536A5">
        <w:rPr>
          <w:rFonts w:ascii="Times New Roman" w:hAnsi="Times New Roman" w:cs="Times New Roman"/>
          <w:b/>
          <w:bCs/>
          <w:sz w:val="24"/>
          <w:szCs w:val="24"/>
        </w:rPr>
        <w:t>m</w:t>
      </w:r>
      <w:r w:rsidRPr="00EE4ECE">
        <w:rPr>
          <w:rFonts w:ascii="Times New Roman" w:hAnsi="Times New Roman" w:cs="Times New Roman"/>
          <w:b/>
          <w:bCs/>
          <w:sz w:val="24"/>
          <w:szCs w:val="24"/>
        </w:rPr>
        <w:t xml:space="preserve">odernização na </w:t>
      </w:r>
      <w:r w:rsidR="002536A5">
        <w:rPr>
          <w:rFonts w:ascii="Times New Roman" w:hAnsi="Times New Roman" w:cs="Times New Roman"/>
          <w:b/>
          <w:bCs/>
          <w:sz w:val="24"/>
          <w:szCs w:val="24"/>
        </w:rPr>
        <w:t>o</w:t>
      </w:r>
      <w:r w:rsidRPr="00EE4ECE">
        <w:rPr>
          <w:rFonts w:ascii="Times New Roman" w:hAnsi="Times New Roman" w:cs="Times New Roman"/>
          <w:b/>
          <w:bCs/>
          <w:sz w:val="24"/>
          <w:szCs w:val="24"/>
        </w:rPr>
        <w:t xml:space="preserve">peração da </w:t>
      </w:r>
      <w:r w:rsidR="002536A5">
        <w:rPr>
          <w:rFonts w:ascii="Times New Roman" w:hAnsi="Times New Roman" w:cs="Times New Roman"/>
          <w:b/>
          <w:bCs/>
          <w:sz w:val="24"/>
          <w:szCs w:val="24"/>
        </w:rPr>
        <w:t>u</w:t>
      </w:r>
      <w:r w:rsidRPr="00EE4ECE">
        <w:rPr>
          <w:rFonts w:ascii="Times New Roman" w:hAnsi="Times New Roman" w:cs="Times New Roman"/>
          <w:b/>
          <w:bCs/>
          <w:sz w:val="24"/>
          <w:szCs w:val="24"/>
        </w:rPr>
        <w:t>sina</w:t>
      </w:r>
    </w:p>
    <w:p w14:paraId="46193784" w14:textId="200AAF4C" w:rsidR="00EE4ECE" w:rsidRPr="00EE4ECE" w:rsidRDefault="00EE4ECE" w:rsidP="002A426C">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w:t>
      </w:r>
      <w:r w:rsidR="002A426C">
        <w:rPr>
          <w:rFonts w:ascii="Times New Roman" w:hAnsi="Times New Roman" w:cs="Times New Roman"/>
          <w:sz w:val="24"/>
          <w:szCs w:val="24"/>
        </w:rPr>
        <w:t>u</w:t>
      </w:r>
      <w:r w:rsidRPr="00EE4ECE">
        <w:rPr>
          <w:rFonts w:ascii="Times New Roman" w:hAnsi="Times New Roman" w:cs="Times New Roman"/>
          <w:sz w:val="24"/>
          <w:szCs w:val="24"/>
        </w:rPr>
        <w:t xml:space="preserve">sina São João de Araras - SP, antes da ampliação em 2015, operava com quatro geradores de </w:t>
      </w:r>
      <w:bookmarkStart w:id="2" w:name="_Hlk209576275"/>
      <w:r w:rsidRPr="00EE4ECE">
        <w:rPr>
          <w:rFonts w:ascii="Times New Roman" w:hAnsi="Times New Roman" w:cs="Times New Roman"/>
          <w:sz w:val="24"/>
          <w:szCs w:val="24"/>
        </w:rPr>
        <w:t>3,75 MVA em ilha</w:t>
      </w:r>
      <w:bookmarkEnd w:id="2"/>
      <w:r w:rsidRPr="00EE4ECE">
        <w:rPr>
          <w:rFonts w:ascii="Times New Roman" w:hAnsi="Times New Roman" w:cs="Times New Roman"/>
          <w:sz w:val="24"/>
          <w:szCs w:val="24"/>
        </w:rPr>
        <w:t>, sem nenhuma interligação em paralelo com a rede da concessionária</w:t>
      </w:r>
      <w:r w:rsidR="008B2F4C">
        <w:rPr>
          <w:rFonts w:ascii="Times New Roman" w:hAnsi="Times New Roman" w:cs="Times New Roman"/>
          <w:sz w:val="24"/>
          <w:szCs w:val="24"/>
        </w:rPr>
        <w:t xml:space="preserve"> e </w:t>
      </w:r>
      <w:r w:rsidRPr="00EE4ECE">
        <w:rPr>
          <w:rFonts w:ascii="Times New Roman" w:hAnsi="Times New Roman" w:cs="Times New Roman"/>
          <w:sz w:val="24"/>
          <w:szCs w:val="24"/>
        </w:rPr>
        <w:t xml:space="preserve">sete caldeiras de 21 Kgf/cm², destinando a cogeração exclusivamente para o consumo interno de 10 MW, sem exportação de energia. A partir de 2015, a usina realizou um </w:t>
      </w:r>
      <w:r w:rsidR="002536A5">
        <w:rPr>
          <w:rFonts w:ascii="Times New Roman" w:hAnsi="Times New Roman" w:cs="Times New Roman"/>
          <w:sz w:val="24"/>
          <w:szCs w:val="24"/>
        </w:rPr>
        <w:t>p</w:t>
      </w:r>
      <w:r w:rsidRPr="00EE4ECE">
        <w:rPr>
          <w:rFonts w:ascii="Times New Roman" w:hAnsi="Times New Roman" w:cs="Times New Roman"/>
          <w:sz w:val="24"/>
          <w:szCs w:val="24"/>
        </w:rPr>
        <w:t xml:space="preserve">rojeto de </w:t>
      </w:r>
      <w:r w:rsidR="002536A5">
        <w:rPr>
          <w:rFonts w:ascii="Times New Roman" w:hAnsi="Times New Roman" w:cs="Times New Roman"/>
          <w:sz w:val="24"/>
          <w:szCs w:val="24"/>
        </w:rPr>
        <w:t>u</w:t>
      </w:r>
      <w:r w:rsidRPr="00EE4ECE">
        <w:rPr>
          <w:rFonts w:ascii="Times New Roman" w:hAnsi="Times New Roman" w:cs="Times New Roman"/>
          <w:sz w:val="24"/>
          <w:szCs w:val="24"/>
        </w:rPr>
        <w:t xml:space="preserve">sina </w:t>
      </w:r>
      <w:r w:rsidR="002536A5">
        <w:rPr>
          <w:rFonts w:ascii="Times New Roman" w:hAnsi="Times New Roman" w:cs="Times New Roman"/>
          <w:sz w:val="24"/>
          <w:szCs w:val="24"/>
        </w:rPr>
        <w:t>t</w:t>
      </w:r>
      <w:r w:rsidRPr="00EE4ECE">
        <w:rPr>
          <w:rFonts w:ascii="Times New Roman" w:hAnsi="Times New Roman" w:cs="Times New Roman"/>
          <w:sz w:val="24"/>
          <w:szCs w:val="24"/>
        </w:rPr>
        <w:t xml:space="preserve">ermoelétrica (UTE) de grande envergadura, que incluiu a implantação da </w:t>
      </w:r>
      <w:r w:rsidR="002536A5">
        <w:rPr>
          <w:rFonts w:ascii="Times New Roman" w:hAnsi="Times New Roman" w:cs="Times New Roman"/>
          <w:sz w:val="24"/>
          <w:szCs w:val="24"/>
        </w:rPr>
        <w:t>c</w:t>
      </w:r>
      <w:r w:rsidRPr="00EE4ECE">
        <w:rPr>
          <w:rFonts w:ascii="Times New Roman" w:hAnsi="Times New Roman" w:cs="Times New Roman"/>
          <w:sz w:val="24"/>
          <w:szCs w:val="24"/>
        </w:rPr>
        <w:t xml:space="preserve">aldeira nova e do </w:t>
      </w:r>
      <w:r w:rsidR="002536A5">
        <w:rPr>
          <w:rFonts w:ascii="Times New Roman" w:hAnsi="Times New Roman" w:cs="Times New Roman"/>
          <w:sz w:val="24"/>
          <w:szCs w:val="24"/>
        </w:rPr>
        <w:t>g</w:t>
      </w:r>
      <w:r w:rsidRPr="00EE4ECE">
        <w:rPr>
          <w:rFonts w:ascii="Times New Roman" w:hAnsi="Times New Roman" w:cs="Times New Roman"/>
          <w:sz w:val="24"/>
          <w:szCs w:val="24"/>
        </w:rPr>
        <w:t xml:space="preserve">erador novo. O investimento total desse projeto alcançou </w:t>
      </w:r>
      <w:r w:rsidRPr="008B096D">
        <w:rPr>
          <w:rFonts w:ascii="Times New Roman" w:hAnsi="Times New Roman" w:cs="Times New Roman"/>
          <w:sz w:val="24"/>
          <w:szCs w:val="24"/>
        </w:rPr>
        <w:t>US$ 15</w:t>
      </w:r>
      <w:r w:rsidR="002A426C" w:rsidRPr="008B096D">
        <w:rPr>
          <w:rFonts w:ascii="Times New Roman" w:hAnsi="Times New Roman" w:cs="Times New Roman"/>
          <w:sz w:val="24"/>
          <w:szCs w:val="24"/>
        </w:rPr>
        <w:t>,</w:t>
      </w:r>
      <w:r w:rsidRPr="008B096D">
        <w:rPr>
          <w:rFonts w:ascii="Times New Roman" w:hAnsi="Times New Roman" w:cs="Times New Roman"/>
          <w:sz w:val="24"/>
          <w:szCs w:val="24"/>
        </w:rPr>
        <w:t>41</w:t>
      </w:r>
      <w:r w:rsidR="008B096D" w:rsidRPr="008B096D">
        <w:rPr>
          <w:rFonts w:ascii="Times New Roman" w:hAnsi="Times New Roman" w:cs="Times New Roman"/>
          <w:sz w:val="24"/>
          <w:szCs w:val="24"/>
        </w:rPr>
        <w:t xml:space="preserve"> mi</w:t>
      </w:r>
      <w:r w:rsidRPr="008B096D">
        <w:rPr>
          <w:rFonts w:ascii="Times New Roman" w:hAnsi="Times New Roman" w:cs="Times New Roman"/>
          <w:sz w:val="24"/>
          <w:szCs w:val="24"/>
        </w:rPr>
        <w:t xml:space="preserve"> </w:t>
      </w:r>
      <w:r w:rsidRPr="00EE4ECE">
        <w:rPr>
          <w:rFonts w:ascii="Times New Roman" w:hAnsi="Times New Roman" w:cs="Times New Roman"/>
          <w:sz w:val="24"/>
          <w:szCs w:val="24"/>
        </w:rPr>
        <w:t xml:space="preserve">englobando não apenas a caldeira e o gerador, mas também a </w:t>
      </w:r>
      <w:r w:rsidR="002536A5">
        <w:rPr>
          <w:rFonts w:ascii="Times New Roman" w:hAnsi="Times New Roman" w:cs="Times New Roman"/>
          <w:sz w:val="24"/>
          <w:szCs w:val="24"/>
        </w:rPr>
        <w:t>e</w:t>
      </w:r>
      <w:r w:rsidRPr="00EE4ECE">
        <w:rPr>
          <w:rFonts w:ascii="Times New Roman" w:hAnsi="Times New Roman" w:cs="Times New Roman"/>
          <w:sz w:val="24"/>
          <w:szCs w:val="24"/>
        </w:rPr>
        <w:t xml:space="preserve">stação de </w:t>
      </w:r>
      <w:r w:rsidR="002536A5">
        <w:rPr>
          <w:rFonts w:ascii="Times New Roman" w:hAnsi="Times New Roman" w:cs="Times New Roman"/>
          <w:sz w:val="24"/>
          <w:szCs w:val="24"/>
        </w:rPr>
        <w:t>t</w:t>
      </w:r>
      <w:r w:rsidRPr="00EE4ECE">
        <w:rPr>
          <w:rFonts w:ascii="Times New Roman" w:hAnsi="Times New Roman" w:cs="Times New Roman"/>
          <w:sz w:val="24"/>
          <w:szCs w:val="24"/>
        </w:rPr>
        <w:t xml:space="preserve">ratamento de </w:t>
      </w:r>
      <w:r w:rsidR="002536A5">
        <w:rPr>
          <w:rFonts w:ascii="Times New Roman" w:hAnsi="Times New Roman" w:cs="Times New Roman"/>
          <w:sz w:val="24"/>
          <w:szCs w:val="24"/>
        </w:rPr>
        <w:t>á</w:t>
      </w:r>
      <w:r w:rsidRPr="00EE4ECE">
        <w:rPr>
          <w:rFonts w:ascii="Times New Roman" w:hAnsi="Times New Roman" w:cs="Times New Roman"/>
          <w:sz w:val="24"/>
          <w:szCs w:val="24"/>
        </w:rPr>
        <w:t xml:space="preserve">gua do </w:t>
      </w:r>
      <w:r w:rsidR="002536A5">
        <w:rPr>
          <w:rFonts w:ascii="Times New Roman" w:hAnsi="Times New Roman" w:cs="Times New Roman"/>
          <w:sz w:val="24"/>
          <w:szCs w:val="24"/>
        </w:rPr>
        <w:t>l</w:t>
      </w:r>
      <w:r w:rsidRPr="00EE4ECE">
        <w:rPr>
          <w:rFonts w:ascii="Times New Roman" w:hAnsi="Times New Roman" w:cs="Times New Roman"/>
          <w:sz w:val="24"/>
          <w:szCs w:val="24"/>
        </w:rPr>
        <w:t xml:space="preserve">avador de </w:t>
      </w:r>
      <w:r w:rsidR="002536A5">
        <w:rPr>
          <w:rFonts w:ascii="Times New Roman" w:hAnsi="Times New Roman" w:cs="Times New Roman"/>
          <w:sz w:val="24"/>
          <w:szCs w:val="24"/>
        </w:rPr>
        <w:t>g</w:t>
      </w:r>
      <w:r w:rsidRPr="00EE4ECE">
        <w:rPr>
          <w:rFonts w:ascii="Times New Roman" w:hAnsi="Times New Roman" w:cs="Times New Roman"/>
          <w:sz w:val="24"/>
          <w:szCs w:val="24"/>
        </w:rPr>
        <w:t xml:space="preserve">ases (ETALG) e outros investimentos </w:t>
      </w:r>
      <w:r w:rsidR="008B2F4C">
        <w:rPr>
          <w:rFonts w:ascii="Times New Roman" w:hAnsi="Times New Roman" w:cs="Times New Roman"/>
          <w:sz w:val="24"/>
          <w:szCs w:val="24"/>
        </w:rPr>
        <w:t>como na</w:t>
      </w:r>
      <w:r w:rsidRPr="00EE4ECE">
        <w:rPr>
          <w:rFonts w:ascii="Times New Roman" w:hAnsi="Times New Roman" w:cs="Times New Roman"/>
          <w:sz w:val="24"/>
          <w:szCs w:val="24"/>
        </w:rPr>
        <w:t xml:space="preserve"> aspersão/multijato e fábrica. O cálculo do payback desse investimento foi mensurado em torno de 3,3 anos, e se pagou em 5,9 anos na realidade.</w:t>
      </w:r>
    </w:p>
    <w:p w14:paraId="5073A2C9" w14:textId="74C2C223" w:rsidR="00EE4ECE" w:rsidRPr="00EE4ECE" w:rsidRDefault="00EE4ECE" w:rsidP="002A426C">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Atualmente, </w:t>
      </w:r>
      <w:r w:rsidR="002659A9">
        <w:rPr>
          <w:rFonts w:ascii="Times New Roman" w:hAnsi="Times New Roman" w:cs="Times New Roman"/>
          <w:sz w:val="24"/>
          <w:szCs w:val="24"/>
        </w:rPr>
        <w:t xml:space="preserve">a usina </w:t>
      </w:r>
      <w:r w:rsidR="002659A9" w:rsidRPr="00EE4ECE">
        <w:rPr>
          <w:rFonts w:ascii="Times New Roman" w:hAnsi="Times New Roman" w:cs="Times New Roman"/>
          <w:sz w:val="24"/>
          <w:szCs w:val="24"/>
        </w:rPr>
        <w:t xml:space="preserve">São João </w:t>
      </w:r>
      <w:r w:rsidR="002659A9">
        <w:rPr>
          <w:rFonts w:ascii="Times New Roman" w:hAnsi="Times New Roman" w:cs="Times New Roman"/>
          <w:sz w:val="24"/>
          <w:szCs w:val="24"/>
        </w:rPr>
        <w:t xml:space="preserve">possui </w:t>
      </w:r>
      <w:r w:rsidR="008E0480" w:rsidRPr="008E0480">
        <w:rPr>
          <w:rFonts w:ascii="Times New Roman" w:hAnsi="Times New Roman" w:cs="Times New Roman"/>
          <w:sz w:val="24"/>
          <w:szCs w:val="24"/>
        </w:rPr>
        <w:t xml:space="preserve">3 caldeiras </w:t>
      </w:r>
      <w:r w:rsidR="008E0480">
        <w:rPr>
          <w:rFonts w:ascii="Times New Roman" w:hAnsi="Times New Roman" w:cs="Times New Roman"/>
          <w:sz w:val="24"/>
          <w:szCs w:val="24"/>
        </w:rPr>
        <w:t xml:space="preserve">com pressão de vapor </w:t>
      </w:r>
      <w:r w:rsidR="008E0480" w:rsidRPr="008E0480">
        <w:rPr>
          <w:rFonts w:ascii="Times New Roman" w:hAnsi="Times New Roman" w:cs="Times New Roman"/>
          <w:sz w:val="24"/>
          <w:szCs w:val="24"/>
        </w:rPr>
        <w:t xml:space="preserve">de 21 Kgf/cm² e </w:t>
      </w:r>
      <w:r w:rsidR="008E0480">
        <w:rPr>
          <w:rFonts w:ascii="Times New Roman" w:hAnsi="Times New Roman" w:cs="Times New Roman"/>
          <w:sz w:val="24"/>
          <w:szCs w:val="24"/>
        </w:rPr>
        <w:t>a</w:t>
      </w:r>
      <w:r w:rsidR="008E0480" w:rsidRPr="008E0480">
        <w:rPr>
          <w:rFonts w:ascii="Times New Roman" w:hAnsi="Times New Roman" w:cs="Times New Roman"/>
          <w:sz w:val="24"/>
          <w:szCs w:val="24"/>
        </w:rPr>
        <w:t xml:space="preserve"> caldeira nova </w:t>
      </w:r>
      <w:r w:rsidR="008E0480">
        <w:rPr>
          <w:rFonts w:ascii="Times New Roman" w:hAnsi="Times New Roman" w:cs="Times New Roman"/>
          <w:sz w:val="24"/>
          <w:szCs w:val="24"/>
        </w:rPr>
        <w:t xml:space="preserve">com uma pressão </w:t>
      </w:r>
      <w:r w:rsidR="008E0480" w:rsidRPr="008E0480">
        <w:rPr>
          <w:rFonts w:ascii="Times New Roman" w:hAnsi="Times New Roman" w:cs="Times New Roman"/>
          <w:sz w:val="24"/>
          <w:szCs w:val="24"/>
        </w:rPr>
        <w:t>de 44 Kgf/cm²</w:t>
      </w:r>
      <w:r w:rsidR="008E0480">
        <w:rPr>
          <w:rFonts w:ascii="Times New Roman" w:hAnsi="Times New Roman" w:cs="Times New Roman"/>
          <w:sz w:val="24"/>
          <w:szCs w:val="24"/>
        </w:rPr>
        <w:t>, su</w:t>
      </w:r>
      <w:r w:rsidRPr="00EE4ECE">
        <w:rPr>
          <w:rFonts w:ascii="Times New Roman" w:hAnsi="Times New Roman" w:cs="Times New Roman"/>
          <w:sz w:val="24"/>
          <w:szCs w:val="24"/>
        </w:rPr>
        <w:t>a capacidade de exportação está limitada à demanda contratada de 12 MW. A usina possui uma demanda máxima contratada para importação de 5 MW. O gerador novo, um componente central da ampliação, possui capacidade de 31,25 MVA, com um fator de potência de 0,92, resultando em uma capacidade máxima de 28,75 MW. A usina, portanto, tem uma capacidade instalada que ultrapassa seu limite de exportação contratual, indicando uma margem operacional.</w:t>
      </w:r>
    </w:p>
    <w:p w14:paraId="7F38DF11" w14:textId="53AEE707" w:rsidR="00EE4ECE" w:rsidRDefault="00EE4ECE" w:rsidP="002A426C">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O </w:t>
      </w:r>
      <w:r w:rsidR="00BE5114" w:rsidRPr="00EE4ECE">
        <w:rPr>
          <w:rFonts w:ascii="Times New Roman" w:hAnsi="Times New Roman" w:cs="Times New Roman"/>
          <w:sz w:val="24"/>
          <w:szCs w:val="24"/>
        </w:rPr>
        <w:t>resultado</w:t>
      </w:r>
      <w:r w:rsidRPr="00EE4ECE">
        <w:rPr>
          <w:rFonts w:ascii="Times New Roman" w:hAnsi="Times New Roman" w:cs="Times New Roman"/>
          <w:sz w:val="24"/>
          <w:szCs w:val="24"/>
        </w:rPr>
        <w:t xml:space="preserve"> deste estudo foi uma mudança drástica na cogeração da usina. A planta industrial com um processo isolado operado anteriormente em manual foi totalmente modificada, foram feitos retrofites nas CCM de cada setor, somando a implantação de novos e modernos equipamentos ao processo, resultando em um sistema de interligação de barras automático, ligando o gerador novo em paralelo com a rede da concessionária o que trouxe um novo desafio, implicando em contratos legais permitindo a comercialização do excedente de energia elétrica gerada pelo turbogerador novo. Com essa nova atualização da planta, a usina se viu na obrigação legal de estabelecer um contrato de importação e de exportação de energia elétrica, garantindo assim limites contratuais a serem seguidos rigorosamente evitando penalidades.</w:t>
      </w:r>
    </w:p>
    <w:p w14:paraId="64F02445" w14:textId="1C11C84D" w:rsidR="007D084E" w:rsidRPr="00DF11CF" w:rsidRDefault="00BE5114" w:rsidP="001A51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w:t>
      </w:r>
      <w:r w:rsidRPr="00DF11CF">
        <w:rPr>
          <w:rFonts w:ascii="Times New Roman" w:hAnsi="Times New Roman" w:cs="Times New Roman"/>
          <w:sz w:val="24"/>
          <w:szCs w:val="24"/>
        </w:rPr>
        <w:t xml:space="preserve"> </w:t>
      </w:r>
      <w:r w:rsidR="00DF11CF">
        <w:rPr>
          <w:rFonts w:ascii="Times New Roman" w:hAnsi="Times New Roman" w:cs="Times New Roman"/>
          <w:sz w:val="24"/>
          <w:szCs w:val="24"/>
        </w:rPr>
        <w:t>Q</w:t>
      </w:r>
      <w:r w:rsidR="00DF11CF" w:rsidRPr="00DF11CF">
        <w:rPr>
          <w:rFonts w:ascii="Times New Roman" w:hAnsi="Times New Roman" w:cs="Times New Roman"/>
          <w:sz w:val="24"/>
          <w:szCs w:val="24"/>
        </w:rPr>
        <w:t xml:space="preserve">uadro </w:t>
      </w:r>
      <w:r w:rsidR="00DF11CF">
        <w:rPr>
          <w:rFonts w:ascii="Times New Roman" w:hAnsi="Times New Roman" w:cs="Times New Roman"/>
          <w:sz w:val="24"/>
          <w:szCs w:val="24"/>
        </w:rPr>
        <w:t xml:space="preserve">1 </w:t>
      </w:r>
      <w:r>
        <w:rPr>
          <w:rFonts w:ascii="Times New Roman" w:hAnsi="Times New Roman" w:cs="Times New Roman"/>
          <w:sz w:val="24"/>
          <w:szCs w:val="24"/>
        </w:rPr>
        <w:t xml:space="preserve">contém </w:t>
      </w:r>
      <w:r w:rsidR="00DF11CF">
        <w:rPr>
          <w:rFonts w:ascii="Times New Roman" w:hAnsi="Times New Roman" w:cs="Times New Roman"/>
          <w:sz w:val="24"/>
          <w:szCs w:val="24"/>
        </w:rPr>
        <w:t xml:space="preserve">o comparativo de como a usina era antes da modernização </w:t>
      </w:r>
      <w:r w:rsidR="00554E08">
        <w:rPr>
          <w:rFonts w:ascii="Times New Roman" w:hAnsi="Times New Roman" w:cs="Times New Roman"/>
          <w:sz w:val="24"/>
          <w:szCs w:val="24"/>
        </w:rPr>
        <w:t>e de como ela ficou após</w:t>
      </w:r>
      <w:r w:rsidR="00DF11CF">
        <w:rPr>
          <w:rFonts w:ascii="Times New Roman" w:hAnsi="Times New Roman" w:cs="Times New Roman"/>
          <w:sz w:val="24"/>
          <w:szCs w:val="24"/>
        </w:rPr>
        <w:t xml:space="preserve"> a instalação </w:t>
      </w:r>
      <w:r w:rsidR="00554E08">
        <w:rPr>
          <w:rFonts w:ascii="Times New Roman" w:hAnsi="Times New Roman" w:cs="Times New Roman"/>
          <w:sz w:val="24"/>
          <w:szCs w:val="24"/>
        </w:rPr>
        <w:t>d</w:t>
      </w:r>
      <w:r w:rsidR="00DF11CF">
        <w:rPr>
          <w:rFonts w:ascii="Times New Roman" w:hAnsi="Times New Roman" w:cs="Times New Roman"/>
          <w:sz w:val="24"/>
          <w:szCs w:val="24"/>
        </w:rPr>
        <w:t>os novos equipamentos.</w:t>
      </w:r>
    </w:p>
    <w:p w14:paraId="4FEF8F7F" w14:textId="77777777" w:rsidR="007D084E" w:rsidRDefault="007D084E" w:rsidP="00AF69A4">
      <w:pPr>
        <w:spacing w:after="0" w:line="360" w:lineRule="auto"/>
        <w:jc w:val="center"/>
        <w:rPr>
          <w:rFonts w:ascii="Times New Roman" w:hAnsi="Times New Roman" w:cs="Times New Roman"/>
          <w:sz w:val="20"/>
          <w:szCs w:val="20"/>
        </w:rPr>
      </w:pPr>
    </w:p>
    <w:p w14:paraId="59590E8D" w14:textId="6BAC66C5" w:rsidR="008E0480" w:rsidRDefault="008E0480" w:rsidP="008E048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Quadro 1 - Comparativo pós modernização </w:t>
      </w:r>
    </w:p>
    <w:tbl>
      <w:tblPr>
        <w:tblStyle w:val="Tabelacomgrade"/>
        <w:tblW w:w="0" w:type="auto"/>
        <w:tblLook w:val="04A0" w:firstRow="1" w:lastRow="0" w:firstColumn="1" w:lastColumn="0" w:noHBand="0" w:noVBand="1"/>
      </w:tblPr>
      <w:tblGrid>
        <w:gridCol w:w="2831"/>
        <w:gridCol w:w="2831"/>
        <w:gridCol w:w="2832"/>
      </w:tblGrid>
      <w:tr w:rsidR="008E0480" w14:paraId="2309716B" w14:textId="77777777" w:rsidTr="00037978">
        <w:tc>
          <w:tcPr>
            <w:tcW w:w="2831" w:type="dxa"/>
            <w:shd w:val="clear" w:color="auto" w:fill="F2F2F2" w:themeFill="background1" w:themeFillShade="F2"/>
            <w:vAlign w:val="bottom"/>
          </w:tcPr>
          <w:p w14:paraId="5E88CF54" w14:textId="77777777" w:rsidR="008E0480" w:rsidRPr="001A515D" w:rsidRDefault="008E0480" w:rsidP="00216D79">
            <w:pPr>
              <w:spacing w:after="120" w:line="240" w:lineRule="auto"/>
              <w:jc w:val="center"/>
              <w:rPr>
                <w:rFonts w:ascii="Times New Roman" w:hAnsi="Times New Roman" w:cs="Times New Roman"/>
                <w:sz w:val="20"/>
                <w:szCs w:val="20"/>
              </w:rPr>
            </w:pPr>
            <w:r w:rsidRPr="001A515D">
              <w:rPr>
                <w:rFonts w:ascii="Times New Roman" w:hAnsi="Times New Roman" w:cs="Times New Roman"/>
                <w:sz w:val="20"/>
                <w:szCs w:val="20"/>
              </w:rPr>
              <w:t>Característica</w:t>
            </w:r>
          </w:p>
        </w:tc>
        <w:tc>
          <w:tcPr>
            <w:tcW w:w="2831" w:type="dxa"/>
            <w:shd w:val="clear" w:color="auto" w:fill="F2F2F2" w:themeFill="background1" w:themeFillShade="F2"/>
            <w:vAlign w:val="bottom"/>
          </w:tcPr>
          <w:p w14:paraId="4186C380" w14:textId="77777777" w:rsidR="008E0480" w:rsidRPr="001A515D" w:rsidRDefault="008E0480" w:rsidP="00216D79">
            <w:pPr>
              <w:spacing w:after="120" w:line="240" w:lineRule="auto"/>
              <w:jc w:val="center"/>
              <w:rPr>
                <w:rFonts w:ascii="Times New Roman" w:hAnsi="Times New Roman" w:cs="Times New Roman"/>
                <w:sz w:val="20"/>
                <w:szCs w:val="20"/>
              </w:rPr>
            </w:pPr>
            <w:r w:rsidRPr="001A515D">
              <w:rPr>
                <w:rFonts w:ascii="Times New Roman" w:hAnsi="Times New Roman" w:cs="Times New Roman"/>
                <w:sz w:val="20"/>
                <w:szCs w:val="20"/>
              </w:rPr>
              <w:t>Antes da Modernização</w:t>
            </w:r>
          </w:p>
        </w:tc>
        <w:tc>
          <w:tcPr>
            <w:tcW w:w="2832" w:type="dxa"/>
            <w:shd w:val="clear" w:color="auto" w:fill="F2F2F2" w:themeFill="background1" w:themeFillShade="F2"/>
            <w:vAlign w:val="bottom"/>
          </w:tcPr>
          <w:p w14:paraId="6A06D43F" w14:textId="77777777" w:rsidR="008E0480" w:rsidRPr="001A515D" w:rsidRDefault="008E0480" w:rsidP="00216D79">
            <w:pPr>
              <w:spacing w:line="240" w:lineRule="auto"/>
              <w:jc w:val="center"/>
              <w:rPr>
                <w:rFonts w:ascii="Times New Roman" w:hAnsi="Times New Roman" w:cs="Times New Roman"/>
                <w:sz w:val="20"/>
                <w:szCs w:val="20"/>
              </w:rPr>
            </w:pPr>
            <w:r w:rsidRPr="001A515D">
              <w:rPr>
                <w:rFonts w:ascii="Times New Roman" w:hAnsi="Times New Roman" w:cs="Times New Roman"/>
                <w:sz w:val="20"/>
                <w:szCs w:val="20"/>
              </w:rPr>
              <w:t>Atualmente (Após a Modernização)</w:t>
            </w:r>
          </w:p>
        </w:tc>
      </w:tr>
      <w:tr w:rsidR="008E0480" w14:paraId="1ABFEE66" w14:textId="77777777" w:rsidTr="00216D79">
        <w:tc>
          <w:tcPr>
            <w:tcW w:w="2831" w:type="dxa"/>
            <w:vAlign w:val="bottom"/>
          </w:tcPr>
          <w:p w14:paraId="3C50EB5D" w14:textId="77777777" w:rsidR="008E0480" w:rsidRPr="001A515D" w:rsidRDefault="008E0480" w:rsidP="00216D79">
            <w:pPr>
              <w:spacing w:after="120" w:line="240" w:lineRule="auto"/>
              <w:jc w:val="center"/>
              <w:rPr>
                <w:rFonts w:ascii="Times New Roman" w:hAnsi="Times New Roman" w:cs="Times New Roman"/>
                <w:sz w:val="20"/>
                <w:szCs w:val="20"/>
              </w:rPr>
            </w:pPr>
            <w:r w:rsidRPr="001A515D">
              <w:rPr>
                <w:rFonts w:ascii="Times New Roman" w:hAnsi="Times New Roman" w:cs="Times New Roman"/>
                <w:sz w:val="20"/>
                <w:szCs w:val="20"/>
              </w:rPr>
              <w:t>Caldeiras</w:t>
            </w:r>
          </w:p>
        </w:tc>
        <w:tc>
          <w:tcPr>
            <w:tcW w:w="2831" w:type="dxa"/>
            <w:vAlign w:val="bottom"/>
          </w:tcPr>
          <w:p w14:paraId="0762324B" w14:textId="77777777" w:rsidR="008E0480" w:rsidRPr="008E0480" w:rsidRDefault="008E0480" w:rsidP="00216D79">
            <w:pPr>
              <w:spacing w:after="120" w:line="240" w:lineRule="auto"/>
              <w:jc w:val="center"/>
              <w:rPr>
                <w:rFonts w:ascii="Times New Roman" w:hAnsi="Times New Roman" w:cs="Times New Roman"/>
                <w:sz w:val="20"/>
                <w:szCs w:val="20"/>
              </w:rPr>
            </w:pPr>
            <w:r w:rsidRPr="008E0480">
              <w:rPr>
                <w:rFonts w:ascii="Times New Roman" w:hAnsi="Times New Roman" w:cs="Times New Roman"/>
                <w:sz w:val="20"/>
                <w:szCs w:val="20"/>
              </w:rPr>
              <w:t>7 caldeiras de 21 Kgf/cm²</w:t>
            </w:r>
          </w:p>
        </w:tc>
        <w:tc>
          <w:tcPr>
            <w:tcW w:w="2832" w:type="dxa"/>
            <w:vAlign w:val="bottom"/>
          </w:tcPr>
          <w:p w14:paraId="5D30231D" w14:textId="77777777" w:rsidR="008E0480" w:rsidRPr="008E0480" w:rsidRDefault="008E0480" w:rsidP="00216D79">
            <w:pPr>
              <w:spacing w:line="240" w:lineRule="auto"/>
              <w:jc w:val="center"/>
              <w:rPr>
                <w:rFonts w:ascii="Times New Roman" w:hAnsi="Times New Roman" w:cs="Times New Roman"/>
                <w:sz w:val="20"/>
                <w:szCs w:val="20"/>
              </w:rPr>
            </w:pPr>
            <w:r w:rsidRPr="008E0480">
              <w:rPr>
                <w:rFonts w:ascii="Times New Roman" w:hAnsi="Times New Roman" w:cs="Times New Roman"/>
                <w:sz w:val="20"/>
                <w:szCs w:val="20"/>
              </w:rPr>
              <w:t>3 caldeiras de 21 Kgf/cm² e 1 caldeira nova de 44 Kgf/cm²</w:t>
            </w:r>
          </w:p>
        </w:tc>
      </w:tr>
      <w:tr w:rsidR="008E0480" w14:paraId="45FFD3CC" w14:textId="77777777" w:rsidTr="00216D79">
        <w:tc>
          <w:tcPr>
            <w:tcW w:w="2831" w:type="dxa"/>
            <w:vAlign w:val="bottom"/>
          </w:tcPr>
          <w:p w14:paraId="502970E2" w14:textId="77777777" w:rsidR="008E0480" w:rsidRPr="001A515D" w:rsidRDefault="008E0480" w:rsidP="00216D79">
            <w:pPr>
              <w:spacing w:after="120" w:line="240" w:lineRule="auto"/>
              <w:jc w:val="center"/>
              <w:rPr>
                <w:rFonts w:ascii="Times New Roman" w:hAnsi="Times New Roman" w:cs="Times New Roman"/>
                <w:sz w:val="20"/>
                <w:szCs w:val="20"/>
              </w:rPr>
            </w:pPr>
            <w:r w:rsidRPr="001A515D">
              <w:rPr>
                <w:rFonts w:ascii="Times New Roman" w:hAnsi="Times New Roman" w:cs="Times New Roman"/>
                <w:sz w:val="20"/>
                <w:szCs w:val="20"/>
              </w:rPr>
              <w:t>Geradores</w:t>
            </w:r>
          </w:p>
        </w:tc>
        <w:tc>
          <w:tcPr>
            <w:tcW w:w="2831" w:type="dxa"/>
            <w:vAlign w:val="bottom"/>
          </w:tcPr>
          <w:p w14:paraId="60DC5FEC" w14:textId="77777777" w:rsidR="008E0480" w:rsidRPr="008E0480" w:rsidRDefault="008E0480" w:rsidP="00554E08">
            <w:pPr>
              <w:spacing w:after="120" w:line="240" w:lineRule="auto"/>
              <w:jc w:val="center"/>
              <w:rPr>
                <w:rFonts w:ascii="Times New Roman" w:hAnsi="Times New Roman" w:cs="Times New Roman"/>
                <w:sz w:val="20"/>
                <w:szCs w:val="20"/>
              </w:rPr>
            </w:pPr>
            <w:r w:rsidRPr="008E0480">
              <w:rPr>
                <w:rFonts w:ascii="Times New Roman" w:hAnsi="Times New Roman" w:cs="Times New Roman"/>
                <w:sz w:val="20"/>
                <w:szCs w:val="20"/>
              </w:rPr>
              <w:t>4 geradores trabalhando em ilha</w:t>
            </w:r>
          </w:p>
        </w:tc>
        <w:tc>
          <w:tcPr>
            <w:tcW w:w="2832" w:type="dxa"/>
            <w:vAlign w:val="bottom"/>
          </w:tcPr>
          <w:p w14:paraId="0158C811" w14:textId="52F31868" w:rsidR="008E0480" w:rsidRPr="008E0480" w:rsidRDefault="008E0480" w:rsidP="00216D79">
            <w:pPr>
              <w:spacing w:line="240" w:lineRule="auto"/>
              <w:jc w:val="center"/>
              <w:rPr>
                <w:rFonts w:ascii="Times New Roman" w:hAnsi="Times New Roman" w:cs="Times New Roman"/>
                <w:sz w:val="20"/>
                <w:szCs w:val="20"/>
              </w:rPr>
            </w:pPr>
            <w:r w:rsidRPr="008E0480">
              <w:rPr>
                <w:rFonts w:ascii="Times New Roman" w:hAnsi="Times New Roman" w:cs="Times New Roman"/>
                <w:sz w:val="20"/>
                <w:szCs w:val="20"/>
              </w:rPr>
              <w:t>4 geradores em Stand</w:t>
            </w:r>
            <w:r w:rsidR="00554E08">
              <w:rPr>
                <w:rFonts w:ascii="Times New Roman" w:hAnsi="Times New Roman" w:cs="Times New Roman"/>
                <w:sz w:val="20"/>
                <w:szCs w:val="20"/>
              </w:rPr>
              <w:t xml:space="preserve"> </w:t>
            </w:r>
            <w:proofErr w:type="spellStart"/>
            <w:r w:rsidR="00554E08">
              <w:rPr>
                <w:rFonts w:ascii="Times New Roman" w:hAnsi="Times New Roman" w:cs="Times New Roman"/>
                <w:sz w:val="20"/>
                <w:szCs w:val="20"/>
              </w:rPr>
              <w:t>B</w:t>
            </w:r>
            <w:r w:rsidRPr="008E0480">
              <w:rPr>
                <w:rFonts w:ascii="Times New Roman" w:hAnsi="Times New Roman" w:cs="Times New Roman"/>
                <w:sz w:val="20"/>
                <w:szCs w:val="20"/>
              </w:rPr>
              <w:t>y</w:t>
            </w:r>
            <w:proofErr w:type="spellEnd"/>
            <w:r w:rsidRPr="008E0480">
              <w:rPr>
                <w:rFonts w:ascii="Times New Roman" w:hAnsi="Times New Roman" w:cs="Times New Roman"/>
                <w:sz w:val="20"/>
                <w:szCs w:val="20"/>
              </w:rPr>
              <w:t xml:space="preserve"> e </w:t>
            </w:r>
            <w:r w:rsidR="00554E08">
              <w:rPr>
                <w:rFonts w:ascii="Times New Roman" w:hAnsi="Times New Roman" w:cs="Times New Roman"/>
                <w:sz w:val="20"/>
                <w:szCs w:val="20"/>
              </w:rPr>
              <w:t>o</w:t>
            </w:r>
            <w:r w:rsidRPr="008E0480">
              <w:rPr>
                <w:rFonts w:ascii="Times New Roman" w:hAnsi="Times New Roman" w:cs="Times New Roman"/>
                <w:sz w:val="20"/>
                <w:szCs w:val="20"/>
              </w:rPr>
              <w:t xml:space="preserve"> gerador novo</w:t>
            </w:r>
          </w:p>
        </w:tc>
      </w:tr>
      <w:tr w:rsidR="008E0480" w14:paraId="386B0E87" w14:textId="77777777" w:rsidTr="00216D79">
        <w:tc>
          <w:tcPr>
            <w:tcW w:w="2831" w:type="dxa"/>
            <w:vAlign w:val="bottom"/>
          </w:tcPr>
          <w:p w14:paraId="026D059E" w14:textId="77777777" w:rsidR="008E0480" w:rsidRPr="001A515D" w:rsidRDefault="008E0480" w:rsidP="00216D79">
            <w:pPr>
              <w:spacing w:line="240" w:lineRule="auto"/>
              <w:jc w:val="center"/>
              <w:rPr>
                <w:rFonts w:ascii="Times New Roman" w:hAnsi="Times New Roman" w:cs="Times New Roman"/>
                <w:sz w:val="20"/>
                <w:szCs w:val="20"/>
              </w:rPr>
            </w:pPr>
            <w:r w:rsidRPr="001A515D">
              <w:rPr>
                <w:rFonts w:ascii="Times New Roman" w:hAnsi="Times New Roman" w:cs="Times New Roman"/>
                <w:sz w:val="20"/>
                <w:szCs w:val="20"/>
              </w:rPr>
              <w:t>Consumo Interno</w:t>
            </w:r>
          </w:p>
        </w:tc>
        <w:tc>
          <w:tcPr>
            <w:tcW w:w="2831" w:type="dxa"/>
            <w:vAlign w:val="bottom"/>
          </w:tcPr>
          <w:p w14:paraId="2B7D286F" w14:textId="77777777" w:rsidR="008E0480" w:rsidRPr="008E0480" w:rsidRDefault="008E0480" w:rsidP="00216D79">
            <w:pPr>
              <w:spacing w:line="240" w:lineRule="auto"/>
              <w:jc w:val="center"/>
              <w:rPr>
                <w:rFonts w:ascii="Times New Roman" w:hAnsi="Times New Roman" w:cs="Times New Roman"/>
                <w:sz w:val="20"/>
                <w:szCs w:val="20"/>
              </w:rPr>
            </w:pPr>
            <w:r w:rsidRPr="008E0480">
              <w:rPr>
                <w:rFonts w:ascii="Times New Roman" w:hAnsi="Times New Roman" w:cs="Times New Roman"/>
                <w:sz w:val="20"/>
                <w:szCs w:val="20"/>
              </w:rPr>
              <w:t>10 MWh</w:t>
            </w:r>
          </w:p>
        </w:tc>
        <w:tc>
          <w:tcPr>
            <w:tcW w:w="2832" w:type="dxa"/>
            <w:vAlign w:val="bottom"/>
          </w:tcPr>
          <w:p w14:paraId="7B850057" w14:textId="77777777" w:rsidR="008E0480" w:rsidRPr="008E0480" w:rsidRDefault="008E0480" w:rsidP="00216D79">
            <w:pPr>
              <w:spacing w:line="240" w:lineRule="auto"/>
              <w:jc w:val="center"/>
              <w:rPr>
                <w:rFonts w:ascii="Times New Roman" w:hAnsi="Times New Roman" w:cs="Times New Roman"/>
                <w:sz w:val="20"/>
                <w:szCs w:val="20"/>
              </w:rPr>
            </w:pPr>
            <w:r w:rsidRPr="008E0480">
              <w:rPr>
                <w:rFonts w:ascii="Times New Roman" w:hAnsi="Times New Roman" w:cs="Times New Roman"/>
                <w:sz w:val="20"/>
                <w:szCs w:val="20"/>
              </w:rPr>
              <w:t>+/- 15 MWh</w:t>
            </w:r>
          </w:p>
        </w:tc>
      </w:tr>
      <w:tr w:rsidR="008E0480" w14:paraId="723CFA16" w14:textId="77777777" w:rsidTr="00216D79">
        <w:tc>
          <w:tcPr>
            <w:tcW w:w="2831" w:type="dxa"/>
            <w:vAlign w:val="bottom"/>
          </w:tcPr>
          <w:p w14:paraId="7E1933DF" w14:textId="77777777" w:rsidR="008E0480" w:rsidRPr="001A515D" w:rsidRDefault="008E0480" w:rsidP="00216D79">
            <w:pPr>
              <w:spacing w:line="240" w:lineRule="auto"/>
              <w:jc w:val="center"/>
              <w:rPr>
                <w:rFonts w:ascii="Times New Roman" w:hAnsi="Times New Roman" w:cs="Times New Roman"/>
                <w:sz w:val="20"/>
                <w:szCs w:val="20"/>
              </w:rPr>
            </w:pPr>
            <w:r w:rsidRPr="001A515D">
              <w:rPr>
                <w:rFonts w:ascii="Times New Roman" w:hAnsi="Times New Roman" w:cs="Times New Roman"/>
                <w:sz w:val="20"/>
                <w:szCs w:val="20"/>
              </w:rPr>
              <w:t>Energia Total Gerada</w:t>
            </w:r>
          </w:p>
        </w:tc>
        <w:tc>
          <w:tcPr>
            <w:tcW w:w="2831" w:type="dxa"/>
            <w:vAlign w:val="bottom"/>
          </w:tcPr>
          <w:p w14:paraId="27E7E242" w14:textId="77777777" w:rsidR="008E0480" w:rsidRPr="008E0480" w:rsidRDefault="008E0480" w:rsidP="00216D79">
            <w:pPr>
              <w:spacing w:line="240" w:lineRule="auto"/>
              <w:jc w:val="center"/>
              <w:rPr>
                <w:rFonts w:ascii="Times New Roman" w:hAnsi="Times New Roman" w:cs="Times New Roman"/>
                <w:sz w:val="20"/>
                <w:szCs w:val="20"/>
              </w:rPr>
            </w:pPr>
            <w:r w:rsidRPr="008E0480">
              <w:rPr>
                <w:rFonts w:ascii="Times New Roman" w:hAnsi="Times New Roman" w:cs="Times New Roman"/>
                <w:sz w:val="20"/>
                <w:szCs w:val="20"/>
              </w:rPr>
              <w:t>15 MVA</w:t>
            </w:r>
          </w:p>
        </w:tc>
        <w:tc>
          <w:tcPr>
            <w:tcW w:w="2832" w:type="dxa"/>
            <w:vAlign w:val="bottom"/>
          </w:tcPr>
          <w:p w14:paraId="05DFB55A" w14:textId="77777777" w:rsidR="008E0480" w:rsidRPr="008E0480" w:rsidRDefault="008E0480" w:rsidP="00216D79">
            <w:pPr>
              <w:spacing w:line="240" w:lineRule="auto"/>
              <w:jc w:val="center"/>
              <w:rPr>
                <w:rFonts w:ascii="Times New Roman" w:hAnsi="Times New Roman" w:cs="Times New Roman"/>
                <w:sz w:val="20"/>
                <w:szCs w:val="20"/>
              </w:rPr>
            </w:pPr>
            <w:r w:rsidRPr="008E0480">
              <w:rPr>
                <w:rFonts w:ascii="Times New Roman" w:hAnsi="Times New Roman" w:cs="Times New Roman"/>
                <w:sz w:val="20"/>
                <w:szCs w:val="20"/>
              </w:rPr>
              <w:t>31,25 MVA</w:t>
            </w:r>
          </w:p>
        </w:tc>
      </w:tr>
      <w:tr w:rsidR="008E0480" w14:paraId="47A86E6C" w14:textId="77777777" w:rsidTr="00216D79">
        <w:tc>
          <w:tcPr>
            <w:tcW w:w="2831" w:type="dxa"/>
            <w:vAlign w:val="bottom"/>
          </w:tcPr>
          <w:p w14:paraId="28530745" w14:textId="77777777" w:rsidR="008E0480" w:rsidRPr="001A515D" w:rsidRDefault="008E0480" w:rsidP="00216D79">
            <w:pPr>
              <w:spacing w:line="240" w:lineRule="auto"/>
              <w:jc w:val="center"/>
              <w:rPr>
                <w:rFonts w:ascii="Times New Roman" w:hAnsi="Times New Roman" w:cs="Times New Roman"/>
                <w:sz w:val="20"/>
                <w:szCs w:val="20"/>
              </w:rPr>
            </w:pPr>
            <w:r w:rsidRPr="001A515D">
              <w:rPr>
                <w:rFonts w:ascii="Times New Roman" w:hAnsi="Times New Roman" w:cs="Times New Roman"/>
                <w:sz w:val="20"/>
                <w:szCs w:val="20"/>
              </w:rPr>
              <w:t>Excedente de Energia</w:t>
            </w:r>
          </w:p>
        </w:tc>
        <w:tc>
          <w:tcPr>
            <w:tcW w:w="2831" w:type="dxa"/>
            <w:vAlign w:val="bottom"/>
          </w:tcPr>
          <w:p w14:paraId="144A9D7D" w14:textId="77777777" w:rsidR="008E0480" w:rsidRPr="008E0480" w:rsidRDefault="008E0480" w:rsidP="00216D79">
            <w:pPr>
              <w:spacing w:line="240" w:lineRule="auto"/>
              <w:jc w:val="center"/>
              <w:rPr>
                <w:rFonts w:ascii="Times New Roman" w:hAnsi="Times New Roman" w:cs="Times New Roman"/>
                <w:sz w:val="20"/>
                <w:szCs w:val="20"/>
              </w:rPr>
            </w:pPr>
            <w:r w:rsidRPr="008E0480">
              <w:rPr>
                <w:rFonts w:ascii="Times New Roman" w:hAnsi="Times New Roman" w:cs="Times New Roman"/>
                <w:sz w:val="20"/>
                <w:szCs w:val="20"/>
              </w:rPr>
              <w:t>0 MWh</w:t>
            </w:r>
          </w:p>
        </w:tc>
        <w:tc>
          <w:tcPr>
            <w:tcW w:w="2832" w:type="dxa"/>
            <w:vAlign w:val="bottom"/>
          </w:tcPr>
          <w:p w14:paraId="0D887976" w14:textId="77777777" w:rsidR="008E0480" w:rsidRPr="008E0480" w:rsidRDefault="008E0480" w:rsidP="00216D79">
            <w:pPr>
              <w:spacing w:line="240" w:lineRule="auto"/>
              <w:jc w:val="center"/>
              <w:rPr>
                <w:rFonts w:ascii="Times New Roman" w:hAnsi="Times New Roman" w:cs="Times New Roman"/>
                <w:sz w:val="20"/>
                <w:szCs w:val="20"/>
              </w:rPr>
            </w:pPr>
            <w:r w:rsidRPr="008E0480">
              <w:rPr>
                <w:rFonts w:ascii="Times New Roman" w:hAnsi="Times New Roman" w:cs="Times New Roman"/>
                <w:sz w:val="20"/>
                <w:szCs w:val="20"/>
              </w:rPr>
              <w:t>Exportação de 12 MWh</w:t>
            </w:r>
          </w:p>
        </w:tc>
      </w:tr>
    </w:tbl>
    <w:p w14:paraId="23A0F4CF" w14:textId="7896B397" w:rsidR="008E0480" w:rsidRPr="00B25AC8" w:rsidRDefault="008E0480" w:rsidP="008E048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Fonte: O autor</w:t>
      </w:r>
      <w:r w:rsidR="007E390C">
        <w:rPr>
          <w:rFonts w:ascii="Times New Roman" w:hAnsi="Times New Roman" w:cs="Times New Roman"/>
          <w:sz w:val="20"/>
          <w:szCs w:val="20"/>
        </w:rPr>
        <w:t xml:space="preserve"> </w:t>
      </w:r>
      <w:r w:rsidR="00504CA7">
        <w:rPr>
          <w:rFonts w:ascii="Times New Roman" w:hAnsi="Times New Roman" w:cs="Times New Roman"/>
          <w:sz w:val="20"/>
          <w:szCs w:val="20"/>
        </w:rPr>
        <w:t>(</w:t>
      </w:r>
      <w:r w:rsidR="007E390C">
        <w:rPr>
          <w:rFonts w:ascii="Times New Roman" w:hAnsi="Times New Roman" w:cs="Times New Roman"/>
          <w:sz w:val="20"/>
          <w:szCs w:val="20"/>
        </w:rPr>
        <w:t>2025</w:t>
      </w:r>
      <w:r w:rsidR="00504CA7">
        <w:rPr>
          <w:rFonts w:ascii="Times New Roman" w:hAnsi="Times New Roman" w:cs="Times New Roman"/>
          <w:sz w:val="20"/>
          <w:szCs w:val="20"/>
        </w:rPr>
        <w:t>)</w:t>
      </w:r>
    </w:p>
    <w:p w14:paraId="5D016F3E" w14:textId="77777777" w:rsidR="00A80329" w:rsidRPr="00EE4ECE" w:rsidRDefault="00A80329" w:rsidP="0075246E">
      <w:pPr>
        <w:spacing w:after="0" w:line="360" w:lineRule="auto"/>
        <w:jc w:val="both"/>
        <w:rPr>
          <w:rFonts w:ascii="Times New Roman" w:hAnsi="Times New Roman" w:cs="Times New Roman"/>
          <w:sz w:val="24"/>
          <w:szCs w:val="24"/>
        </w:rPr>
      </w:pPr>
    </w:p>
    <w:p w14:paraId="43D29E84" w14:textId="170A5972" w:rsidR="00EE4ECE" w:rsidRPr="00EE4ECE" w:rsidRDefault="00EE4ECE" w:rsidP="002A426C">
      <w:pPr>
        <w:spacing w:after="0" w:line="360" w:lineRule="auto"/>
        <w:jc w:val="both"/>
        <w:rPr>
          <w:rFonts w:ascii="Times New Roman" w:hAnsi="Times New Roman" w:cs="Times New Roman"/>
          <w:b/>
          <w:bCs/>
          <w:sz w:val="24"/>
          <w:szCs w:val="24"/>
        </w:rPr>
      </w:pPr>
      <w:r w:rsidRPr="00EE4ECE">
        <w:rPr>
          <w:rFonts w:ascii="Times New Roman" w:hAnsi="Times New Roman" w:cs="Times New Roman"/>
          <w:b/>
          <w:bCs/>
          <w:sz w:val="24"/>
          <w:szCs w:val="24"/>
        </w:rPr>
        <w:t xml:space="preserve">5.2. Análise das </w:t>
      </w:r>
      <w:r w:rsidR="00962992">
        <w:rPr>
          <w:rFonts w:ascii="Times New Roman" w:hAnsi="Times New Roman" w:cs="Times New Roman"/>
          <w:b/>
          <w:bCs/>
          <w:sz w:val="24"/>
          <w:szCs w:val="24"/>
        </w:rPr>
        <w:t>p</w:t>
      </w:r>
      <w:r w:rsidRPr="00EE4ECE">
        <w:rPr>
          <w:rFonts w:ascii="Times New Roman" w:hAnsi="Times New Roman" w:cs="Times New Roman"/>
          <w:b/>
          <w:bCs/>
          <w:sz w:val="24"/>
          <w:szCs w:val="24"/>
        </w:rPr>
        <w:t xml:space="preserve">enalidades por </w:t>
      </w:r>
      <w:r w:rsidR="00962992">
        <w:rPr>
          <w:rFonts w:ascii="Times New Roman" w:hAnsi="Times New Roman" w:cs="Times New Roman"/>
          <w:b/>
          <w:bCs/>
          <w:sz w:val="24"/>
          <w:szCs w:val="24"/>
        </w:rPr>
        <w:t>u</w:t>
      </w:r>
      <w:r w:rsidRPr="00EE4ECE">
        <w:rPr>
          <w:rFonts w:ascii="Times New Roman" w:hAnsi="Times New Roman" w:cs="Times New Roman"/>
          <w:b/>
          <w:bCs/>
          <w:sz w:val="24"/>
          <w:szCs w:val="24"/>
        </w:rPr>
        <w:t xml:space="preserve">ltrapassagem dos </w:t>
      </w:r>
      <w:r w:rsidR="00962992">
        <w:rPr>
          <w:rFonts w:ascii="Times New Roman" w:hAnsi="Times New Roman" w:cs="Times New Roman"/>
          <w:b/>
          <w:bCs/>
          <w:sz w:val="24"/>
          <w:szCs w:val="24"/>
        </w:rPr>
        <w:t>l</w:t>
      </w:r>
      <w:r w:rsidRPr="00EE4ECE">
        <w:rPr>
          <w:rFonts w:ascii="Times New Roman" w:hAnsi="Times New Roman" w:cs="Times New Roman"/>
          <w:b/>
          <w:bCs/>
          <w:sz w:val="24"/>
          <w:szCs w:val="24"/>
        </w:rPr>
        <w:t xml:space="preserve">imites de </w:t>
      </w:r>
      <w:r w:rsidR="00962992">
        <w:rPr>
          <w:rFonts w:ascii="Times New Roman" w:hAnsi="Times New Roman" w:cs="Times New Roman"/>
          <w:b/>
          <w:bCs/>
          <w:sz w:val="24"/>
          <w:szCs w:val="24"/>
        </w:rPr>
        <w:t>e</w:t>
      </w:r>
      <w:r w:rsidRPr="00EE4ECE">
        <w:rPr>
          <w:rFonts w:ascii="Times New Roman" w:hAnsi="Times New Roman" w:cs="Times New Roman"/>
          <w:b/>
          <w:bCs/>
          <w:sz w:val="24"/>
          <w:szCs w:val="24"/>
        </w:rPr>
        <w:t>nergia</w:t>
      </w:r>
    </w:p>
    <w:p w14:paraId="0217F3DE" w14:textId="0EBD0957" w:rsidR="00EE4ECE" w:rsidRDefault="00EE4ECE" w:rsidP="002A426C">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análise das penalidades por ultrapassagem dos limites de energia na </w:t>
      </w:r>
      <w:r w:rsidR="00962992">
        <w:rPr>
          <w:rFonts w:ascii="Times New Roman" w:hAnsi="Times New Roman" w:cs="Times New Roman"/>
          <w:sz w:val="24"/>
          <w:szCs w:val="24"/>
        </w:rPr>
        <w:t>u</w:t>
      </w:r>
      <w:r w:rsidRPr="00EE4ECE">
        <w:rPr>
          <w:rFonts w:ascii="Times New Roman" w:hAnsi="Times New Roman" w:cs="Times New Roman"/>
          <w:sz w:val="24"/>
          <w:szCs w:val="24"/>
        </w:rPr>
        <w:t>sina São João de Araras (SP) revela um cenário complexo, influenciado pela regulamentação da ANEEL e pela dinâmica operacional da usina.</w:t>
      </w:r>
    </w:p>
    <w:p w14:paraId="25D82B30" w14:textId="77777777" w:rsidR="00A80329" w:rsidRPr="00EE4ECE" w:rsidRDefault="00A80329" w:rsidP="00AF69A4">
      <w:pPr>
        <w:spacing w:after="0" w:line="360" w:lineRule="auto"/>
        <w:jc w:val="both"/>
        <w:rPr>
          <w:rFonts w:ascii="Times New Roman" w:hAnsi="Times New Roman" w:cs="Times New Roman"/>
          <w:sz w:val="24"/>
          <w:szCs w:val="24"/>
        </w:rPr>
      </w:pPr>
    </w:p>
    <w:p w14:paraId="6BF32AD1" w14:textId="60869C76" w:rsidR="00EE4ECE" w:rsidRPr="00EE4ECE" w:rsidRDefault="00EE4ECE" w:rsidP="002A426C">
      <w:pPr>
        <w:spacing w:after="0" w:line="360" w:lineRule="auto"/>
        <w:jc w:val="both"/>
        <w:rPr>
          <w:rFonts w:ascii="Times New Roman" w:hAnsi="Times New Roman" w:cs="Times New Roman"/>
          <w:sz w:val="24"/>
          <w:szCs w:val="24"/>
        </w:rPr>
      </w:pPr>
      <w:r w:rsidRPr="00EE4ECE">
        <w:rPr>
          <w:rFonts w:ascii="Times New Roman" w:hAnsi="Times New Roman" w:cs="Times New Roman"/>
          <w:b/>
          <w:bCs/>
          <w:sz w:val="24"/>
          <w:szCs w:val="24"/>
        </w:rPr>
        <w:t xml:space="preserve">5.2.1. Penalidade por </w:t>
      </w:r>
      <w:r w:rsidR="00962992">
        <w:rPr>
          <w:rFonts w:ascii="Times New Roman" w:hAnsi="Times New Roman" w:cs="Times New Roman"/>
          <w:b/>
          <w:bCs/>
          <w:sz w:val="24"/>
          <w:szCs w:val="24"/>
        </w:rPr>
        <w:t>u</w:t>
      </w:r>
      <w:r w:rsidRPr="00EE4ECE">
        <w:rPr>
          <w:rFonts w:ascii="Times New Roman" w:hAnsi="Times New Roman" w:cs="Times New Roman"/>
          <w:b/>
          <w:bCs/>
          <w:sz w:val="24"/>
          <w:szCs w:val="24"/>
        </w:rPr>
        <w:t xml:space="preserve">ltrapassagem da </w:t>
      </w:r>
      <w:r w:rsidR="00962992">
        <w:rPr>
          <w:rFonts w:ascii="Times New Roman" w:hAnsi="Times New Roman" w:cs="Times New Roman"/>
          <w:b/>
          <w:bCs/>
          <w:sz w:val="24"/>
          <w:szCs w:val="24"/>
        </w:rPr>
        <w:t>d</w:t>
      </w:r>
      <w:r w:rsidRPr="00EE4ECE">
        <w:rPr>
          <w:rFonts w:ascii="Times New Roman" w:hAnsi="Times New Roman" w:cs="Times New Roman"/>
          <w:b/>
          <w:bCs/>
          <w:sz w:val="24"/>
          <w:szCs w:val="24"/>
        </w:rPr>
        <w:t xml:space="preserve">emanda de </w:t>
      </w:r>
      <w:r w:rsidR="00962992">
        <w:rPr>
          <w:rFonts w:ascii="Times New Roman" w:hAnsi="Times New Roman" w:cs="Times New Roman"/>
          <w:b/>
          <w:bCs/>
          <w:sz w:val="24"/>
          <w:szCs w:val="24"/>
        </w:rPr>
        <w:t>i</w:t>
      </w:r>
      <w:r w:rsidRPr="00EE4ECE">
        <w:rPr>
          <w:rFonts w:ascii="Times New Roman" w:hAnsi="Times New Roman" w:cs="Times New Roman"/>
          <w:b/>
          <w:bCs/>
          <w:sz w:val="24"/>
          <w:szCs w:val="24"/>
        </w:rPr>
        <w:t>mportação (</w:t>
      </w:r>
      <w:r w:rsidR="00962992">
        <w:rPr>
          <w:rFonts w:ascii="Times New Roman" w:hAnsi="Times New Roman" w:cs="Times New Roman"/>
          <w:b/>
          <w:bCs/>
          <w:sz w:val="24"/>
          <w:szCs w:val="24"/>
        </w:rPr>
        <w:t>c</w:t>
      </w:r>
      <w:r w:rsidRPr="00EE4ECE">
        <w:rPr>
          <w:rFonts w:ascii="Times New Roman" w:hAnsi="Times New Roman" w:cs="Times New Roman"/>
          <w:b/>
          <w:bCs/>
          <w:sz w:val="24"/>
          <w:szCs w:val="24"/>
        </w:rPr>
        <w:t>onsumo)</w:t>
      </w:r>
    </w:p>
    <w:p w14:paraId="6ABE8358" w14:textId="1EC5261C" w:rsidR="00EE4ECE" w:rsidRPr="00EE4ECE" w:rsidRDefault="00EE4ECE" w:rsidP="002A426C">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ultrapassagem da demanda de importação representa o risco financeiro mais imediato e direto para a </w:t>
      </w:r>
      <w:r w:rsidR="00962992">
        <w:rPr>
          <w:rFonts w:ascii="Times New Roman" w:hAnsi="Times New Roman" w:cs="Times New Roman"/>
          <w:sz w:val="24"/>
          <w:szCs w:val="24"/>
        </w:rPr>
        <w:t>u</w:t>
      </w:r>
      <w:r w:rsidRPr="00EE4ECE">
        <w:rPr>
          <w:rFonts w:ascii="Times New Roman" w:hAnsi="Times New Roman" w:cs="Times New Roman"/>
          <w:sz w:val="24"/>
          <w:szCs w:val="24"/>
        </w:rPr>
        <w:t xml:space="preserve">sina São João, especialmente em situações de desarme do gerador durante a safra ou picos de consumo na entressafra. A base legal para essas penalidades é a </w:t>
      </w:r>
      <w:r w:rsidR="00962992">
        <w:rPr>
          <w:rFonts w:ascii="Times New Roman" w:hAnsi="Times New Roman" w:cs="Times New Roman"/>
          <w:sz w:val="24"/>
          <w:szCs w:val="24"/>
        </w:rPr>
        <w:t>r</w:t>
      </w:r>
      <w:r w:rsidRPr="00EE4ECE">
        <w:rPr>
          <w:rFonts w:ascii="Times New Roman" w:hAnsi="Times New Roman" w:cs="Times New Roman"/>
          <w:sz w:val="24"/>
          <w:szCs w:val="24"/>
        </w:rPr>
        <w:t xml:space="preserve">esolução </w:t>
      </w:r>
      <w:r w:rsidR="00962992">
        <w:rPr>
          <w:rFonts w:ascii="Times New Roman" w:hAnsi="Times New Roman" w:cs="Times New Roman"/>
          <w:sz w:val="24"/>
          <w:szCs w:val="24"/>
        </w:rPr>
        <w:t>n</w:t>
      </w:r>
      <w:r w:rsidRPr="00EE4ECE">
        <w:rPr>
          <w:rFonts w:ascii="Times New Roman" w:hAnsi="Times New Roman" w:cs="Times New Roman"/>
          <w:sz w:val="24"/>
          <w:szCs w:val="24"/>
        </w:rPr>
        <w:t>ormativa ANEEL nº 1.000/2021 (Art. 301) e as cláusulas 1.1.26 e 12.5 do contrato de uso do sistema de distribuição (CUSD) da usina com a Neoenergia Elektro.</w:t>
      </w:r>
    </w:p>
    <w:p w14:paraId="29C1BBA2" w14:textId="2CE20A79" w:rsidR="00EE4ECE" w:rsidRDefault="00EE4ECE" w:rsidP="002A426C">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usina, pertencente ao </w:t>
      </w:r>
      <w:r w:rsidR="00962992">
        <w:rPr>
          <w:rFonts w:ascii="Times New Roman" w:hAnsi="Times New Roman" w:cs="Times New Roman"/>
          <w:sz w:val="24"/>
          <w:szCs w:val="24"/>
        </w:rPr>
        <w:t>s</w:t>
      </w:r>
      <w:r w:rsidRPr="00EE4ECE">
        <w:rPr>
          <w:rFonts w:ascii="Times New Roman" w:hAnsi="Times New Roman" w:cs="Times New Roman"/>
          <w:sz w:val="24"/>
          <w:szCs w:val="24"/>
        </w:rPr>
        <w:t xml:space="preserve">ubgrupo </w:t>
      </w:r>
      <w:r w:rsidR="00962992">
        <w:rPr>
          <w:rFonts w:ascii="Times New Roman" w:hAnsi="Times New Roman" w:cs="Times New Roman"/>
          <w:sz w:val="24"/>
          <w:szCs w:val="24"/>
        </w:rPr>
        <w:t>t</w:t>
      </w:r>
      <w:r w:rsidRPr="00EE4ECE">
        <w:rPr>
          <w:rFonts w:ascii="Times New Roman" w:hAnsi="Times New Roman" w:cs="Times New Roman"/>
          <w:sz w:val="24"/>
          <w:szCs w:val="24"/>
        </w:rPr>
        <w:t xml:space="preserve">arifário A4 e </w:t>
      </w:r>
      <w:r w:rsidR="00962992">
        <w:rPr>
          <w:rFonts w:ascii="Times New Roman" w:hAnsi="Times New Roman" w:cs="Times New Roman"/>
          <w:sz w:val="24"/>
          <w:szCs w:val="24"/>
        </w:rPr>
        <w:t>c</w:t>
      </w:r>
      <w:r w:rsidRPr="00EE4ECE">
        <w:rPr>
          <w:rFonts w:ascii="Times New Roman" w:hAnsi="Times New Roman" w:cs="Times New Roman"/>
          <w:sz w:val="24"/>
          <w:szCs w:val="24"/>
        </w:rPr>
        <w:t xml:space="preserve">lasse de </w:t>
      </w:r>
      <w:r w:rsidR="00962992">
        <w:rPr>
          <w:rFonts w:ascii="Times New Roman" w:hAnsi="Times New Roman" w:cs="Times New Roman"/>
          <w:sz w:val="24"/>
          <w:szCs w:val="24"/>
        </w:rPr>
        <w:t>c</w:t>
      </w:r>
      <w:r w:rsidRPr="00EE4ECE">
        <w:rPr>
          <w:rFonts w:ascii="Times New Roman" w:hAnsi="Times New Roman" w:cs="Times New Roman"/>
          <w:sz w:val="24"/>
          <w:szCs w:val="24"/>
        </w:rPr>
        <w:t xml:space="preserve">onsumo </w:t>
      </w:r>
      <w:r w:rsidR="00962992">
        <w:rPr>
          <w:rFonts w:ascii="Times New Roman" w:hAnsi="Times New Roman" w:cs="Times New Roman"/>
          <w:sz w:val="24"/>
          <w:szCs w:val="24"/>
        </w:rPr>
        <w:t>c</w:t>
      </w:r>
      <w:r w:rsidRPr="00EE4ECE">
        <w:rPr>
          <w:rFonts w:ascii="Times New Roman" w:hAnsi="Times New Roman" w:cs="Times New Roman"/>
          <w:sz w:val="24"/>
          <w:szCs w:val="24"/>
        </w:rPr>
        <w:t xml:space="preserve">omercial, </w:t>
      </w:r>
      <w:r w:rsidR="00962992">
        <w:rPr>
          <w:rFonts w:ascii="Times New Roman" w:hAnsi="Times New Roman" w:cs="Times New Roman"/>
          <w:sz w:val="24"/>
          <w:szCs w:val="24"/>
        </w:rPr>
        <w:t>s</w:t>
      </w:r>
      <w:r w:rsidRPr="00EE4ECE">
        <w:rPr>
          <w:rFonts w:ascii="Times New Roman" w:hAnsi="Times New Roman" w:cs="Times New Roman"/>
          <w:sz w:val="24"/>
          <w:szCs w:val="24"/>
        </w:rPr>
        <w:t xml:space="preserve">erviços e </w:t>
      </w:r>
      <w:r w:rsidR="00962992">
        <w:rPr>
          <w:rFonts w:ascii="Times New Roman" w:hAnsi="Times New Roman" w:cs="Times New Roman"/>
          <w:sz w:val="24"/>
          <w:szCs w:val="24"/>
        </w:rPr>
        <w:t>o</w:t>
      </w:r>
      <w:r w:rsidRPr="00EE4ECE">
        <w:rPr>
          <w:rFonts w:ascii="Times New Roman" w:hAnsi="Times New Roman" w:cs="Times New Roman"/>
          <w:sz w:val="24"/>
          <w:szCs w:val="24"/>
        </w:rPr>
        <w:t xml:space="preserve">utras </w:t>
      </w:r>
      <w:r w:rsidR="00962992">
        <w:rPr>
          <w:rFonts w:ascii="Times New Roman" w:hAnsi="Times New Roman" w:cs="Times New Roman"/>
          <w:sz w:val="24"/>
          <w:szCs w:val="24"/>
        </w:rPr>
        <w:t>a</w:t>
      </w:r>
      <w:r w:rsidRPr="00EE4ECE">
        <w:rPr>
          <w:rFonts w:ascii="Times New Roman" w:hAnsi="Times New Roman" w:cs="Times New Roman"/>
          <w:sz w:val="24"/>
          <w:szCs w:val="24"/>
        </w:rPr>
        <w:t xml:space="preserve">tividades, opera na </w:t>
      </w:r>
      <w:r w:rsidR="00962992">
        <w:rPr>
          <w:rFonts w:ascii="Times New Roman" w:hAnsi="Times New Roman" w:cs="Times New Roman"/>
          <w:sz w:val="24"/>
          <w:szCs w:val="24"/>
        </w:rPr>
        <w:t>m</w:t>
      </w:r>
      <w:r w:rsidRPr="00EE4ECE">
        <w:rPr>
          <w:rFonts w:ascii="Times New Roman" w:hAnsi="Times New Roman" w:cs="Times New Roman"/>
          <w:sz w:val="24"/>
          <w:szCs w:val="24"/>
        </w:rPr>
        <w:t xml:space="preserve">odalidade </w:t>
      </w:r>
      <w:r w:rsidR="00962992">
        <w:rPr>
          <w:rFonts w:ascii="Times New Roman" w:hAnsi="Times New Roman" w:cs="Times New Roman"/>
          <w:sz w:val="24"/>
          <w:szCs w:val="24"/>
        </w:rPr>
        <w:t>t</w:t>
      </w:r>
      <w:r w:rsidRPr="00EE4ECE">
        <w:rPr>
          <w:rFonts w:ascii="Times New Roman" w:hAnsi="Times New Roman" w:cs="Times New Roman"/>
          <w:sz w:val="24"/>
          <w:szCs w:val="24"/>
        </w:rPr>
        <w:t xml:space="preserve">arifária </w:t>
      </w:r>
      <w:r w:rsidR="00962992">
        <w:rPr>
          <w:rFonts w:ascii="Times New Roman" w:hAnsi="Times New Roman" w:cs="Times New Roman"/>
          <w:sz w:val="24"/>
          <w:szCs w:val="24"/>
        </w:rPr>
        <w:t>h</w:t>
      </w:r>
      <w:r w:rsidRPr="00EE4ECE">
        <w:rPr>
          <w:rFonts w:ascii="Times New Roman" w:hAnsi="Times New Roman" w:cs="Times New Roman"/>
          <w:sz w:val="24"/>
          <w:szCs w:val="24"/>
        </w:rPr>
        <w:t xml:space="preserve">orária </w:t>
      </w:r>
      <w:r w:rsidR="00962992">
        <w:rPr>
          <w:rFonts w:ascii="Times New Roman" w:hAnsi="Times New Roman" w:cs="Times New Roman"/>
          <w:sz w:val="24"/>
          <w:szCs w:val="24"/>
        </w:rPr>
        <w:t>v</w:t>
      </w:r>
      <w:r w:rsidRPr="00EE4ECE">
        <w:rPr>
          <w:rFonts w:ascii="Times New Roman" w:hAnsi="Times New Roman" w:cs="Times New Roman"/>
          <w:sz w:val="24"/>
          <w:szCs w:val="24"/>
        </w:rPr>
        <w:t>erde. Nesta modalidade, o montante de uso do sistema de distribuição (MUSD) contratado para carga é uma demanda única de 5 MW, sem diferenciação entre períodos de ponta e fora de ponta.</w:t>
      </w:r>
    </w:p>
    <w:p w14:paraId="062CCCEB" w14:textId="377E3EE0" w:rsidR="00A83FA6" w:rsidRPr="00EE4ECE" w:rsidRDefault="00A83FA6" w:rsidP="002A426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 Quadro 2 mostra a demanda de importação dentro da tolerância evitando qualquer tipo de multa.</w:t>
      </w:r>
    </w:p>
    <w:p w14:paraId="5C4309A3" w14:textId="1B847121" w:rsidR="00ED183E" w:rsidRDefault="00EE4ECE" w:rsidP="002A426C">
      <w:pPr>
        <w:spacing w:after="0" w:line="360" w:lineRule="auto"/>
        <w:jc w:val="both"/>
        <w:rPr>
          <w:rFonts w:ascii="Times New Roman" w:hAnsi="Times New Roman" w:cs="Times New Roman"/>
          <w:sz w:val="24"/>
          <w:szCs w:val="24"/>
        </w:rPr>
      </w:pPr>
      <w:r w:rsidRPr="00EE4ECE">
        <w:rPr>
          <w:rFonts w:ascii="Times New Roman" w:hAnsi="Times New Roman" w:cs="Times New Roman"/>
          <w:sz w:val="24"/>
          <w:szCs w:val="24"/>
        </w:rPr>
        <w:t xml:space="preserve">A ANEEL estabelece uma tolerância de 5% sobre a demanda contratada antes da aplicação de multas para a demanda de consumo. Para a </w:t>
      </w:r>
      <w:r w:rsidR="00962992">
        <w:rPr>
          <w:rFonts w:ascii="Times New Roman" w:hAnsi="Times New Roman" w:cs="Times New Roman"/>
          <w:sz w:val="24"/>
          <w:szCs w:val="24"/>
        </w:rPr>
        <w:t>u</w:t>
      </w:r>
      <w:r w:rsidRPr="00EE4ECE">
        <w:rPr>
          <w:rFonts w:ascii="Times New Roman" w:hAnsi="Times New Roman" w:cs="Times New Roman"/>
          <w:sz w:val="24"/>
          <w:szCs w:val="24"/>
        </w:rPr>
        <w:t>sina São João, com 5 MW contratados, essa tolerância corresponde a 250 kW (5% de 5 MW), elevando o limite tolerado para 5,25 MW</w:t>
      </w:r>
      <w:r w:rsidR="00A83FA6">
        <w:rPr>
          <w:rFonts w:ascii="Times New Roman" w:hAnsi="Times New Roman" w:cs="Times New Roman"/>
          <w:sz w:val="24"/>
          <w:szCs w:val="24"/>
        </w:rPr>
        <w:t>.</w:t>
      </w:r>
    </w:p>
    <w:p w14:paraId="7F82987A" w14:textId="77777777" w:rsidR="001A515D" w:rsidRDefault="001A515D" w:rsidP="002A426C">
      <w:pPr>
        <w:spacing w:after="0" w:line="360" w:lineRule="auto"/>
        <w:jc w:val="both"/>
        <w:rPr>
          <w:rFonts w:ascii="Times New Roman" w:hAnsi="Times New Roman" w:cs="Times New Roman"/>
          <w:sz w:val="24"/>
          <w:szCs w:val="24"/>
        </w:rPr>
      </w:pPr>
    </w:p>
    <w:p w14:paraId="0CAAAFE4" w14:textId="77777777" w:rsidR="001A515D" w:rsidRDefault="001A515D" w:rsidP="002A426C">
      <w:pPr>
        <w:spacing w:after="0" w:line="360" w:lineRule="auto"/>
        <w:jc w:val="both"/>
        <w:rPr>
          <w:rFonts w:ascii="Times New Roman" w:hAnsi="Times New Roman" w:cs="Times New Roman"/>
          <w:sz w:val="24"/>
          <w:szCs w:val="24"/>
        </w:rPr>
      </w:pPr>
    </w:p>
    <w:p w14:paraId="3C33C248" w14:textId="77777777" w:rsidR="009C0BAF" w:rsidRDefault="009C0BAF" w:rsidP="002A426C">
      <w:pPr>
        <w:spacing w:after="0" w:line="360" w:lineRule="auto"/>
        <w:jc w:val="both"/>
        <w:rPr>
          <w:rFonts w:ascii="Times New Roman" w:hAnsi="Times New Roman" w:cs="Times New Roman"/>
          <w:sz w:val="24"/>
          <w:szCs w:val="24"/>
        </w:rPr>
      </w:pPr>
    </w:p>
    <w:p w14:paraId="4EB0D68E" w14:textId="77777777" w:rsidR="009C0BAF" w:rsidRDefault="009C0BAF" w:rsidP="002A426C">
      <w:pPr>
        <w:spacing w:after="0" w:line="360" w:lineRule="auto"/>
        <w:jc w:val="both"/>
        <w:rPr>
          <w:rFonts w:ascii="Times New Roman" w:hAnsi="Times New Roman" w:cs="Times New Roman"/>
          <w:sz w:val="24"/>
          <w:szCs w:val="24"/>
        </w:rPr>
      </w:pPr>
    </w:p>
    <w:p w14:paraId="4DE391F2" w14:textId="77777777" w:rsidR="001A515D" w:rsidRDefault="001A515D" w:rsidP="002A426C">
      <w:pPr>
        <w:spacing w:after="0" w:line="360" w:lineRule="auto"/>
        <w:jc w:val="both"/>
        <w:rPr>
          <w:rFonts w:ascii="Times New Roman" w:hAnsi="Times New Roman" w:cs="Times New Roman"/>
          <w:sz w:val="24"/>
          <w:szCs w:val="24"/>
        </w:rPr>
      </w:pPr>
    </w:p>
    <w:p w14:paraId="4E7DB742" w14:textId="1F091DEB" w:rsidR="00EE4ECE" w:rsidRPr="002659A9" w:rsidRDefault="00EE4ECE" w:rsidP="008B096D">
      <w:pPr>
        <w:spacing w:after="0"/>
        <w:jc w:val="center"/>
        <w:rPr>
          <w:rFonts w:ascii="Times New Roman" w:hAnsi="Times New Roman" w:cs="Times New Roman"/>
          <w:sz w:val="20"/>
          <w:szCs w:val="20"/>
        </w:rPr>
      </w:pPr>
      <w:r w:rsidRPr="002659A9">
        <w:rPr>
          <w:rFonts w:ascii="Times New Roman" w:hAnsi="Times New Roman" w:cs="Times New Roman"/>
          <w:sz w:val="20"/>
          <w:szCs w:val="20"/>
        </w:rPr>
        <w:lastRenderedPageBreak/>
        <w:t>Quadro</w:t>
      </w:r>
      <w:r w:rsidR="008E0480">
        <w:rPr>
          <w:rFonts w:ascii="Times New Roman" w:hAnsi="Times New Roman" w:cs="Times New Roman"/>
          <w:sz w:val="20"/>
          <w:szCs w:val="20"/>
        </w:rPr>
        <w:t xml:space="preserve"> 2</w:t>
      </w:r>
      <w:r w:rsidRPr="002659A9">
        <w:rPr>
          <w:rFonts w:ascii="Times New Roman" w:hAnsi="Times New Roman" w:cs="Times New Roman"/>
          <w:sz w:val="20"/>
          <w:szCs w:val="20"/>
        </w:rPr>
        <w:t xml:space="preserve"> - Demanda </w:t>
      </w:r>
      <w:r w:rsidR="00962992" w:rsidRPr="002659A9">
        <w:rPr>
          <w:rFonts w:ascii="Times New Roman" w:hAnsi="Times New Roman" w:cs="Times New Roman"/>
          <w:sz w:val="20"/>
          <w:szCs w:val="20"/>
        </w:rPr>
        <w:t>m</w:t>
      </w:r>
      <w:r w:rsidRPr="002659A9">
        <w:rPr>
          <w:rFonts w:ascii="Times New Roman" w:hAnsi="Times New Roman" w:cs="Times New Roman"/>
          <w:sz w:val="20"/>
          <w:szCs w:val="20"/>
        </w:rPr>
        <w:t xml:space="preserve">edida dentro da </w:t>
      </w:r>
      <w:r w:rsidR="00962992" w:rsidRPr="002659A9">
        <w:rPr>
          <w:rFonts w:ascii="Times New Roman" w:hAnsi="Times New Roman" w:cs="Times New Roman"/>
          <w:sz w:val="20"/>
          <w:szCs w:val="20"/>
        </w:rPr>
        <w:t>t</w:t>
      </w:r>
      <w:r w:rsidRPr="002659A9">
        <w:rPr>
          <w:rFonts w:ascii="Times New Roman" w:hAnsi="Times New Roman" w:cs="Times New Roman"/>
          <w:sz w:val="20"/>
          <w:szCs w:val="20"/>
        </w:rPr>
        <w:t xml:space="preserve">olerância de </w:t>
      </w:r>
      <w:r w:rsidR="00962992" w:rsidRPr="002659A9">
        <w:rPr>
          <w:rFonts w:ascii="Times New Roman" w:hAnsi="Times New Roman" w:cs="Times New Roman"/>
          <w:sz w:val="20"/>
          <w:szCs w:val="20"/>
        </w:rPr>
        <w:t>i</w:t>
      </w:r>
      <w:r w:rsidRPr="002659A9">
        <w:rPr>
          <w:rFonts w:ascii="Times New Roman" w:hAnsi="Times New Roman" w:cs="Times New Roman"/>
          <w:sz w:val="20"/>
          <w:szCs w:val="20"/>
        </w:rPr>
        <w:t>mportação</w:t>
      </w:r>
    </w:p>
    <w:tbl>
      <w:tblPr>
        <w:tblStyle w:val="Tabelacomgrade"/>
        <w:tblW w:w="8500" w:type="dxa"/>
        <w:tblLook w:val="04A0" w:firstRow="1" w:lastRow="0" w:firstColumn="1" w:lastColumn="0" w:noHBand="0" w:noVBand="1"/>
      </w:tblPr>
      <w:tblGrid>
        <w:gridCol w:w="3681"/>
        <w:gridCol w:w="4819"/>
      </w:tblGrid>
      <w:tr w:rsidR="00EE4ECE" w:rsidRPr="00934550" w14:paraId="52696925" w14:textId="77777777" w:rsidTr="001A515D">
        <w:tc>
          <w:tcPr>
            <w:tcW w:w="3681" w:type="dxa"/>
            <w:shd w:val="clear" w:color="auto" w:fill="F2F2F2" w:themeFill="background1" w:themeFillShade="F2"/>
            <w:hideMark/>
          </w:tcPr>
          <w:p w14:paraId="47EC403C" w14:textId="77777777" w:rsidR="00EE4ECE" w:rsidRPr="00037978" w:rsidRDefault="00EE4ECE" w:rsidP="008B096D">
            <w:pPr>
              <w:jc w:val="center"/>
              <w:rPr>
                <w:rFonts w:ascii="Times New Roman" w:hAnsi="Times New Roman" w:cs="Times New Roman"/>
                <w:sz w:val="20"/>
                <w:szCs w:val="20"/>
              </w:rPr>
            </w:pPr>
            <w:r w:rsidRPr="00037978">
              <w:rPr>
                <w:rFonts w:ascii="Times New Roman" w:hAnsi="Times New Roman" w:cs="Times New Roman"/>
                <w:sz w:val="20"/>
                <w:szCs w:val="20"/>
              </w:rPr>
              <w:t>Item</w:t>
            </w:r>
          </w:p>
        </w:tc>
        <w:tc>
          <w:tcPr>
            <w:tcW w:w="4819" w:type="dxa"/>
            <w:shd w:val="clear" w:color="auto" w:fill="F2F2F2" w:themeFill="background1" w:themeFillShade="F2"/>
            <w:hideMark/>
          </w:tcPr>
          <w:p w14:paraId="4D690ECB" w14:textId="77777777" w:rsidR="00EE4ECE" w:rsidRPr="00037978" w:rsidRDefault="00EE4ECE" w:rsidP="008B096D">
            <w:pPr>
              <w:jc w:val="center"/>
              <w:rPr>
                <w:rFonts w:ascii="Times New Roman" w:hAnsi="Times New Roman" w:cs="Times New Roman"/>
                <w:sz w:val="20"/>
                <w:szCs w:val="20"/>
              </w:rPr>
            </w:pPr>
            <w:r w:rsidRPr="00037978">
              <w:rPr>
                <w:rFonts w:ascii="Times New Roman" w:hAnsi="Times New Roman" w:cs="Times New Roman"/>
                <w:sz w:val="20"/>
                <w:szCs w:val="20"/>
              </w:rPr>
              <w:t>Valor</w:t>
            </w:r>
          </w:p>
        </w:tc>
      </w:tr>
      <w:tr w:rsidR="00EE4ECE" w:rsidRPr="00934550" w14:paraId="1B5FEA3C" w14:textId="77777777" w:rsidTr="00302B4E">
        <w:tc>
          <w:tcPr>
            <w:tcW w:w="3681" w:type="dxa"/>
            <w:hideMark/>
          </w:tcPr>
          <w:p w14:paraId="30F3A3C2" w14:textId="282A77E9" w:rsidR="00EE4ECE" w:rsidRPr="002A426C" w:rsidRDefault="00EE4ECE" w:rsidP="008B096D">
            <w:pPr>
              <w:jc w:val="center"/>
              <w:rPr>
                <w:rFonts w:ascii="Times New Roman" w:hAnsi="Times New Roman" w:cs="Times New Roman"/>
                <w:sz w:val="20"/>
                <w:szCs w:val="20"/>
              </w:rPr>
            </w:pPr>
            <w:r w:rsidRPr="002A426C">
              <w:rPr>
                <w:rFonts w:ascii="Times New Roman" w:hAnsi="Times New Roman" w:cs="Times New Roman"/>
                <w:sz w:val="20"/>
                <w:szCs w:val="20"/>
              </w:rPr>
              <w:t xml:space="preserve">Demanda </w:t>
            </w:r>
            <w:r w:rsidR="002A426C">
              <w:rPr>
                <w:rFonts w:ascii="Times New Roman" w:hAnsi="Times New Roman" w:cs="Times New Roman"/>
                <w:sz w:val="20"/>
                <w:szCs w:val="20"/>
              </w:rPr>
              <w:t>c</w:t>
            </w:r>
            <w:r w:rsidRPr="002A426C">
              <w:rPr>
                <w:rFonts w:ascii="Times New Roman" w:hAnsi="Times New Roman" w:cs="Times New Roman"/>
                <w:sz w:val="20"/>
                <w:szCs w:val="20"/>
              </w:rPr>
              <w:t>ontratada</w:t>
            </w:r>
          </w:p>
        </w:tc>
        <w:tc>
          <w:tcPr>
            <w:tcW w:w="4819" w:type="dxa"/>
            <w:hideMark/>
          </w:tcPr>
          <w:p w14:paraId="0DDE11DC" w14:textId="77777777" w:rsidR="00EE4ECE" w:rsidRPr="002A426C" w:rsidRDefault="00EE4ECE" w:rsidP="008B096D">
            <w:pPr>
              <w:jc w:val="center"/>
              <w:rPr>
                <w:rFonts w:ascii="Times New Roman" w:hAnsi="Times New Roman" w:cs="Times New Roman"/>
                <w:sz w:val="20"/>
                <w:szCs w:val="20"/>
              </w:rPr>
            </w:pPr>
            <w:r w:rsidRPr="002A426C">
              <w:rPr>
                <w:rFonts w:ascii="Times New Roman" w:hAnsi="Times New Roman" w:cs="Times New Roman"/>
                <w:sz w:val="20"/>
                <w:szCs w:val="20"/>
              </w:rPr>
              <w:t>5.000 kW</w:t>
            </w:r>
          </w:p>
        </w:tc>
      </w:tr>
      <w:tr w:rsidR="00EE4ECE" w:rsidRPr="00934550" w14:paraId="7520B5D9" w14:textId="77777777" w:rsidTr="00302B4E">
        <w:tc>
          <w:tcPr>
            <w:tcW w:w="3681" w:type="dxa"/>
            <w:hideMark/>
          </w:tcPr>
          <w:p w14:paraId="49A9B3F2" w14:textId="3DE9938C"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 xml:space="preserve">Tolerância </w:t>
            </w:r>
            <w:r w:rsidR="002A426C">
              <w:rPr>
                <w:rFonts w:ascii="Times New Roman" w:hAnsi="Times New Roman" w:cs="Times New Roman"/>
                <w:sz w:val="20"/>
                <w:szCs w:val="20"/>
              </w:rPr>
              <w:t>m</w:t>
            </w:r>
            <w:r w:rsidRPr="002A426C">
              <w:rPr>
                <w:rFonts w:ascii="Times New Roman" w:hAnsi="Times New Roman" w:cs="Times New Roman"/>
                <w:sz w:val="20"/>
                <w:szCs w:val="20"/>
              </w:rPr>
              <w:t>áxima (5%)</w:t>
            </w:r>
          </w:p>
        </w:tc>
        <w:tc>
          <w:tcPr>
            <w:tcW w:w="4819" w:type="dxa"/>
            <w:hideMark/>
          </w:tcPr>
          <w:p w14:paraId="0E6934F1" w14:textId="77777777"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5.250 kW (5.000 × 1,05)</w:t>
            </w:r>
          </w:p>
        </w:tc>
      </w:tr>
      <w:tr w:rsidR="00EE4ECE" w:rsidRPr="00934550" w14:paraId="5A4D8ED7" w14:textId="77777777" w:rsidTr="00302B4E">
        <w:tc>
          <w:tcPr>
            <w:tcW w:w="3681" w:type="dxa"/>
            <w:hideMark/>
          </w:tcPr>
          <w:p w14:paraId="02ED3DCC" w14:textId="37B55800"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 xml:space="preserve">Demanda </w:t>
            </w:r>
            <w:r w:rsidR="002A426C">
              <w:rPr>
                <w:rFonts w:ascii="Times New Roman" w:hAnsi="Times New Roman" w:cs="Times New Roman"/>
                <w:sz w:val="20"/>
                <w:szCs w:val="20"/>
              </w:rPr>
              <w:t>m</w:t>
            </w:r>
            <w:r w:rsidRPr="002A426C">
              <w:rPr>
                <w:rFonts w:ascii="Times New Roman" w:hAnsi="Times New Roman" w:cs="Times New Roman"/>
                <w:sz w:val="20"/>
                <w:szCs w:val="20"/>
              </w:rPr>
              <w:t>edida</w:t>
            </w:r>
          </w:p>
        </w:tc>
        <w:tc>
          <w:tcPr>
            <w:tcW w:w="4819" w:type="dxa"/>
            <w:hideMark/>
          </w:tcPr>
          <w:p w14:paraId="6268673E" w14:textId="77777777"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5.100 kW</w:t>
            </w:r>
          </w:p>
        </w:tc>
      </w:tr>
      <w:tr w:rsidR="00EE4ECE" w:rsidRPr="00934550" w14:paraId="5EB37B81" w14:textId="77777777" w:rsidTr="00302B4E">
        <w:tc>
          <w:tcPr>
            <w:tcW w:w="3681" w:type="dxa"/>
            <w:hideMark/>
          </w:tcPr>
          <w:p w14:paraId="6C6DAC5D" w14:textId="77777777"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Situação</w:t>
            </w:r>
          </w:p>
        </w:tc>
        <w:tc>
          <w:tcPr>
            <w:tcW w:w="4819" w:type="dxa"/>
            <w:hideMark/>
          </w:tcPr>
          <w:p w14:paraId="467A58F5" w14:textId="77777777"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Dentro da tolerância</w:t>
            </w:r>
          </w:p>
        </w:tc>
      </w:tr>
      <w:tr w:rsidR="00EE4ECE" w:rsidRPr="00934550" w14:paraId="118FE3BB" w14:textId="77777777" w:rsidTr="00302B4E">
        <w:tc>
          <w:tcPr>
            <w:tcW w:w="3681" w:type="dxa"/>
            <w:hideMark/>
          </w:tcPr>
          <w:p w14:paraId="2695EF2A" w14:textId="1B7118EC"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 xml:space="preserve">Multa por </w:t>
            </w:r>
            <w:r w:rsidR="002A426C">
              <w:rPr>
                <w:rFonts w:ascii="Times New Roman" w:hAnsi="Times New Roman" w:cs="Times New Roman"/>
                <w:sz w:val="20"/>
                <w:szCs w:val="20"/>
              </w:rPr>
              <w:t>u</w:t>
            </w:r>
            <w:r w:rsidRPr="002A426C">
              <w:rPr>
                <w:rFonts w:ascii="Times New Roman" w:hAnsi="Times New Roman" w:cs="Times New Roman"/>
                <w:sz w:val="20"/>
                <w:szCs w:val="20"/>
              </w:rPr>
              <w:t>ltrapassagem</w:t>
            </w:r>
          </w:p>
        </w:tc>
        <w:tc>
          <w:tcPr>
            <w:tcW w:w="4819" w:type="dxa"/>
            <w:hideMark/>
          </w:tcPr>
          <w:p w14:paraId="6104D5EE" w14:textId="77777777"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Não há</w:t>
            </w:r>
          </w:p>
        </w:tc>
      </w:tr>
      <w:tr w:rsidR="00EE4ECE" w:rsidRPr="00934550" w14:paraId="6E5549D8" w14:textId="77777777" w:rsidTr="00302B4E">
        <w:tc>
          <w:tcPr>
            <w:tcW w:w="3681" w:type="dxa"/>
            <w:hideMark/>
          </w:tcPr>
          <w:p w14:paraId="58202F5C" w14:textId="12949746"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 xml:space="preserve">Tarifa de </w:t>
            </w:r>
            <w:r w:rsidR="002A426C">
              <w:rPr>
                <w:rFonts w:ascii="Times New Roman" w:hAnsi="Times New Roman" w:cs="Times New Roman"/>
                <w:sz w:val="20"/>
                <w:szCs w:val="20"/>
              </w:rPr>
              <w:t>d</w:t>
            </w:r>
            <w:r w:rsidRPr="002A426C">
              <w:rPr>
                <w:rFonts w:ascii="Times New Roman" w:hAnsi="Times New Roman" w:cs="Times New Roman"/>
                <w:sz w:val="20"/>
                <w:szCs w:val="20"/>
              </w:rPr>
              <w:t>emanda</w:t>
            </w:r>
          </w:p>
        </w:tc>
        <w:tc>
          <w:tcPr>
            <w:tcW w:w="4819" w:type="dxa"/>
            <w:hideMark/>
          </w:tcPr>
          <w:p w14:paraId="65C5BFA0" w14:textId="77777777"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R$ 29,07/kW</w:t>
            </w:r>
          </w:p>
        </w:tc>
      </w:tr>
      <w:tr w:rsidR="00EE4ECE" w:rsidRPr="00934550" w14:paraId="3181F944" w14:textId="77777777" w:rsidTr="00302B4E">
        <w:tc>
          <w:tcPr>
            <w:tcW w:w="3681" w:type="dxa"/>
            <w:hideMark/>
          </w:tcPr>
          <w:p w14:paraId="58FED2D0" w14:textId="1ED96958"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 xml:space="preserve">Cobrança de </w:t>
            </w:r>
            <w:r w:rsidR="002A426C">
              <w:rPr>
                <w:rFonts w:ascii="Times New Roman" w:hAnsi="Times New Roman" w:cs="Times New Roman"/>
                <w:sz w:val="20"/>
                <w:szCs w:val="20"/>
              </w:rPr>
              <w:t>d</w:t>
            </w:r>
            <w:r w:rsidRPr="002A426C">
              <w:rPr>
                <w:rFonts w:ascii="Times New Roman" w:hAnsi="Times New Roman" w:cs="Times New Roman"/>
                <w:sz w:val="20"/>
                <w:szCs w:val="20"/>
              </w:rPr>
              <w:t xml:space="preserve">emanda no </w:t>
            </w:r>
            <w:r w:rsidR="002A426C">
              <w:rPr>
                <w:rFonts w:ascii="Times New Roman" w:hAnsi="Times New Roman" w:cs="Times New Roman"/>
                <w:sz w:val="20"/>
                <w:szCs w:val="20"/>
              </w:rPr>
              <w:t>m</w:t>
            </w:r>
            <w:r w:rsidRPr="002A426C">
              <w:rPr>
                <w:rFonts w:ascii="Times New Roman" w:hAnsi="Times New Roman" w:cs="Times New Roman"/>
                <w:sz w:val="20"/>
                <w:szCs w:val="20"/>
              </w:rPr>
              <w:t>ês</w:t>
            </w:r>
          </w:p>
        </w:tc>
        <w:tc>
          <w:tcPr>
            <w:tcW w:w="4819" w:type="dxa"/>
            <w:hideMark/>
          </w:tcPr>
          <w:p w14:paraId="42EA4C68" w14:textId="77777777" w:rsidR="00EE4ECE" w:rsidRPr="002A426C" w:rsidRDefault="00EE4ECE" w:rsidP="002A426C">
            <w:pPr>
              <w:jc w:val="center"/>
              <w:rPr>
                <w:rFonts w:ascii="Times New Roman" w:hAnsi="Times New Roman" w:cs="Times New Roman"/>
                <w:sz w:val="20"/>
                <w:szCs w:val="20"/>
              </w:rPr>
            </w:pPr>
            <w:r w:rsidRPr="002A426C">
              <w:rPr>
                <w:rFonts w:ascii="Times New Roman" w:hAnsi="Times New Roman" w:cs="Times New Roman"/>
                <w:sz w:val="20"/>
                <w:szCs w:val="20"/>
              </w:rPr>
              <w:t>5.000 kW × R$ 29,07 = R$ 145.350,00</w:t>
            </w:r>
          </w:p>
        </w:tc>
      </w:tr>
    </w:tbl>
    <w:p w14:paraId="6244641E" w14:textId="48749E51" w:rsidR="00EE4ECE" w:rsidRDefault="00EE4ECE" w:rsidP="007D32F5">
      <w:pPr>
        <w:spacing w:after="0" w:line="360" w:lineRule="auto"/>
        <w:jc w:val="center"/>
        <w:rPr>
          <w:rFonts w:ascii="Times New Roman" w:hAnsi="Times New Roman" w:cs="Times New Roman"/>
          <w:sz w:val="20"/>
          <w:szCs w:val="20"/>
        </w:rPr>
      </w:pPr>
      <w:r w:rsidRPr="00962992">
        <w:rPr>
          <w:rFonts w:ascii="Times New Roman" w:hAnsi="Times New Roman" w:cs="Times New Roman"/>
          <w:sz w:val="20"/>
          <w:szCs w:val="20"/>
        </w:rPr>
        <w:t xml:space="preserve">Fonte: O </w:t>
      </w:r>
      <w:r w:rsidR="00962992">
        <w:rPr>
          <w:rFonts w:ascii="Times New Roman" w:hAnsi="Times New Roman" w:cs="Times New Roman"/>
          <w:sz w:val="20"/>
          <w:szCs w:val="20"/>
        </w:rPr>
        <w:t>a</w:t>
      </w:r>
      <w:r w:rsidRPr="00962992">
        <w:rPr>
          <w:rFonts w:ascii="Times New Roman" w:hAnsi="Times New Roman" w:cs="Times New Roman"/>
          <w:sz w:val="20"/>
          <w:szCs w:val="20"/>
        </w:rPr>
        <w:t>utor</w:t>
      </w:r>
      <w:r w:rsidR="007E390C">
        <w:rPr>
          <w:rFonts w:ascii="Times New Roman" w:hAnsi="Times New Roman" w:cs="Times New Roman"/>
          <w:sz w:val="20"/>
          <w:szCs w:val="20"/>
        </w:rPr>
        <w:t xml:space="preserve"> </w:t>
      </w:r>
      <w:r w:rsidR="00504CA7">
        <w:rPr>
          <w:rFonts w:ascii="Times New Roman" w:hAnsi="Times New Roman" w:cs="Times New Roman"/>
          <w:sz w:val="20"/>
          <w:szCs w:val="20"/>
        </w:rPr>
        <w:t>(</w:t>
      </w:r>
      <w:r w:rsidR="007E390C">
        <w:rPr>
          <w:rFonts w:ascii="Times New Roman" w:hAnsi="Times New Roman" w:cs="Times New Roman"/>
          <w:sz w:val="20"/>
          <w:szCs w:val="20"/>
        </w:rPr>
        <w:t>2025</w:t>
      </w:r>
      <w:r w:rsidR="00504CA7">
        <w:rPr>
          <w:rFonts w:ascii="Times New Roman" w:hAnsi="Times New Roman" w:cs="Times New Roman"/>
          <w:sz w:val="20"/>
          <w:szCs w:val="20"/>
        </w:rPr>
        <w:t>)</w:t>
      </w:r>
    </w:p>
    <w:p w14:paraId="19C28B89" w14:textId="77777777" w:rsidR="007E390C" w:rsidRDefault="007E390C" w:rsidP="007D32F5">
      <w:pPr>
        <w:spacing w:after="0" w:line="360" w:lineRule="auto"/>
        <w:jc w:val="center"/>
        <w:rPr>
          <w:rFonts w:ascii="Times New Roman" w:hAnsi="Times New Roman" w:cs="Times New Roman"/>
          <w:sz w:val="20"/>
          <w:szCs w:val="20"/>
        </w:rPr>
      </w:pPr>
    </w:p>
    <w:p w14:paraId="74C1B880" w14:textId="53E7E48C" w:rsidR="00EE4ECE" w:rsidRDefault="00EE4ECE" w:rsidP="002A426C">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 xml:space="preserve">A tarifa de ultrapassagem, aplicada sobre o excedente da demanda que ultrapassa essa tolerância, corresponde a duas vezes o valor da </w:t>
      </w:r>
      <w:r w:rsidR="00962992">
        <w:rPr>
          <w:rFonts w:ascii="Times New Roman" w:hAnsi="Times New Roman" w:cs="Times New Roman"/>
          <w:sz w:val="24"/>
          <w:szCs w:val="24"/>
        </w:rPr>
        <w:t>t</w:t>
      </w:r>
      <w:r w:rsidRPr="00934550">
        <w:rPr>
          <w:rFonts w:ascii="Times New Roman" w:hAnsi="Times New Roman" w:cs="Times New Roman"/>
          <w:sz w:val="24"/>
          <w:szCs w:val="24"/>
        </w:rPr>
        <w:t xml:space="preserve">arifa de </w:t>
      </w:r>
      <w:r w:rsidR="00962992">
        <w:rPr>
          <w:rFonts w:ascii="Times New Roman" w:hAnsi="Times New Roman" w:cs="Times New Roman"/>
          <w:sz w:val="24"/>
          <w:szCs w:val="24"/>
        </w:rPr>
        <w:t>d</w:t>
      </w:r>
      <w:r w:rsidRPr="00934550">
        <w:rPr>
          <w:rFonts w:ascii="Times New Roman" w:hAnsi="Times New Roman" w:cs="Times New Roman"/>
          <w:sz w:val="24"/>
          <w:szCs w:val="24"/>
        </w:rPr>
        <w:t>emanda</w:t>
      </w:r>
      <w:r w:rsidR="00A83FA6">
        <w:rPr>
          <w:rFonts w:ascii="Times New Roman" w:hAnsi="Times New Roman" w:cs="Times New Roman"/>
          <w:sz w:val="24"/>
          <w:szCs w:val="24"/>
        </w:rPr>
        <w:t xml:space="preserve"> conforme mostrado no Quadro 3</w:t>
      </w:r>
      <w:r w:rsidRPr="00934550">
        <w:rPr>
          <w:rFonts w:ascii="Times New Roman" w:hAnsi="Times New Roman" w:cs="Times New Roman"/>
          <w:sz w:val="24"/>
          <w:szCs w:val="24"/>
        </w:rPr>
        <w:t xml:space="preserve">. A tabela de </w:t>
      </w:r>
      <w:r w:rsidR="00962992">
        <w:rPr>
          <w:rFonts w:ascii="Times New Roman" w:hAnsi="Times New Roman" w:cs="Times New Roman"/>
          <w:sz w:val="24"/>
          <w:szCs w:val="24"/>
        </w:rPr>
        <w:t>t</w:t>
      </w:r>
      <w:r w:rsidRPr="00934550">
        <w:rPr>
          <w:rFonts w:ascii="Times New Roman" w:hAnsi="Times New Roman" w:cs="Times New Roman"/>
          <w:sz w:val="24"/>
          <w:szCs w:val="24"/>
        </w:rPr>
        <w:t xml:space="preserve">arifas de </w:t>
      </w:r>
      <w:r w:rsidR="00962992">
        <w:rPr>
          <w:rFonts w:ascii="Times New Roman" w:hAnsi="Times New Roman" w:cs="Times New Roman"/>
          <w:sz w:val="24"/>
          <w:szCs w:val="24"/>
        </w:rPr>
        <w:t>e</w:t>
      </w:r>
      <w:r w:rsidRPr="00934550">
        <w:rPr>
          <w:rFonts w:ascii="Times New Roman" w:hAnsi="Times New Roman" w:cs="Times New Roman"/>
          <w:sz w:val="24"/>
          <w:szCs w:val="24"/>
        </w:rPr>
        <w:t xml:space="preserve">nergia </w:t>
      </w:r>
      <w:r w:rsidR="00962992">
        <w:rPr>
          <w:rFonts w:ascii="Times New Roman" w:hAnsi="Times New Roman" w:cs="Times New Roman"/>
          <w:sz w:val="24"/>
          <w:szCs w:val="24"/>
        </w:rPr>
        <w:t>e</w:t>
      </w:r>
      <w:r w:rsidRPr="00934550">
        <w:rPr>
          <w:rFonts w:ascii="Times New Roman" w:hAnsi="Times New Roman" w:cs="Times New Roman"/>
          <w:sz w:val="24"/>
          <w:szCs w:val="24"/>
        </w:rPr>
        <w:t xml:space="preserve">létrica </w:t>
      </w:r>
      <w:r w:rsidR="00962992">
        <w:rPr>
          <w:rFonts w:ascii="Times New Roman" w:hAnsi="Times New Roman" w:cs="Times New Roman"/>
          <w:sz w:val="24"/>
          <w:szCs w:val="24"/>
        </w:rPr>
        <w:t>g</w:t>
      </w:r>
      <w:r w:rsidRPr="00934550">
        <w:rPr>
          <w:rFonts w:ascii="Times New Roman" w:hAnsi="Times New Roman" w:cs="Times New Roman"/>
          <w:sz w:val="24"/>
          <w:szCs w:val="24"/>
        </w:rPr>
        <w:t>rupo A da Neoenergia Elektro (</w:t>
      </w:r>
      <w:r w:rsidR="00962992">
        <w:rPr>
          <w:rFonts w:ascii="Times New Roman" w:hAnsi="Times New Roman" w:cs="Times New Roman"/>
          <w:sz w:val="24"/>
          <w:szCs w:val="24"/>
        </w:rPr>
        <w:t>v</w:t>
      </w:r>
      <w:r w:rsidRPr="00934550">
        <w:rPr>
          <w:rFonts w:ascii="Times New Roman" w:hAnsi="Times New Roman" w:cs="Times New Roman"/>
          <w:sz w:val="24"/>
          <w:szCs w:val="24"/>
        </w:rPr>
        <w:t xml:space="preserve">igência: 27/08/2024 a 26/08/2025) para o </w:t>
      </w:r>
      <w:r w:rsidR="00962992">
        <w:rPr>
          <w:rFonts w:ascii="Times New Roman" w:hAnsi="Times New Roman" w:cs="Times New Roman"/>
          <w:sz w:val="24"/>
          <w:szCs w:val="24"/>
        </w:rPr>
        <w:t>s</w:t>
      </w:r>
      <w:r w:rsidRPr="00934550">
        <w:rPr>
          <w:rFonts w:ascii="Times New Roman" w:hAnsi="Times New Roman" w:cs="Times New Roman"/>
          <w:sz w:val="24"/>
          <w:szCs w:val="24"/>
        </w:rPr>
        <w:t xml:space="preserve">ubgrupo A4 na modalidade </w:t>
      </w:r>
      <w:r w:rsidR="00962992">
        <w:rPr>
          <w:rFonts w:ascii="Times New Roman" w:hAnsi="Times New Roman" w:cs="Times New Roman"/>
          <w:sz w:val="24"/>
          <w:szCs w:val="24"/>
        </w:rPr>
        <w:t>h</w:t>
      </w:r>
      <w:r w:rsidRPr="00934550">
        <w:rPr>
          <w:rFonts w:ascii="Times New Roman" w:hAnsi="Times New Roman" w:cs="Times New Roman"/>
          <w:sz w:val="24"/>
          <w:szCs w:val="24"/>
        </w:rPr>
        <w:t xml:space="preserve">orossazonal </w:t>
      </w:r>
      <w:r w:rsidR="00962992">
        <w:rPr>
          <w:rFonts w:ascii="Times New Roman" w:hAnsi="Times New Roman" w:cs="Times New Roman"/>
          <w:sz w:val="24"/>
          <w:szCs w:val="24"/>
        </w:rPr>
        <w:t>v</w:t>
      </w:r>
      <w:r w:rsidRPr="00934550">
        <w:rPr>
          <w:rFonts w:ascii="Times New Roman" w:hAnsi="Times New Roman" w:cs="Times New Roman"/>
          <w:sz w:val="24"/>
          <w:szCs w:val="24"/>
        </w:rPr>
        <w:t xml:space="preserve">erde, indica uma </w:t>
      </w:r>
      <w:r w:rsidR="00962992">
        <w:rPr>
          <w:rFonts w:ascii="Times New Roman" w:hAnsi="Times New Roman" w:cs="Times New Roman"/>
          <w:sz w:val="24"/>
          <w:szCs w:val="24"/>
        </w:rPr>
        <w:t>t</w:t>
      </w:r>
      <w:r w:rsidRPr="00934550">
        <w:rPr>
          <w:rFonts w:ascii="Times New Roman" w:hAnsi="Times New Roman" w:cs="Times New Roman"/>
          <w:sz w:val="24"/>
          <w:szCs w:val="24"/>
        </w:rPr>
        <w:t xml:space="preserve">arifa de </w:t>
      </w:r>
      <w:r w:rsidR="00962992">
        <w:rPr>
          <w:rFonts w:ascii="Times New Roman" w:hAnsi="Times New Roman" w:cs="Times New Roman"/>
          <w:sz w:val="24"/>
          <w:szCs w:val="24"/>
        </w:rPr>
        <w:t>d</w:t>
      </w:r>
      <w:r w:rsidRPr="00934550">
        <w:rPr>
          <w:rFonts w:ascii="Times New Roman" w:hAnsi="Times New Roman" w:cs="Times New Roman"/>
          <w:sz w:val="24"/>
          <w:szCs w:val="24"/>
        </w:rPr>
        <w:t xml:space="preserve">emanda </w:t>
      </w:r>
      <w:r w:rsidR="00962992">
        <w:rPr>
          <w:rFonts w:ascii="Times New Roman" w:hAnsi="Times New Roman" w:cs="Times New Roman"/>
          <w:sz w:val="24"/>
          <w:szCs w:val="24"/>
        </w:rPr>
        <w:t>a</w:t>
      </w:r>
      <w:r w:rsidRPr="00934550">
        <w:rPr>
          <w:rFonts w:ascii="Times New Roman" w:hAnsi="Times New Roman" w:cs="Times New Roman"/>
          <w:sz w:val="24"/>
          <w:szCs w:val="24"/>
        </w:rPr>
        <w:t xml:space="preserve">tiva de R$ 29,07/kW e uma </w:t>
      </w:r>
      <w:r w:rsidR="00962992">
        <w:rPr>
          <w:rFonts w:ascii="Times New Roman" w:hAnsi="Times New Roman" w:cs="Times New Roman"/>
          <w:sz w:val="24"/>
          <w:szCs w:val="24"/>
        </w:rPr>
        <w:t>t</w:t>
      </w:r>
      <w:r w:rsidRPr="00934550">
        <w:rPr>
          <w:rFonts w:ascii="Times New Roman" w:hAnsi="Times New Roman" w:cs="Times New Roman"/>
          <w:sz w:val="24"/>
          <w:szCs w:val="24"/>
        </w:rPr>
        <w:t xml:space="preserve">arifa de </w:t>
      </w:r>
      <w:r w:rsidR="00962992">
        <w:rPr>
          <w:rFonts w:ascii="Times New Roman" w:hAnsi="Times New Roman" w:cs="Times New Roman"/>
          <w:sz w:val="24"/>
          <w:szCs w:val="24"/>
        </w:rPr>
        <w:t>u</w:t>
      </w:r>
      <w:r w:rsidRPr="00934550">
        <w:rPr>
          <w:rFonts w:ascii="Times New Roman" w:hAnsi="Times New Roman" w:cs="Times New Roman"/>
          <w:sz w:val="24"/>
          <w:szCs w:val="24"/>
        </w:rPr>
        <w:t>ltrapassagem de R$ 58,14/kW.</w:t>
      </w:r>
    </w:p>
    <w:p w14:paraId="4E1A0AB3" w14:textId="77777777" w:rsidR="0075246E" w:rsidRDefault="0075246E" w:rsidP="008B096D">
      <w:pPr>
        <w:spacing w:after="0" w:line="360" w:lineRule="auto"/>
        <w:jc w:val="center"/>
        <w:rPr>
          <w:rFonts w:ascii="Times New Roman" w:hAnsi="Times New Roman" w:cs="Times New Roman"/>
          <w:sz w:val="20"/>
          <w:szCs w:val="20"/>
        </w:rPr>
      </w:pPr>
    </w:p>
    <w:p w14:paraId="46CFEC07" w14:textId="559B9E70" w:rsidR="00EE4ECE" w:rsidRPr="002659A9" w:rsidRDefault="00EE4ECE" w:rsidP="008B096D">
      <w:pPr>
        <w:spacing w:after="0" w:line="360" w:lineRule="auto"/>
        <w:jc w:val="center"/>
        <w:rPr>
          <w:rFonts w:ascii="Times New Roman" w:hAnsi="Times New Roman" w:cs="Times New Roman"/>
          <w:sz w:val="20"/>
          <w:szCs w:val="20"/>
        </w:rPr>
      </w:pPr>
      <w:r w:rsidRPr="002659A9">
        <w:rPr>
          <w:rFonts w:ascii="Times New Roman" w:hAnsi="Times New Roman" w:cs="Times New Roman"/>
          <w:sz w:val="20"/>
          <w:szCs w:val="20"/>
        </w:rPr>
        <w:t xml:space="preserve">Quadro </w:t>
      </w:r>
      <w:r w:rsidR="008E0480">
        <w:rPr>
          <w:rFonts w:ascii="Times New Roman" w:hAnsi="Times New Roman" w:cs="Times New Roman"/>
          <w:sz w:val="20"/>
          <w:szCs w:val="20"/>
        </w:rPr>
        <w:t>3</w:t>
      </w:r>
      <w:r w:rsidRPr="002659A9">
        <w:rPr>
          <w:rFonts w:ascii="Times New Roman" w:hAnsi="Times New Roman" w:cs="Times New Roman"/>
          <w:sz w:val="20"/>
          <w:szCs w:val="20"/>
        </w:rPr>
        <w:t xml:space="preserve"> - Demanda </w:t>
      </w:r>
      <w:r w:rsidR="00962992" w:rsidRPr="002659A9">
        <w:rPr>
          <w:rFonts w:ascii="Times New Roman" w:hAnsi="Times New Roman" w:cs="Times New Roman"/>
          <w:sz w:val="20"/>
          <w:szCs w:val="20"/>
        </w:rPr>
        <w:t>m</w:t>
      </w:r>
      <w:r w:rsidRPr="002659A9">
        <w:rPr>
          <w:rFonts w:ascii="Times New Roman" w:hAnsi="Times New Roman" w:cs="Times New Roman"/>
          <w:sz w:val="20"/>
          <w:szCs w:val="20"/>
        </w:rPr>
        <w:t xml:space="preserve">edida com </w:t>
      </w:r>
      <w:r w:rsidR="00962992" w:rsidRPr="002659A9">
        <w:rPr>
          <w:rFonts w:ascii="Times New Roman" w:hAnsi="Times New Roman" w:cs="Times New Roman"/>
          <w:sz w:val="20"/>
          <w:szCs w:val="20"/>
        </w:rPr>
        <w:t>u</w:t>
      </w:r>
      <w:r w:rsidRPr="002659A9">
        <w:rPr>
          <w:rFonts w:ascii="Times New Roman" w:hAnsi="Times New Roman" w:cs="Times New Roman"/>
          <w:sz w:val="20"/>
          <w:szCs w:val="20"/>
        </w:rPr>
        <w:t xml:space="preserve">ltrapassagem de </w:t>
      </w:r>
      <w:r w:rsidR="00962992" w:rsidRPr="002659A9">
        <w:rPr>
          <w:rFonts w:ascii="Times New Roman" w:hAnsi="Times New Roman" w:cs="Times New Roman"/>
          <w:sz w:val="20"/>
          <w:szCs w:val="20"/>
        </w:rPr>
        <w:t>i</w:t>
      </w:r>
      <w:r w:rsidRPr="002659A9">
        <w:rPr>
          <w:rFonts w:ascii="Times New Roman" w:hAnsi="Times New Roman" w:cs="Times New Roman"/>
          <w:sz w:val="20"/>
          <w:szCs w:val="20"/>
        </w:rPr>
        <w:t>mportação</w:t>
      </w:r>
    </w:p>
    <w:tbl>
      <w:tblPr>
        <w:tblStyle w:val="Tabelacomgrade"/>
        <w:tblW w:w="8363" w:type="dxa"/>
        <w:tblInd w:w="137" w:type="dxa"/>
        <w:tblLook w:val="04A0" w:firstRow="1" w:lastRow="0" w:firstColumn="1" w:lastColumn="0" w:noHBand="0" w:noVBand="1"/>
      </w:tblPr>
      <w:tblGrid>
        <w:gridCol w:w="3260"/>
        <w:gridCol w:w="1843"/>
        <w:gridCol w:w="3260"/>
      </w:tblGrid>
      <w:tr w:rsidR="00EE4ECE" w:rsidRPr="00934550" w14:paraId="7EFD047D" w14:textId="77777777" w:rsidTr="001A515D">
        <w:tc>
          <w:tcPr>
            <w:tcW w:w="3260" w:type="dxa"/>
            <w:shd w:val="clear" w:color="auto" w:fill="F2F2F2" w:themeFill="background1" w:themeFillShade="F2"/>
            <w:vAlign w:val="center"/>
            <w:hideMark/>
          </w:tcPr>
          <w:p w14:paraId="319EA72E" w14:textId="77777777" w:rsidR="00EE4ECE" w:rsidRPr="00037978" w:rsidRDefault="00EE4ECE" w:rsidP="008B096D">
            <w:pPr>
              <w:jc w:val="center"/>
              <w:rPr>
                <w:rFonts w:ascii="Times New Roman" w:hAnsi="Times New Roman" w:cs="Times New Roman"/>
                <w:sz w:val="20"/>
                <w:szCs w:val="20"/>
              </w:rPr>
            </w:pPr>
            <w:r w:rsidRPr="00037978">
              <w:rPr>
                <w:rFonts w:ascii="Times New Roman" w:hAnsi="Times New Roman" w:cs="Times New Roman"/>
                <w:sz w:val="20"/>
                <w:szCs w:val="20"/>
              </w:rPr>
              <w:t>Descrição</w:t>
            </w:r>
          </w:p>
        </w:tc>
        <w:tc>
          <w:tcPr>
            <w:tcW w:w="1843" w:type="dxa"/>
            <w:shd w:val="clear" w:color="auto" w:fill="F2F2F2" w:themeFill="background1" w:themeFillShade="F2"/>
            <w:vAlign w:val="center"/>
            <w:hideMark/>
          </w:tcPr>
          <w:p w14:paraId="2E8052FF" w14:textId="77777777" w:rsidR="00EE4ECE" w:rsidRPr="00037978" w:rsidRDefault="00EE4ECE" w:rsidP="008B096D">
            <w:pPr>
              <w:jc w:val="center"/>
              <w:rPr>
                <w:rFonts w:ascii="Times New Roman" w:hAnsi="Times New Roman" w:cs="Times New Roman"/>
                <w:sz w:val="20"/>
                <w:szCs w:val="20"/>
              </w:rPr>
            </w:pPr>
            <w:r w:rsidRPr="00037978">
              <w:rPr>
                <w:rFonts w:ascii="Times New Roman" w:hAnsi="Times New Roman" w:cs="Times New Roman"/>
                <w:sz w:val="20"/>
                <w:szCs w:val="20"/>
              </w:rPr>
              <w:t>Valor</w:t>
            </w:r>
          </w:p>
        </w:tc>
        <w:tc>
          <w:tcPr>
            <w:tcW w:w="3260" w:type="dxa"/>
            <w:shd w:val="clear" w:color="auto" w:fill="F2F2F2" w:themeFill="background1" w:themeFillShade="F2"/>
            <w:vAlign w:val="center"/>
            <w:hideMark/>
          </w:tcPr>
          <w:p w14:paraId="0BFCDED3" w14:textId="77777777" w:rsidR="00EE4ECE" w:rsidRPr="00037978" w:rsidRDefault="00EE4ECE" w:rsidP="008B096D">
            <w:pPr>
              <w:jc w:val="center"/>
              <w:rPr>
                <w:rFonts w:ascii="Times New Roman" w:hAnsi="Times New Roman" w:cs="Times New Roman"/>
                <w:sz w:val="20"/>
                <w:szCs w:val="20"/>
              </w:rPr>
            </w:pPr>
            <w:r w:rsidRPr="00037978">
              <w:rPr>
                <w:rFonts w:ascii="Times New Roman" w:hAnsi="Times New Roman" w:cs="Times New Roman"/>
                <w:sz w:val="20"/>
                <w:szCs w:val="20"/>
              </w:rPr>
              <w:t>Cálculo</w:t>
            </w:r>
          </w:p>
        </w:tc>
      </w:tr>
      <w:tr w:rsidR="00EE4ECE" w:rsidRPr="00934550" w14:paraId="75416269" w14:textId="77777777" w:rsidTr="002A426C">
        <w:tc>
          <w:tcPr>
            <w:tcW w:w="3260" w:type="dxa"/>
            <w:vAlign w:val="center"/>
            <w:hideMark/>
          </w:tcPr>
          <w:p w14:paraId="4BA22652" w14:textId="7085BE58" w:rsidR="00EE4ECE" w:rsidRPr="00037978" w:rsidRDefault="00962992" w:rsidP="008B096D">
            <w:pPr>
              <w:jc w:val="center"/>
              <w:rPr>
                <w:rFonts w:ascii="Times New Roman" w:hAnsi="Times New Roman" w:cs="Times New Roman"/>
                <w:sz w:val="20"/>
                <w:szCs w:val="20"/>
              </w:rPr>
            </w:pPr>
            <w:r w:rsidRPr="00037978">
              <w:rPr>
                <w:rFonts w:ascii="Times New Roman" w:hAnsi="Times New Roman" w:cs="Times New Roman"/>
                <w:sz w:val="20"/>
                <w:szCs w:val="20"/>
              </w:rPr>
              <w:t>Demanda contratada</w:t>
            </w:r>
          </w:p>
        </w:tc>
        <w:tc>
          <w:tcPr>
            <w:tcW w:w="1843" w:type="dxa"/>
            <w:vAlign w:val="center"/>
            <w:hideMark/>
          </w:tcPr>
          <w:p w14:paraId="26A4FBD2" w14:textId="77777777" w:rsidR="00EE4ECE" w:rsidRPr="00037978" w:rsidRDefault="00EE4ECE" w:rsidP="008B096D">
            <w:pPr>
              <w:jc w:val="center"/>
              <w:rPr>
                <w:rFonts w:ascii="Times New Roman" w:hAnsi="Times New Roman" w:cs="Times New Roman"/>
                <w:sz w:val="20"/>
                <w:szCs w:val="20"/>
              </w:rPr>
            </w:pPr>
            <w:r w:rsidRPr="00037978">
              <w:rPr>
                <w:rFonts w:ascii="Times New Roman" w:hAnsi="Times New Roman" w:cs="Times New Roman"/>
                <w:sz w:val="20"/>
                <w:szCs w:val="20"/>
              </w:rPr>
              <w:t>5.000 kW</w:t>
            </w:r>
          </w:p>
        </w:tc>
        <w:tc>
          <w:tcPr>
            <w:tcW w:w="3260" w:type="dxa"/>
            <w:vAlign w:val="center"/>
            <w:hideMark/>
          </w:tcPr>
          <w:p w14:paraId="225D6D93" w14:textId="77777777" w:rsidR="00EE4ECE" w:rsidRPr="00037978" w:rsidRDefault="00EE4ECE" w:rsidP="008B096D">
            <w:pPr>
              <w:jc w:val="center"/>
              <w:rPr>
                <w:rFonts w:ascii="Times New Roman" w:hAnsi="Times New Roman" w:cs="Times New Roman"/>
                <w:sz w:val="20"/>
                <w:szCs w:val="20"/>
              </w:rPr>
            </w:pPr>
            <w:r w:rsidRPr="00037978">
              <w:rPr>
                <w:rFonts w:ascii="Times New Roman" w:hAnsi="Times New Roman" w:cs="Times New Roman"/>
                <w:sz w:val="20"/>
                <w:szCs w:val="20"/>
              </w:rPr>
              <w:t>---</w:t>
            </w:r>
          </w:p>
        </w:tc>
      </w:tr>
      <w:tr w:rsidR="00EE4ECE" w:rsidRPr="00934550" w14:paraId="2DEC85FA" w14:textId="77777777" w:rsidTr="002A426C">
        <w:tc>
          <w:tcPr>
            <w:tcW w:w="3260" w:type="dxa"/>
            <w:vAlign w:val="center"/>
            <w:hideMark/>
          </w:tcPr>
          <w:p w14:paraId="68695752" w14:textId="2B41D2E0" w:rsidR="00EE4ECE" w:rsidRPr="00962992" w:rsidRDefault="00962992" w:rsidP="008B096D">
            <w:pPr>
              <w:jc w:val="center"/>
              <w:rPr>
                <w:rFonts w:ascii="Times New Roman" w:hAnsi="Times New Roman" w:cs="Times New Roman"/>
                <w:sz w:val="20"/>
                <w:szCs w:val="20"/>
              </w:rPr>
            </w:pPr>
            <w:r w:rsidRPr="00962992">
              <w:rPr>
                <w:rFonts w:ascii="Times New Roman" w:hAnsi="Times New Roman" w:cs="Times New Roman"/>
                <w:sz w:val="20"/>
                <w:szCs w:val="20"/>
              </w:rPr>
              <w:t>Demanda medida</w:t>
            </w:r>
          </w:p>
        </w:tc>
        <w:tc>
          <w:tcPr>
            <w:tcW w:w="1843" w:type="dxa"/>
            <w:vAlign w:val="center"/>
            <w:hideMark/>
          </w:tcPr>
          <w:p w14:paraId="2C47C453" w14:textId="77777777" w:rsidR="00EE4ECE" w:rsidRPr="00962992" w:rsidRDefault="00EE4ECE" w:rsidP="008B096D">
            <w:pPr>
              <w:jc w:val="center"/>
              <w:rPr>
                <w:rFonts w:ascii="Times New Roman" w:hAnsi="Times New Roman" w:cs="Times New Roman"/>
                <w:sz w:val="20"/>
                <w:szCs w:val="20"/>
              </w:rPr>
            </w:pPr>
            <w:r w:rsidRPr="00962992">
              <w:rPr>
                <w:rFonts w:ascii="Times New Roman" w:hAnsi="Times New Roman" w:cs="Times New Roman"/>
                <w:sz w:val="20"/>
                <w:szCs w:val="20"/>
              </w:rPr>
              <w:t>6.000 kW</w:t>
            </w:r>
          </w:p>
        </w:tc>
        <w:tc>
          <w:tcPr>
            <w:tcW w:w="3260" w:type="dxa"/>
            <w:vAlign w:val="center"/>
            <w:hideMark/>
          </w:tcPr>
          <w:p w14:paraId="58436E55" w14:textId="77777777" w:rsidR="00EE4ECE" w:rsidRPr="00962992" w:rsidRDefault="00EE4ECE" w:rsidP="008B096D">
            <w:pPr>
              <w:jc w:val="center"/>
              <w:rPr>
                <w:rFonts w:ascii="Times New Roman" w:hAnsi="Times New Roman" w:cs="Times New Roman"/>
                <w:sz w:val="20"/>
                <w:szCs w:val="20"/>
              </w:rPr>
            </w:pPr>
            <w:r w:rsidRPr="00962992">
              <w:rPr>
                <w:rFonts w:ascii="Times New Roman" w:hAnsi="Times New Roman" w:cs="Times New Roman"/>
                <w:sz w:val="20"/>
                <w:szCs w:val="20"/>
              </w:rPr>
              <w:t>---</w:t>
            </w:r>
          </w:p>
        </w:tc>
      </w:tr>
      <w:tr w:rsidR="00EE4ECE" w:rsidRPr="00934550" w14:paraId="298581B5" w14:textId="77777777" w:rsidTr="002A426C">
        <w:tc>
          <w:tcPr>
            <w:tcW w:w="3260" w:type="dxa"/>
            <w:vAlign w:val="center"/>
            <w:hideMark/>
          </w:tcPr>
          <w:p w14:paraId="65DC8C27" w14:textId="578F12A2" w:rsidR="00EE4ECE" w:rsidRPr="00962992" w:rsidRDefault="00962992" w:rsidP="002A426C">
            <w:pPr>
              <w:jc w:val="center"/>
              <w:rPr>
                <w:rFonts w:ascii="Times New Roman" w:hAnsi="Times New Roman" w:cs="Times New Roman"/>
                <w:sz w:val="20"/>
                <w:szCs w:val="20"/>
              </w:rPr>
            </w:pPr>
            <w:r w:rsidRPr="00962992">
              <w:rPr>
                <w:rFonts w:ascii="Times New Roman" w:hAnsi="Times New Roman" w:cs="Times New Roman"/>
                <w:sz w:val="20"/>
                <w:szCs w:val="20"/>
              </w:rPr>
              <w:t>Ultrapassagem de demanda</w:t>
            </w:r>
          </w:p>
        </w:tc>
        <w:tc>
          <w:tcPr>
            <w:tcW w:w="1843" w:type="dxa"/>
            <w:vAlign w:val="center"/>
            <w:hideMark/>
          </w:tcPr>
          <w:p w14:paraId="58F9A72F"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1.000 kW</w:t>
            </w:r>
          </w:p>
        </w:tc>
        <w:tc>
          <w:tcPr>
            <w:tcW w:w="3260" w:type="dxa"/>
            <w:vAlign w:val="center"/>
            <w:hideMark/>
          </w:tcPr>
          <w:p w14:paraId="7C8F88F1"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6.000 kW - 5.000 kW</w:t>
            </w:r>
          </w:p>
        </w:tc>
      </w:tr>
      <w:tr w:rsidR="00EE4ECE" w:rsidRPr="00934550" w14:paraId="0D26218C" w14:textId="77777777" w:rsidTr="002A426C">
        <w:tc>
          <w:tcPr>
            <w:tcW w:w="3260" w:type="dxa"/>
            <w:vAlign w:val="center"/>
            <w:hideMark/>
          </w:tcPr>
          <w:p w14:paraId="01CDD5D9" w14:textId="4728A3CD"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 xml:space="preserve">Tarifa de </w:t>
            </w:r>
            <w:r w:rsidR="00962992">
              <w:rPr>
                <w:rFonts w:ascii="Times New Roman" w:hAnsi="Times New Roman" w:cs="Times New Roman"/>
                <w:sz w:val="20"/>
                <w:szCs w:val="20"/>
              </w:rPr>
              <w:t>u</w:t>
            </w:r>
            <w:r w:rsidRPr="00962992">
              <w:rPr>
                <w:rFonts w:ascii="Times New Roman" w:hAnsi="Times New Roman" w:cs="Times New Roman"/>
                <w:sz w:val="20"/>
                <w:szCs w:val="20"/>
              </w:rPr>
              <w:t>ltrapassagem</w:t>
            </w:r>
          </w:p>
        </w:tc>
        <w:tc>
          <w:tcPr>
            <w:tcW w:w="1843" w:type="dxa"/>
            <w:vAlign w:val="center"/>
            <w:hideMark/>
          </w:tcPr>
          <w:p w14:paraId="5091982F"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R$ 58,14 / kW</w:t>
            </w:r>
          </w:p>
        </w:tc>
        <w:tc>
          <w:tcPr>
            <w:tcW w:w="3260" w:type="dxa"/>
            <w:vAlign w:val="center"/>
            <w:hideMark/>
          </w:tcPr>
          <w:p w14:paraId="7C881F4F"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w:t>
            </w:r>
          </w:p>
        </w:tc>
      </w:tr>
      <w:tr w:rsidR="00EE4ECE" w:rsidRPr="00934550" w14:paraId="309D8521" w14:textId="77777777" w:rsidTr="002A426C">
        <w:tc>
          <w:tcPr>
            <w:tcW w:w="3260" w:type="dxa"/>
            <w:vAlign w:val="center"/>
            <w:hideMark/>
          </w:tcPr>
          <w:p w14:paraId="0AE1B77A" w14:textId="6EB809A5"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 xml:space="preserve">Multa por </w:t>
            </w:r>
            <w:r w:rsidR="00962992">
              <w:rPr>
                <w:rFonts w:ascii="Times New Roman" w:hAnsi="Times New Roman" w:cs="Times New Roman"/>
                <w:sz w:val="20"/>
                <w:szCs w:val="20"/>
              </w:rPr>
              <w:t>u</w:t>
            </w:r>
            <w:r w:rsidRPr="00962992">
              <w:rPr>
                <w:rFonts w:ascii="Times New Roman" w:hAnsi="Times New Roman" w:cs="Times New Roman"/>
                <w:sz w:val="20"/>
                <w:szCs w:val="20"/>
              </w:rPr>
              <w:t>ltrapassagem</w:t>
            </w:r>
          </w:p>
        </w:tc>
        <w:tc>
          <w:tcPr>
            <w:tcW w:w="1843" w:type="dxa"/>
            <w:vAlign w:val="center"/>
            <w:hideMark/>
          </w:tcPr>
          <w:p w14:paraId="10487EF7"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R$ 58.140,00</w:t>
            </w:r>
          </w:p>
        </w:tc>
        <w:tc>
          <w:tcPr>
            <w:tcW w:w="3260" w:type="dxa"/>
            <w:vAlign w:val="center"/>
            <w:hideMark/>
          </w:tcPr>
          <w:p w14:paraId="483B93AF"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1.000 kW × R$ 58,14/kW</w:t>
            </w:r>
          </w:p>
        </w:tc>
      </w:tr>
      <w:tr w:rsidR="00EE4ECE" w:rsidRPr="00934550" w14:paraId="533E3301" w14:textId="77777777" w:rsidTr="002A426C">
        <w:tc>
          <w:tcPr>
            <w:tcW w:w="3260" w:type="dxa"/>
            <w:vAlign w:val="center"/>
            <w:hideMark/>
          </w:tcPr>
          <w:p w14:paraId="260913B0" w14:textId="6A5BE0A8"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 xml:space="preserve">Tarifa de </w:t>
            </w:r>
            <w:r w:rsidR="00962992">
              <w:rPr>
                <w:rFonts w:ascii="Times New Roman" w:hAnsi="Times New Roman" w:cs="Times New Roman"/>
                <w:sz w:val="20"/>
                <w:szCs w:val="20"/>
              </w:rPr>
              <w:t>d</w:t>
            </w:r>
            <w:r w:rsidRPr="00962992">
              <w:rPr>
                <w:rFonts w:ascii="Times New Roman" w:hAnsi="Times New Roman" w:cs="Times New Roman"/>
                <w:sz w:val="20"/>
                <w:szCs w:val="20"/>
              </w:rPr>
              <w:t xml:space="preserve">emanda </w:t>
            </w:r>
            <w:r w:rsidR="00962992">
              <w:rPr>
                <w:rFonts w:ascii="Times New Roman" w:hAnsi="Times New Roman" w:cs="Times New Roman"/>
                <w:sz w:val="20"/>
                <w:szCs w:val="20"/>
              </w:rPr>
              <w:t>c</w:t>
            </w:r>
            <w:r w:rsidRPr="00962992">
              <w:rPr>
                <w:rFonts w:ascii="Times New Roman" w:hAnsi="Times New Roman" w:cs="Times New Roman"/>
                <w:sz w:val="20"/>
                <w:szCs w:val="20"/>
              </w:rPr>
              <w:t>ontratada</w:t>
            </w:r>
          </w:p>
        </w:tc>
        <w:tc>
          <w:tcPr>
            <w:tcW w:w="1843" w:type="dxa"/>
            <w:vAlign w:val="center"/>
            <w:hideMark/>
          </w:tcPr>
          <w:p w14:paraId="45451277"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R$ 29,07 / kW</w:t>
            </w:r>
          </w:p>
        </w:tc>
        <w:tc>
          <w:tcPr>
            <w:tcW w:w="3260" w:type="dxa"/>
            <w:vAlign w:val="center"/>
            <w:hideMark/>
          </w:tcPr>
          <w:p w14:paraId="05E23CAB"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w:t>
            </w:r>
          </w:p>
        </w:tc>
      </w:tr>
      <w:tr w:rsidR="00EE4ECE" w:rsidRPr="00934550" w14:paraId="611C8E2D" w14:textId="77777777" w:rsidTr="002A426C">
        <w:tc>
          <w:tcPr>
            <w:tcW w:w="3260" w:type="dxa"/>
            <w:vAlign w:val="center"/>
            <w:hideMark/>
          </w:tcPr>
          <w:p w14:paraId="143780C3" w14:textId="19252DFA"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 xml:space="preserve">Cobrança da </w:t>
            </w:r>
            <w:r w:rsidR="00962992">
              <w:rPr>
                <w:rFonts w:ascii="Times New Roman" w:hAnsi="Times New Roman" w:cs="Times New Roman"/>
                <w:sz w:val="20"/>
                <w:szCs w:val="20"/>
              </w:rPr>
              <w:t>d</w:t>
            </w:r>
            <w:r w:rsidRPr="00962992">
              <w:rPr>
                <w:rFonts w:ascii="Times New Roman" w:hAnsi="Times New Roman" w:cs="Times New Roman"/>
                <w:sz w:val="20"/>
                <w:szCs w:val="20"/>
              </w:rPr>
              <w:t xml:space="preserve">emanda </w:t>
            </w:r>
            <w:r w:rsidR="00962992">
              <w:rPr>
                <w:rFonts w:ascii="Times New Roman" w:hAnsi="Times New Roman" w:cs="Times New Roman"/>
                <w:sz w:val="20"/>
                <w:szCs w:val="20"/>
              </w:rPr>
              <w:t>c</w:t>
            </w:r>
            <w:r w:rsidRPr="00962992">
              <w:rPr>
                <w:rFonts w:ascii="Times New Roman" w:hAnsi="Times New Roman" w:cs="Times New Roman"/>
                <w:sz w:val="20"/>
                <w:szCs w:val="20"/>
              </w:rPr>
              <w:t>ontratada</w:t>
            </w:r>
          </w:p>
        </w:tc>
        <w:tc>
          <w:tcPr>
            <w:tcW w:w="1843" w:type="dxa"/>
            <w:vAlign w:val="center"/>
            <w:hideMark/>
          </w:tcPr>
          <w:p w14:paraId="305372B0"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R$ 145.350,00</w:t>
            </w:r>
          </w:p>
        </w:tc>
        <w:tc>
          <w:tcPr>
            <w:tcW w:w="3260" w:type="dxa"/>
            <w:vAlign w:val="center"/>
            <w:hideMark/>
          </w:tcPr>
          <w:p w14:paraId="0C63861C"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5.000 kW × R$ 29,07/kW</w:t>
            </w:r>
          </w:p>
        </w:tc>
      </w:tr>
      <w:tr w:rsidR="00EE4ECE" w:rsidRPr="00934550" w14:paraId="5BF33948" w14:textId="77777777" w:rsidTr="002A426C">
        <w:tc>
          <w:tcPr>
            <w:tcW w:w="3260" w:type="dxa"/>
            <w:vAlign w:val="center"/>
            <w:hideMark/>
          </w:tcPr>
          <w:p w14:paraId="1F87426B" w14:textId="29DEF441"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 xml:space="preserve">Total da </w:t>
            </w:r>
            <w:r w:rsidR="00962992">
              <w:rPr>
                <w:rFonts w:ascii="Times New Roman" w:hAnsi="Times New Roman" w:cs="Times New Roman"/>
                <w:sz w:val="20"/>
                <w:szCs w:val="20"/>
              </w:rPr>
              <w:t>c</w:t>
            </w:r>
            <w:r w:rsidRPr="00962992">
              <w:rPr>
                <w:rFonts w:ascii="Times New Roman" w:hAnsi="Times New Roman" w:cs="Times New Roman"/>
                <w:sz w:val="20"/>
                <w:szCs w:val="20"/>
              </w:rPr>
              <w:t xml:space="preserve">obrança no </w:t>
            </w:r>
            <w:r w:rsidR="00962992">
              <w:rPr>
                <w:rFonts w:ascii="Times New Roman" w:hAnsi="Times New Roman" w:cs="Times New Roman"/>
                <w:sz w:val="20"/>
                <w:szCs w:val="20"/>
              </w:rPr>
              <w:t>m</w:t>
            </w:r>
            <w:r w:rsidRPr="00962992">
              <w:rPr>
                <w:rFonts w:ascii="Times New Roman" w:hAnsi="Times New Roman" w:cs="Times New Roman"/>
                <w:sz w:val="20"/>
                <w:szCs w:val="20"/>
              </w:rPr>
              <w:t>ês</w:t>
            </w:r>
          </w:p>
        </w:tc>
        <w:tc>
          <w:tcPr>
            <w:tcW w:w="1843" w:type="dxa"/>
            <w:vAlign w:val="center"/>
            <w:hideMark/>
          </w:tcPr>
          <w:p w14:paraId="230BD632"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R$ 203.490,00</w:t>
            </w:r>
          </w:p>
        </w:tc>
        <w:tc>
          <w:tcPr>
            <w:tcW w:w="3260" w:type="dxa"/>
            <w:vAlign w:val="center"/>
            <w:hideMark/>
          </w:tcPr>
          <w:p w14:paraId="1824EF0B" w14:textId="77777777" w:rsidR="00EE4ECE" w:rsidRPr="00962992" w:rsidRDefault="00EE4ECE" w:rsidP="002A426C">
            <w:pPr>
              <w:jc w:val="center"/>
              <w:rPr>
                <w:rFonts w:ascii="Times New Roman" w:hAnsi="Times New Roman" w:cs="Times New Roman"/>
                <w:sz w:val="20"/>
                <w:szCs w:val="20"/>
              </w:rPr>
            </w:pPr>
            <w:r w:rsidRPr="00962992">
              <w:rPr>
                <w:rFonts w:ascii="Times New Roman" w:hAnsi="Times New Roman" w:cs="Times New Roman"/>
                <w:sz w:val="20"/>
                <w:szCs w:val="20"/>
              </w:rPr>
              <w:t>R$ 145.350,00 + R$ 58.140,00</w:t>
            </w:r>
          </w:p>
        </w:tc>
      </w:tr>
    </w:tbl>
    <w:p w14:paraId="1CE97984" w14:textId="3CEA6A02" w:rsidR="00EE4ECE" w:rsidRDefault="00EE4ECE" w:rsidP="008B096D">
      <w:pPr>
        <w:spacing w:after="0" w:line="360" w:lineRule="auto"/>
        <w:jc w:val="center"/>
        <w:rPr>
          <w:rFonts w:ascii="Times New Roman" w:hAnsi="Times New Roman" w:cs="Times New Roman"/>
          <w:sz w:val="20"/>
          <w:szCs w:val="20"/>
        </w:rPr>
      </w:pPr>
      <w:r w:rsidRPr="00962992">
        <w:rPr>
          <w:rFonts w:ascii="Times New Roman" w:hAnsi="Times New Roman" w:cs="Times New Roman"/>
          <w:sz w:val="20"/>
          <w:szCs w:val="20"/>
        </w:rPr>
        <w:t xml:space="preserve">Fonte: O </w:t>
      </w:r>
      <w:r w:rsidR="00962992" w:rsidRPr="00962992">
        <w:rPr>
          <w:rFonts w:ascii="Times New Roman" w:hAnsi="Times New Roman" w:cs="Times New Roman"/>
          <w:sz w:val="20"/>
          <w:szCs w:val="20"/>
        </w:rPr>
        <w:t>a</w:t>
      </w:r>
      <w:r w:rsidRPr="00962992">
        <w:rPr>
          <w:rFonts w:ascii="Times New Roman" w:hAnsi="Times New Roman" w:cs="Times New Roman"/>
          <w:sz w:val="20"/>
          <w:szCs w:val="20"/>
        </w:rPr>
        <w:t>utor</w:t>
      </w:r>
      <w:r w:rsidR="007E390C">
        <w:rPr>
          <w:rFonts w:ascii="Times New Roman" w:hAnsi="Times New Roman" w:cs="Times New Roman"/>
          <w:sz w:val="20"/>
          <w:szCs w:val="20"/>
        </w:rPr>
        <w:t xml:space="preserve"> </w:t>
      </w:r>
      <w:r w:rsidR="00504CA7">
        <w:rPr>
          <w:rFonts w:ascii="Times New Roman" w:hAnsi="Times New Roman" w:cs="Times New Roman"/>
          <w:sz w:val="20"/>
          <w:szCs w:val="20"/>
        </w:rPr>
        <w:t>(</w:t>
      </w:r>
      <w:r w:rsidR="007E390C">
        <w:rPr>
          <w:rFonts w:ascii="Times New Roman" w:hAnsi="Times New Roman" w:cs="Times New Roman"/>
          <w:sz w:val="20"/>
          <w:szCs w:val="20"/>
        </w:rPr>
        <w:t>2025</w:t>
      </w:r>
      <w:r w:rsidR="00504CA7">
        <w:rPr>
          <w:rFonts w:ascii="Times New Roman" w:hAnsi="Times New Roman" w:cs="Times New Roman"/>
          <w:sz w:val="20"/>
          <w:szCs w:val="20"/>
        </w:rPr>
        <w:t>)</w:t>
      </w:r>
    </w:p>
    <w:p w14:paraId="28C36038" w14:textId="77777777" w:rsidR="00ED183E" w:rsidRPr="007D32F5" w:rsidRDefault="00ED183E" w:rsidP="00AF69A4">
      <w:pPr>
        <w:spacing w:after="0" w:line="360" w:lineRule="auto"/>
        <w:jc w:val="center"/>
        <w:rPr>
          <w:rFonts w:ascii="Times New Roman" w:hAnsi="Times New Roman" w:cs="Times New Roman"/>
          <w:sz w:val="24"/>
          <w:szCs w:val="24"/>
        </w:rPr>
      </w:pPr>
    </w:p>
    <w:p w14:paraId="43E7882E" w14:textId="0B350567" w:rsidR="00EE4ECE" w:rsidRPr="00934550" w:rsidRDefault="00EE4ECE" w:rsidP="002A426C">
      <w:pPr>
        <w:spacing w:after="0" w:line="360" w:lineRule="auto"/>
        <w:jc w:val="both"/>
        <w:rPr>
          <w:rFonts w:ascii="Times New Roman" w:hAnsi="Times New Roman" w:cs="Times New Roman"/>
          <w:sz w:val="24"/>
          <w:szCs w:val="24"/>
        </w:rPr>
      </w:pPr>
      <w:r w:rsidRPr="00934550">
        <w:rPr>
          <w:rFonts w:ascii="Times New Roman" w:hAnsi="Times New Roman" w:cs="Times New Roman"/>
          <w:b/>
          <w:bCs/>
          <w:sz w:val="24"/>
          <w:szCs w:val="24"/>
        </w:rPr>
        <w:t xml:space="preserve">5.2.2. Implicações da </w:t>
      </w:r>
      <w:r w:rsidR="00962992">
        <w:rPr>
          <w:rFonts w:ascii="Times New Roman" w:hAnsi="Times New Roman" w:cs="Times New Roman"/>
          <w:b/>
          <w:bCs/>
          <w:sz w:val="24"/>
          <w:szCs w:val="24"/>
        </w:rPr>
        <w:t>u</w:t>
      </w:r>
      <w:r w:rsidRPr="00934550">
        <w:rPr>
          <w:rFonts w:ascii="Times New Roman" w:hAnsi="Times New Roman" w:cs="Times New Roman"/>
          <w:b/>
          <w:bCs/>
          <w:sz w:val="24"/>
          <w:szCs w:val="24"/>
        </w:rPr>
        <w:t xml:space="preserve">ltrapassagem da </w:t>
      </w:r>
      <w:r w:rsidR="00962992">
        <w:rPr>
          <w:rFonts w:ascii="Times New Roman" w:hAnsi="Times New Roman" w:cs="Times New Roman"/>
          <w:b/>
          <w:bCs/>
          <w:sz w:val="24"/>
          <w:szCs w:val="24"/>
        </w:rPr>
        <w:t>d</w:t>
      </w:r>
      <w:r w:rsidRPr="00934550">
        <w:rPr>
          <w:rFonts w:ascii="Times New Roman" w:hAnsi="Times New Roman" w:cs="Times New Roman"/>
          <w:b/>
          <w:bCs/>
          <w:sz w:val="24"/>
          <w:szCs w:val="24"/>
        </w:rPr>
        <w:t xml:space="preserve">emanda de </w:t>
      </w:r>
      <w:r w:rsidR="00962992">
        <w:rPr>
          <w:rFonts w:ascii="Times New Roman" w:hAnsi="Times New Roman" w:cs="Times New Roman"/>
          <w:b/>
          <w:bCs/>
          <w:sz w:val="24"/>
          <w:szCs w:val="24"/>
        </w:rPr>
        <w:t>e</w:t>
      </w:r>
      <w:r w:rsidRPr="00934550">
        <w:rPr>
          <w:rFonts w:ascii="Times New Roman" w:hAnsi="Times New Roman" w:cs="Times New Roman"/>
          <w:b/>
          <w:bCs/>
          <w:sz w:val="24"/>
          <w:szCs w:val="24"/>
        </w:rPr>
        <w:t>xportação (</w:t>
      </w:r>
      <w:r w:rsidR="00962992">
        <w:rPr>
          <w:rFonts w:ascii="Times New Roman" w:hAnsi="Times New Roman" w:cs="Times New Roman"/>
          <w:b/>
          <w:bCs/>
          <w:sz w:val="24"/>
          <w:szCs w:val="24"/>
        </w:rPr>
        <w:t>i</w:t>
      </w:r>
      <w:r w:rsidRPr="00934550">
        <w:rPr>
          <w:rFonts w:ascii="Times New Roman" w:hAnsi="Times New Roman" w:cs="Times New Roman"/>
          <w:b/>
          <w:bCs/>
          <w:sz w:val="24"/>
          <w:szCs w:val="24"/>
        </w:rPr>
        <w:t xml:space="preserve">njeção na </w:t>
      </w:r>
      <w:r w:rsidR="00962992">
        <w:rPr>
          <w:rFonts w:ascii="Times New Roman" w:hAnsi="Times New Roman" w:cs="Times New Roman"/>
          <w:b/>
          <w:bCs/>
          <w:sz w:val="24"/>
          <w:szCs w:val="24"/>
        </w:rPr>
        <w:t>r</w:t>
      </w:r>
      <w:r w:rsidRPr="00934550">
        <w:rPr>
          <w:rFonts w:ascii="Times New Roman" w:hAnsi="Times New Roman" w:cs="Times New Roman"/>
          <w:b/>
          <w:bCs/>
          <w:sz w:val="24"/>
          <w:szCs w:val="24"/>
        </w:rPr>
        <w:t>ede)</w:t>
      </w:r>
    </w:p>
    <w:p w14:paraId="246034A3" w14:textId="28D2006F" w:rsidR="00EE4ECE" w:rsidRPr="00934550" w:rsidRDefault="00EE4ECE" w:rsidP="002A426C">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 xml:space="preserve">A dinâmica de injeção de energia da </w:t>
      </w:r>
      <w:r w:rsidR="00962992">
        <w:rPr>
          <w:rFonts w:ascii="Times New Roman" w:hAnsi="Times New Roman" w:cs="Times New Roman"/>
          <w:sz w:val="24"/>
          <w:szCs w:val="24"/>
        </w:rPr>
        <w:t>u</w:t>
      </w:r>
      <w:r w:rsidRPr="00934550">
        <w:rPr>
          <w:rFonts w:ascii="Times New Roman" w:hAnsi="Times New Roman" w:cs="Times New Roman"/>
          <w:sz w:val="24"/>
          <w:szCs w:val="24"/>
        </w:rPr>
        <w:t xml:space="preserve">sina São João, com volumes entre 8 MWh e 11,5 MWh, próximos ao limite contratual de 12 MW, exige uma análise diferenciada das penalidades. Para </w:t>
      </w:r>
      <w:r w:rsidR="00962992">
        <w:rPr>
          <w:rFonts w:ascii="Times New Roman" w:hAnsi="Times New Roman" w:cs="Times New Roman"/>
          <w:sz w:val="24"/>
          <w:szCs w:val="24"/>
        </w:rPr>
        <w:t>a</w:t>
      </w:r>
      <w:r w:rsidRPr="00934550">
        <w:rPr>
          <w:rFonts w:ascii="Times New Roman" w:hAnsi="Times New Roman" w:cs="Times New Roman"/>
          <w:sz w:val="24"/>
          <w:szCs w:val="24"/>
        </w:rPr>
        <w:t xml:space="preserve">utoprodutores de </w:t>
      </w:r>
      <w:r w:rsidR="00962992">
        <w:rPr>
          <w:rFonts w:ascii="Times New Roman" w:hAnsi="Times New Roman" w:cs="Times New Roman"/>
          <w:sz w:val="24"/>
          <w:szCs w:val="24"/>
        </w:rPr>
        <w:t>e</w:t>
      </w:r>
      <w:r w:rsidRPr="00934550">
        <w:rPr>
          <w:rFonts w:ascii="Times New Roman" w:hAnsi="Times New Roman" w:cs="Times New Roman"/>
          <w:sz w:val="24"/>
          <w:szCs w:val="24"/>
        </w:rPr>
        <w:t xml:space="preserve">nergia (APE) como a </w:t>
      </w:r>
      <w:r w:rsidR="00962992">
        <w:rPr>
          <w:rFonts w:ascii="Times New Roman" w:hAnsi="Times New Roman" w:cs="Times New Roman"/>
          <w:sz w:val="24"/>
          <w:szCs w:val="24"/>
        </w:rPr>
        <w:t>u</w:t>
      </w:r>
      <w:r w:rsidRPr="00934550">
        <w:rPr>
          <w:rFonts w:ascii="Times New Roman" w:hAnsi="Times New Roman" w:cs="Times New Roman"/>
          <w:sz w:val="24"/>
          <w:szCs w:val="24"/>
        </w:rPr>
        <w:t xml:space="preserve">sina São João, as regras são estabelecidas por um </w:t>
      </w:r>
      <w:r w:rsidR="00962992">
        <w:rPr>
          <w:rFonts w:ascii="Times New Roman" w:hAnsi="Times New Roman" w:cs="Times New Roman"/>
          <w:sz w:val="24"/>
          <w:szCs w:val="24"/>
        </w:rPr>
        <w:t>c</w:t>
      </w:r>
      <w:r w:rsidRPr="00934550">
        <w:rPr>
          <w:rFonts w:ascii="Times New Roman" w:hAnsi="Times New Roman" w:cs="Times New Roman"/>
          <w:sz w:val="24"/>
          <w:szCs w:val="24"/>
        </w:rPr>
        <w:t xml:space="preserve">ontrato de </w:t>
      </w:r>
      <w:r w:rsidR="00962992">
        <w:rPr>
          <w:rFonts w:ascii="Times New Roman" w:hAnsi="Times New Roman" w:cs="Times New Roman"/>
          <w:sz w:val="24"/>
          <w:szCs w:val="24"/>
        </w:rPr>
        <w:t>u</w:t>
      </w:r>
      <w:r w:rsidRPr="00934550">
        <w:rPr>
          <w:rFonts w:ascii="Times New Roman" w:hAnsi="Times New Roman" w:cs="Times New Roman"/>
          <w:sz w:val="24"/>
          <w:szCs w:val="24"/>
        </w:rPr>
        <w:t xml:space="preserve">so do </w:t>
      </w:r>
      <w:r w:rsidR="00962992">
        <w:rPr>
          <w:rFonts w:ascii="Times New Roman" w:hAnsi="Times New Roman" w:cs="Times New Roman"/>
          <w:sz w:val="24"/>
          <w:szCs w:val="24"/>
        </w:rPr>
        <w:t>s</w:t>
      </w:r>
      <w:r w:rsidRPr="00934550">
        <w:rPr>
          <w:rFonts w:ascii="Times New Roman" w:hAnsi="Times New Roman" w:cs="Times New Roman"/>
          <w:sz w:val="24"/>
          <w:szCs w:val="24"/>
        </w:rPr>
        <w:t xml:space="preserve">istema de </w:t>
      </w:r>
      <w:r w:rsidR="00962992">
        <w:rPr>
          <w:rFonts w:ascii="Times New Roman" w:hAnsi="Times New Roman" w:cs="Times New Roman"/>
          <w:sz w:val="24"/>
          <w:szCs w:val="24"/>
        </w:rPr>
        <w:t>d</w:t>
      </w:r>
      <w:r w:rsidRPr="00934550">
        <w:rPr>
          <w:rFonts w:ascii="Times New Roman" w:hAnsi="Times New Roman" w:cs="Times New Roman"/>
          <w:sz w:val="24"/>
          <w:szCs w:val="24"/>
        </w:rPr>
        <w:t xml:space="preserve">istribuição (CUSD) firmado com a </w:t>
      </w:r>
      <w:r w:rsidR="004A3B75" w:rsidRPr="004A3B75">
        <w:rPr>
          <w:rFonts w:ascii="Times New Roman" w:hAnsi="Times New Roman" w:cs="Times New Roman"/>
          <w:sz w:val="24"/>
          <w:szCs w:val="24"/>
        </w:rPr>
        <w:t>Neoenergia Elektro</w:t>
      </w:r>
      <w:r w:rsidRPr="00934550">
        <w:rPr>
          <w:rFonts w:ascii="Times New Roman" w:hAnsi="Times New Roman" w:cs="Times New Roman"/>
          <w:sz w:val="24"/>
          <w:szCs w:val="24"/>
        </w:rPr>
        <w:t>. Este contrato define as condições de acesso, o uso da rede e as responsabilidades de ambas as partes.</w:t>
      </w:r>
    </w:p>
    <w:p w14:paraId="19D02895" w14:textId="522616B7" w:rsidR="00EE4ECE" w:rsidRPr="00934550" w:rsidRDefault="00EE4ECE" w:rsidP="002A426C">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 xml:space="preserve">O MUSD contratado para geração é uma demanda única de 12.000 kW, sem diferenciação entre períodos de ponta e fora de ponta. Diferente da demanda de consumo, não existe uma tarifa de ultrapassagem triplicada para a injeção. A ultrapassagem da demanda de injeção contratada é tratada, sobretudo, como um descumprimento contratual. Embora a </w:t>
      </w:r>
      <w:r w:rsidRPr="00934550">
        <w:rPr>
          <w:rFonts w:ascii="Times New Roman" w:hAnsi="Times New Roman" w:cs="Times New Roman"/>
          <w:sz w:val="24"/>
          <w:szCs w:val="24"/>
        </w:rPr>
        <w:lastRenderedPageBreak/>
        <w:t xml:space="preserve">REN ANEEL nº 1.000/2021 preveja a contratação separada de </w:t>
      </w:r>
      <w:r w:rsidR="002A426C">
        <w:rPr>
          <w:rFonts w:ascii="Times New Roman" w:hAnsi="Times New Roman" w:cs="Times New Roman"/>
          <w:sz w:val="24"/>
          <w:szCs w:val="24"/>
        </w:rPr>
        <w:t>m</w:t>
      </w:r>
      <w:r w:rsidRPr="00934550">
        <w:rPr>
          <w:rFonts w:ascii="Times New Roman" w:hAnsi="Times New Roman" w:cs="Times New Roman"/>
          <w:sz w:val="24"/>
          <w:szCs w:val="24"/>
        </w:rPr>
        <w:t xml:space="preserve">ontante de </w:t>
      </w:r>
      <w:r w:rsidR="002A426C">
        <w:rPr>
          <w:rFonts w:ascii="Times New Roman" w:hAnsi="Times New Roman" w:cs="Times New Roman"/>
          <w:sz w:val="24"/>
          <w:szCs w:val="24"/>
        </w:rPr>
        <w:t>u</w:t>
      </w:r>
      <w:r w:rsidRPr="00934550">
        <w:rPr>
          <w:rFonts w:ascii="Times New Roman" w:hAnsi="Times New Roman" w:cs="Times New Roman"/>
          <w:sz w:val="24"/>
          <w:szCs w:val="24"/>
        </w:rPr>
        <w:t xml:space="preserve">so do </w:t>
      </w:r>
      <w:r w:rsidR="002A426C">
        <w:rPr>
          <w:rFonts w:ascii="Times New Roman" w:hAnsi="Times New Roman" w:cs="Times New Roman"/>
          <w:sz w:val="24"/>
          <w:szCs w:val="24"/>
        </w:rPr>
        <w:t>s</w:t>
      </w:r>
      <w:r w:rsidRPr="00934550">
        <w:rPr>
          <w:rFonts w:ascii="Times New Roman" w:hAnsi="Times New Roman" w:cs="Times New Roman"/>
          <w:sz w:val="24"/>
          <w:szCs w:val="24"/>
        </w:rPr>
        <w:t xml:space="preserve">istema de </w:t>
      </w:r>
      <w:r w:rsidR="002A426C">
        <w:rPr>
          <w:rFonts w:ascii="Times New Roman" w:hAnsi="Times New Roman" w:cs="Times New Roman"/>
          <w:sz w:val="24"/>
          <w:szCs w:val="24"/>
        </w:rPr>
        <w:t>d</w:t>
      </w:r>
      <w:r w:rsidRPr="00934550">
        <w:rPr>
          <w:rFonts w:ascii="Times New Roman" w:hAnsi="Times New Roman" w:cs="Times New Roman"/>
          <w:sz w:val="24"/>
          <w:szCs w:val="24"/>
        </w:rPr>
        <w:t xml:space="preserve">istribuição (MUSD) para geração, a tolerância para a ultrapassagem da demanda de injeção é consideravelmente menor, geralmente 1%. Para a </w:t>
      </w:r>
      <w:r w:rsidR="002A426C">
        <w:rPr>
          <w:rFonts w:ascii="Times New Roman" w:hAnsi="Times New Roman" w:cs="Times New Roman"/>
          <w:sz w:val="24"/>
          <w:szCs w:val="24"/>
        </w:rPr>
        <w:t>u</w:t>
      </w:r>
      <w:r w:rsidRPr="00934550">
        <w:rPr>
          <w:rFonts w:ascii="Times New Roman" w:hAnsi="Times New Roman" w:cs="Times New Roman"/>
          <w:sz w:val="24"/>
          <w:szCs w:val="24"/>
        </w:rPr>
        <w:t xml:space="preserve">sina São João, isso significa uma tolerância de 120 kW (1% de 12 </w:t>
      </w:r>
      <w:r>
        <w:rPr>
          <w:rFonts w:ascii="Times New Roman" w:hAnsi="Times New Roman" w:cs="Times New Roman"/>
          <w:sz w:val="24"/>
          <w:szCs w:val="24"/>
        </w:rPr>
        <w:t>M</w:t>
      </w:r>
      <w:r w:rsidRPr="00934550">
        <w:rPr>
          <w:rFonts w:ascii="Times New Roman" w:hAnsi="Times New Roman" w:cs="Times New Roman"/>
          <w:sz w:val="24"/>
          <w:szCs w:val="24"/>
        </w:rPr>
        <w:t>W), com o limite tolerado atingindo 12</w:t>
      </w:r>
      <w:r>
        <w:rPr>
          <w:rFonts w:ascii="Times New Roman" w:hAnsi="Times New Roman" w:cs="Times New Roman"/>
          <w:sz w:val="24"/>
          <w:szCs w:val="24"/>
        </w:rPr>
        <w:t>,</w:t>
      </w:r>
      <w:r w:rsidRPr="00934550">
        <w:rPr>
          <w:rFonts w:ascii="Times New Roman" w:hAnsi="Times New Roman" w:cs="Times New Roman"/>
          <w:sz w:val="24"/>
          <w:szCs w:val="24"/>
        </w:rPr>
        <w:t xml:space="preserve">12 </w:t>
      </w:r>
      <w:r>
        <w:rPr>
          <w:rFonts w:ascii="Times New Roman" w:hAnsi="Times New Roman" w:cs="Times New Roman"/>
          <w:sz w:val="24"/>
          <w:szCs w:val="24"/>
        </w:rPr>
        <w:t>M</w:t>
      </w:r>
      <w:r w:rsidRPr="00934550">
        <w:rPr>
          <w:rFonts w:ascii="Times New Roman" w:hAnsi="Times New Roman" w:cs="Times New Roman"/>
          <w:sz w:val="24"/>
          <w:szCs w:val="24"/>
        </w:rPr>
        <w:t>W.</w:t>
      </w:r>
    </w:p>
    <w:p w14:paraId="61B1AE06" w14:textId="26E2055C" w:rsidR="00EE4ECE" w:rsidRPr="00934550" w:rsidRDefault="00EE4ECE" w:rsidP="002A426C">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A penalidade por exceder a demanda de injeção estabelecida no CUSD é, geralmente, uma multa específica prevista no próprio contrato e alinhada às normas setoriais. Essa multa visa compensar a distribuidora por eventuais custos adicionais decorrentes de uma injeção não planejada ou excedente, que poderia afetar a estabilidade da rede, a qualidade da energia ou exigir investimentos em infraestrutura. A base de cálculo pode ser um valor fixo por kW ultrapassado ou uma porcentagem da demanda excedente aplicada sobre a TUSDG (</w:t>
      </w:r>
      <w:r w:rsidR="002A426C">
        <w:rPr>
          <w:rFonts w:ascii="Times New Roman" w:hAnsi="Times New Roman" w:cs="Times New Roman"/>
          <w:sz w:val="24"/>
          <w:szCs w:val="24"/>
        </w:rPr>
        <w:t>t</w:t>
      </w:r>
      <w:r w:rsidRPr="00934550">
        <w:rPr>
          <w:rFonts w:ascii="Times New Roman" w:hAnsi="Times New Roman" w:cs="Times New Roman"/>
          <w:sz w:val="24"/>
          <w:szCs w:val="24"/>
        </w:rPr>
        <w:t xml:space="preserve">arifa de </w:t>
      </w:r>
      <w:r w:rsidR="002A426C">
        <w:rPr>
          <w:rFonts w:ascii="Times New Roman" w:hAnsi="Times New Roman" w:cs="Times New Roman"/>
          <w:sz w:val="24"/>
          <w:szCs w:val="24"/>
        </w:rPr>
        <w:t>u</w:t>
      </w:r>
      <w:r w:rsidRPr="00934550">
        <w:rPr>
          <w:rFonts w:ascii="Times New Roman" w:hAnsi="Times New Roman" w:cs="Times New Roman"/>
          <w:sz w:val="24"/>
          <w:szCs w:val="24"/>
        </w:rPr>
        <w:t xml:space="preserve">so do </w:t>
      </w:r>
      <w:r w:rsidR="002A426C">
        <w:rPr>
          <w:rFonts w:ascii="Times New Roman" w:hAnsi="Times New Roman" w:cs="Times New Roman"/>
          <w:sz w:val="24"/>
          <w:szCs w:val="24"/>
        </w:rPr>
        <w:t>s</w:t>
      </w:r>
      <w:r w:rsidRPr="00934550">
        <w:rPr>
          <w:rFonts w:ascii="Times New Roman" w:hAnsi="Times New Roman" w:cs="Times New Roman"/>
          <w:sz w:val="24"/>
          <w:szCs w:val="24"/>
        </w:rPr>
        <w:t xml:space="preserve">istema de </w:t>
      </w:r>
      <w:r w:rsidR="002A426C">
        <w:rPr>
          <w:rFonts w:ascii="Times New Roman" w:hAnsi="Times New Roman" w:cs="Times New Roman"/>
          <w:sz w:val="24"/>
          <w:szCs w:val="24"/>
        </w:rPr>
        <w:t>d</w:t>
      </w:r>
      <w:r w:rsidRPr="00934550">
        <w:rPr>
          <w:rFonts w:ascii="Times New Roman" w:hAnsi="Times New Roman" w:cs="Times New Roman"/>
          <w:sz w:val="24"/>
          <w:szCs w:val="24"/>
        </w:rPr>
        <w:t xml:space="preserve">istribuição de </w:t>
      </w:r>
      <w:r w:rsidR="002A426C">
        <w:rPr>
          <w:rFonts w:ascii="Times New Roman" w:hAnsi="Times New Roman" w:cs="Times New Roman"/>
          <w:sz w:val="24"/>
          <w:szCs w:val="24"/>
        </w:rPr>
        <w:t>g</w:t>
      </w:r>
      <w:r w:rsidRPr="00934550">
        <w:rPr>
          <w:rFonts w:ascii="Times New Roman" w:hAnsi="Times New Roman" w:cs="Times New Roman"/>
          <w:sz w:val="24"/>
          <w:szCs w:val="24"/>
        </w:rPr>
        <w:t>eração), conforme a permissão da ANEEL nos termos contratuais.</w:t>
      </w:r>
    </w:p>
    <w:p w14:paraId="786E0A79" w14:textId="7D11B534" w:rsidR="00EE4ECE" w:rsidRDefault="00EE4ECE" w:rsidP="002A426C">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 xml:space="preserve">Para exemplificar como a multa aplicada é calculada, assumindo um cenário em que a Usina São João atinja 12,5 MW de exportação em um pico de geração, superando o limite contratual de 12 MW, </w:t>
      </w:r>
      <w:r w:rsidR="00A83FA6">
        <w:rPr>
          <w:rFonts w:ascii="Times New Roman" w:hAnsi="Times New Roman" w:cs="Times New Roman"/>
          <w:sz w:val="24"/>
          <w:szCs w:val="24"/>
        </w:rPr>
        <w:t>conforme mostra o Quadro 4.</w:t>
      </w:r>
    </w:p>
    <w:p w14:paraId="7823444B" w14:textId="77777777" w:rsidR="00ED183E" w:rsidRPr="00934550" w:rsidRDefault="00ED183E" w:rsidP="00AF69A4">
      <w:pPr>
        <w:spacing w:after="0" w:line="360" w:lineRule="auto"/>
        <w:jc w:val="both"/>
        <w:rPr>
          <w:rFonts w:ascii="Times New Roman" w:hAnsi="Times New Roman" w:cs="Times New Roman"/>
          <w:sz w:val="24"/>
          <w:szCs w:val="24"/>
        </w:rPr>
      </w:pPr>
    </w:p>
    <w:p w14:paraId="3094AC2F" w14:textId="665CD8CD" w:rsidR="00EE4ECE" w:rsidRPr="008E0480" w:rsidRDefault="00EE4ECE" w:rsidP="008B096D">
      <w:pPr>
        <w:spacing w:after="0" w:line="360" w:lineRule="auto"/>
        <w:jc w:val="center"/>
        <w:rPr>
          <w:rFonts w:ascii="Times New Roman" w:hAnsi="Times New Roman" w:cs="Times New Roman"/>
          <w:sz w:val="20"/>
          <w:szCs w:val="20"/>
        </w:rPr>
      </w:pPr>
      <w:r w:rsidRPr="008E0480">
        <w:rPr>
          <w:rFonts w:ascii="Times New Roman" w:hAnsi="Times New Roman" w:cs="Times New Roman"/>
          <w:sz w:val="20"/>
          <w:szCs w:val="20"/>
        </w:rPr>
        <w:t xml:space="preserve">Quadro </w:t>
      </w:r>
      <w:r w:rsidR="008E0480" w:rsidRPr="008E0480">
        <w:rPr>
          <w:rFonts w:ascii="Times New Roman" w:hAnsi="Times New Roman" w:cs="Times New Roman"/>
          <w:sz w:val="20"/>
          <w:szCs w:val="20"/>
        </w:rPr>
        <w:t>4</w:t>
      </w:r>
      <w:r w:rsidRPr="008E0480">
        <w:rPr>
          <w:rFonts w:ascii="Times New Roman" w:hAnsi="Times New Roman" w:cs="Times New Roman"/>
          <w:sz w:val="20"/>
          <w:szCs w:val="20"/>
        </w:rPr>
        <w:t xml:space="preserve"> - Demanda </w:t>
      </w:r>
      <w:r w:rsidR="002A426C" w:rsidRPr="008E0480">
        <w:rPr>
          <w:rFonts w:ascii="Times New Roman" w:hAnsi="Times New Roman" w:cs="Times New Roman"/>
          <w:sz w:val="20"/>
          <w:szCs w:val="20"/>
        </w:rPr>
        <w:t>m</w:t>
      </w:r>
      <w:r w:rsidRPr="008E0480">
        <w:rPr>
          <w:rFonts w:ascii="Times New Roman" w:hAnsi="Times New Roman" w:cs="Times New Roman"/>
          <w:sz w:val="20"/>
          <w:szCs w:val="20"/>
        </w:rPr>
        <w:t xml:space="preserve">edida com </w:t>
      </w:r>
      <w:r w:rsidR="002A426C" w:rsidRPr="008E0480">
        <w:rPr>
          <w:rFonts w:ascii="Times New Roman" w:hAnsi="Times New Roman" w:cs="Times New Roman"/>
          <w:sz w:val="20"/>
          <w:szCs w:val="20"/>
        </w:rPr>
        <w:t>u</w:t>
      </w:r>
      <w:r w:rsidRPr="008E0480">
        <w:rPr>
          <w:rFonts w:ascii="Times New Roman" w:hAnsi="Times New Roman" w:cs="Times New Roman"/>
          <w:sz w:val="20"/>
          <w:szCs w:val="20"/>
        </w:rPr>
        <w:t xml:space="preserve">ltrapassagem da </w:t>
      </w:r>
      <w:r w:rsidR="002A426C" w:rsidRPr="008E0480">
        <w:rPr>
          <w:rFonts w:ascii="Times New Roman" w:hAnsi="Times New Roman" w:cs="Times New Roman"/>
          <w:sz w:val="20"/>
          <w:szCs w:val="20"/>
        </w:rPr>
        <w:t>d</w:t>
      </w:r>
      <w:r w:rsidRPr="008E0480">
        <w:rPr>
          <w:rFonts w:ascii="Times New Roman" w:hAnsi="Times New Roman" w:cs="Times New Roman"/>
          <w:sz w:val="20"/>
          <w:szCs w:val="20"/>
        </w:rPr>
        <w:t xml:space="preserve">emanda de </w:t>
      </w:r>
      <w:r w:rsidR="002A426C" w:rsidRPr="008E0480">
        <w:rPr>
          <w:rFonts w:ascii="Times New Roman" w:hAnsi="Times New Roman" w:cs="Times New Roman"/>
          <w:sz w:val="20"/>
          <w:szCs w:val="20"/>
        </w:rPr>
        <w:t>e</w:t>
      </w:r>
      <w:r w:rsidRPr="008E0480">
        <w:rPr>
          <w:rFonts w:ascii="Times New Roman" w:hAnsi="Times New Roman" w:cs="Times New Roman"/>
          <w:sz w:val="20"/>
          <w:szCs w:val="20"/>
        </w:rPr>
        <w:t>xportação</w:t>
      </w:r>
    </w:p>
    <w:tbl>
      <w:tblPr>
        <w:tblStyle w:val="Tabelacomgrade"/>
        <w:tblW w:w="8500" w:type="dxa"/>
        <w:tblLook w:val="04A0" w:firstRow="1" w:lastRow="0" w:firstColumn="1" w:lastColumn="0" w:noHBand="0" w:noVBand="1"/>
      </w:tblPr>
      <w:tblGrid>
        <w:gridCol w:w="3314"/>
        <w:gridCol w:w="1926"/>
        <w:gridCol w:w="3260"/>
      </w:tblGrid>
      <w:tr w:rsidR="00EE4ECE" w:rsidRPr="005812E6" w14:paraId="50940D4B" w14:textId="77777777" w:rsidTr="001A515D">
        <w:tc>
          <w:tcPr>
            <w:tcW w:w="0" w:type="auto"/>
            <w:shd w:val="clear" w:color="auto" w:fill="F2F2F2" w:themeFill="background1" w:themeFillShade="F2"/>
            <w:vAlign w:val="center"/>
            <w:hideMark/>
          </w:tcPr>
          <w:p w14:paraId="529E5406"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Descrição</w:t>
            </w:r>
          </w:p>
        </w:tc>
        <w:tc>
          <w:tcPr>
            <w:tcW w:w="1926" w:type="dxa"/>
            <w:shd w:val="clear" w:color="auto" w:fill="F2F2F2" w:themeFill="background1" w:themeFillShade="F2"/>
            <w:vAlign w:val="center"/>
            <w:hideMark/>
          </w:tcPr>
          <w:p w14:paraId="1F0A58ED"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Valor</w:t>
            </w:r>
          </w:p>
        </w:tc>
        <w:tc>
          <w:tcPr>
            <w:tcW w:w="3260" w:type="dxa"/>
            <w:shd w:val="clear" w:color="auto" w:fill="F2F2F2" w:themeFill="background1" w:themeFillShade="F2"/>
            <w:vAlign w:val="center"/>
            <w:hideMark/>
          </w:tcPr>
          <w:p w14:paraId="6B024167"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Cálculo</w:t>
            </w:r>
          </w:p>
        </w:tc>
      </w:tr>
      <w:tr w:rsidR="00EE4ECE" w:rsidRPr="005812E6" w14:paraId="014E27D5" w14:textId="77777777" w:rsidTr="008B096D">
        <w:tc>
          <w:tcPr>
            <w:tcW w:w="0" w:type="auto"/>
            <w:vAlign w:val="center"/>
            <w:hideMark/>
          </w:tcPr>
          <w:p w14:paraId="5ACEE045"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Demanda Contratada de Exportação</w:t>
            </w:r>
          </w:p>
        </w:tc>
        <w:tc>
          <w:tcPr>
            <w:tcW w:w="1926" w:type="dxa"/>
            <w:vAlign w:val="center"/>
            <w:hideMark/>
          </w:tcPr>
          <w:p w14:paraId="4D7E91BB"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12.000 kW</w:t>
            </w:r>
          </w:p>
        </w:tc>
        <w:tc>
          <w:tcPr>
            <w:tcW w:w="3260" w:type="dxa"/>
            <w:vAlign w:val="center"/>
            <w:hideMark/>
          </w:tcPr>
          <w:p w14:paraId="0BA98489"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w:t>
            </w:r>
          </w:p>
        </w:tc>
      </w:tr>
      <w:tr w:rsidR="00EE4ECE" w:rsidRPr="005812E6" w14:paraId="07112CDE" w14:textId="77777777" w:rsidTr="008B096D">
        <w:tc>
          <w:tcPr>
            <w:tcW w:w="0" w:type="auto"/>
            <w:vAlign w:val="center"/>
            <w:hideMark/>
          </w:tcPr>
          <w:p w14:paraId="2E5AC25D"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Limite de Tolerância (Isento de Multa)</w:t>
            </w:r>
          </w:p>
        </w:tc>
        <w:tc>
          <w:tcPr>
            <w:tcW w:w="1926" w:type="dxa"/>
            <w:vAlign w:val="center"/>
            <w:hideMark/>
          </w:tcPr>
          <w:p w14:paraId="6ADF3529"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12.120 kW</w:t>
            </w:r>
          </w:p>
        </w:tc>
        <w:tc>
          <w:tcPr>
            <w:tcW w:w="3260" w:type="dxa"/>
            <w:vAlign w:val="center"/>
            <w:hideMark/>
          </w:tcPr>
          <w:p w14:paraId="10076743"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(12.000 kW + 1%)</w:t>
            </w:r>
          </w:p>
        </w:tc>
      </w:tr>
      <w:tr w:rsidR="00EE4ECE" w:rsidRPr="005812E6" w14:paraId="4D502641" w14:textId="77777777" w:rsidTr="008B096D">
        <w:tc>
          <w:tcPr>
            <w:tcW w:w="0" w:type="auto"/>
            <w:vAlign w:val="center"/>
            <w:hideMark/>
          </w:tcPr>
          <w:p w14:paraId="38F2E49D"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Demanda Medida de Exportação</w:t>
            </w:r>
          </w:p>
        </w:tc>
        <w:tc>
          <w:tcPr>
            <w:tcW w:w="1926" w:type="dxa"/>
            <w:vAlign w:val="center"/>
            <w:hideMark/>
          </w:tcPr>
          <w:p w14:paraId="59393C11"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12.500 kW</w:t>
            </w:r>
          </w:p>
        </w:tc>
        <w:tc>
          <w:tcPr>
            <w:tcW w:w="3260" w:type="dxa"/>
            <w:vAlign w:val="center"/>
            <w:hideMark/>
          </w:tcPr>
          <w:p w14:paraId="03C23AA3"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w:t>
            </w:r>
          </w:p>
        </w:tc>
      </w:tr>
      <w:tr w:rsidR="00EE4ECE" w:rsidRPr="005812E6" w14:paraId="7D8740F2" w14:textId="77777777" w:rsidTr="008B096D">
        <w:tc>
          <w:tcPr>
            <w:tcW w:w="0" w:type="auto"/>
            <w:vAlign w:val="center"/>
            <w:hideMark/>
          </w:tcPr>
          <w:p w14:paraId="16D85772"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Excedente Sujeito à Multa</w:t>
            </w:r>
          </w:p>
        </w:tc>
        <w:tc>
          <w:tcPr>
            <w:tcW w:w="1926" w:type="dxa"/>
            <w:vAlign w:val="center"/>
            <w:hideMark/>
          </w:tcPr>
          <w:p w14:paraId="049F5D00"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380 kW</w:t>
            </w:r>
          </w:p>
        </w:tc>
        <w:tc>
          <w:tcPr>
            <w:tcW w:w="3260" w:type="dxa"/>
            <w:vAlign w:val="center"/>
            <w:hideMark/>
          </w:tcPr>
          <w:p w14:paraId="70BF7F65"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12.500 kW - 12.120 kW</w:t>
            </w:r>
          </w:p>
        </w:tc>
      </w:tr>
      <w:tr w:rsidR="00EE4ECE" w:rsidRPr="005812E6" w14:paraId="6C1EB564" w14:textId="77777777" w:rsidTr="008B096D">
        <w:tc>
          <w:tcPr>
            <w:tcW w:w="0" w:type="auto"/>
            <w:vAlign w:val="center"/>
            <w:hideMark/>
          </w:tcPr>
          <w:p w14:paraId="48D37C79"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Tarifa da Multa</w:t>
            </w:r>
          </w:p>
        </w:tc>
        <w:tc>
          <w:tcPr>
            <w:tcW w:w="1926" w:type="dxa"/>
            <w:vAlign w:val="center"/>
            <w:hideMark/>
          </w:tcPr>
          <w:p w14:paraId="745B11D5"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R$ 29,07 / kW</w:t>
            </w:r>
          </w:p>
        </w:tc>
        <w:tc>
          <w:tcPr>
            <w:tcW w:w="3260" w:type="dxa"/>
            <w:vAlign w:val="center"/>
            <w:hideMark/>
          </w:tcPr>
          <w:p w14:paraId="64C81D73" w14:textId="75D07C6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 xml:space="preserve">(Valor Tarifa </w:t>
            </w:r>
            <w:r w:rsidR="004A3B75" w:rsidRPr="004A3B75">
              <w:rPr>
                <w:rFonts w:ascii="Times New Roman" w:hAnsi="Times New Roman" w:cs="Times New Roman"/>
                <w:sz w:val="20"/>
                <w:szCs w:val="20"/>
              </w:rPr>
              <w:t>Neoenergia Elektro</w:t>
            </w:r>
            <w:r w:rsidRPr="008B096D">
              <w:rPr>
                <w:rFonts w:ascii="Times New Roman" w:hAnsi="Times New Roman" w:cs="Times New Roman"/>
                <w:sz w:val="20"/>
                <w:szCs w:val="20"/>
              </w:rPr>
              <w:t>)</w:t>
            </w:r>
          </w:p>
        </w:tc>
      </w:tr>
      <w:tr w:rsidR="00EE4ECE" w:rsidRPr="005812E6" w14:paraId="6574D384" w14:textId="77777777" w:rsidTr="008B096D">
        <w:tc>
          <w:tcPr>
            <w:tcW w:w="0" w:type="auto"/>
            <w:vAlign w:val="center"/>
            <w:hideMark/>
          </w:tcPr>
          <w:p w14:paraId="7121BDC1"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Multa por Ultrapassagem</w:t>
            </w:r>
          </w:p>
        </w:tc>
        <w:tc>
          <w:tcPr>
            <w:tcW w:w="1926" w:type="dxa"/>
            <w:vAlign w:val="center"/>
            <w:hideMark/>
          </w:tcPr>
          <w:p w14:paraId="36797BD7"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R$ 14.535,00</w:t>
            </w:r>
          </w:p>
        </w:tc>
        <w:tc>
          <w:tcPr>
            <w:tcW w:w="3260" w:type="dxa"/>
            <w:vAlign w:val="center"/>
            <w:hideMark/>
          </w:tcPr>
          <w:p w14:paraId="6D90C224" w14:textId="77777777" w:rsidR="00EE4ECE" w:rsidRPr="008B096D" w:rsidRDefault="00EE4ECE" w:rsidP="008B096D">
            <w:pPr>
              <w:spacing w:line="360" w:lineRule="auto"/>
              <w:jc w:val="center"/>
              <w:rPr>
                <w:rFonts w:ascii="Times New Roman" w:hAnsi="Times New Roman" w:cs="Times New Roman"/>
                <w:sz w:val="20"/>
                <w:szCs w:val="20"/>
              </w:rPr>
            </w:pPr>
            <w:r w:rsidRPr="008B096D">
              <w:rPr>
                <w:rFonts w:ascii="Times New Roman" w:hAnsi="Times New Roman" w:cs="Times New Roman"/>
                <w:sz w:val="20"/>
                <w:szCs w:val="20"/>
              </w:rPr>
              <w:t>500 kW × R$ 29,07/kW</w:t>
            </w:r>
          </w:p>
        </w:tc>
      </w:tr>
    </w:tbl>
    <w:p w14:paraId="4DE35348" w14:textId="07F1ADBD" w:rsidR="00EE4ECE" w:rsidRDefault="00EE4ECE" w:rsidP="008B096D">
      <w:pPr>
        <w:spacing w:after="0" w:line="360" w:lineRule="auto"/>
        <w:jc w:val="center"/>
        <w:rPr>
          <w:rFonts w:ascii="Times New Roman" w:hAnsi="Times New Roman" w:cs="Times New Roman"/>
          <w:sz w:val="20"/>
          <w:szCs w:val="20"/>
        </w:rPr>
      </w:pPr>
      <w:r w:rsidRPr="002A426C">
        <w:rPr>
          <w:rFonts w:ascii="Times New Roman" w:hAnsi="Times New Roman" w:cs="Times New Roman"/>
          <w:sz w:val="20"/>
          <w:szCs w:val="20"/>
        </w:rPr>
        <w:t xml:space="preserve">Fonte: O </w:t>
      </w:r>
      <w:r w:rsidR="002A426C" w:rsidRPr="002A426C">
        <w:rPr>
          <w:rFonts w:ascii="Times New Roman" w:hAnsi="Times New Roman" w:cs="Times New Roman"/>
          <w:sz w:val="20"/>
          <w:szCs w:val="20"/>
        </w:rPr>
        <w:t>a</w:t>
      </w:r>
      <w:r w:rsidRPr="002A426C">
        <w:rPr>
          <w:rFonts w:ascii="Times New Roman" w:hAnsi="Times New Roman" w:cs="Times New Roman"/>
          <w:sz w:val="20"/>
          <w:szCs w:val="20"/>
        </w:rPr>
        <w:t>utor</w:t>
      </w:r>
      <w:r w:rsidR="007E390C">
        <w:rPr>
          <w:rFonts w:ascii="Times New Roman" w:hAnsi="Times New Roman" w:cs="Times New Roman"/>
          <w:sz w:val="20"/>
          <w:szCs w:val="20"/>
        </w:rPr>
        <w:t xml:space="preserve"> </w:t>
      </w:r>
      <w:r w:rsidR="00504CA7">
        <w:rPr>
          <w:rFonts w:ascii="Times New Roman" w:hAnsi="Times New Roman" w:cs="Times New Roman"/>
          <w:sz w:val="20"/>
          <w:szCs w:val="20"/>
        </w:rPr>
        <w:t>(</w:t>
      </w:r>
      <w:r w:rsidR="007E390C">
        <w:rPr>
          <w:rFonts w:ascii="Times New Roman" w:hAnsi="Times New Roman" w:cs="Times New Roman"/>
          <w:sz w:val="20"/>
          <w:szCs w:val="20"/>
        </w:rPr>
        <w:t>2025</w:t>
      </w:r>
      <w:r w:rsidR="00504CA7">
        <w:rPr>
          <w:rFonts w:ascii="Times New Roman" w:hAnsi="Times New Roman" w:cs="Times New Roman"/>
          <w:sz w:val="20"/>
          <w:szCs w:val="20"/>
        </w:rPr>
        <w:t>)</w:t>
      </w:r>
    </w:p>
    <w:p w14:paraId="2676C829" w14:textId="77777777" w:rsidR="00ED183E" w:rsidRPr="007D32F5" w:rsidRDefault="00ED183E" w:rsidP="00AF69A4">
      <w:pPr>
        <w:spacing w:after="0" w:line="360" w:lineRule="auto"/>
        <w:jc w:val="center"/>
        <w:rPr>
          <w:rFonts w:ascii="Times New Roman" w:hAnsi="Times New Roman" w:cs="Times New Roman"/>
          <w:sz w:val="24"/>
          <w:szCs w:val="24"/>
        </w:rPr>
      </w:pPr>
    </w:p>
    <w:p w14:paraId="24FED350" w14:textId="77777777" w:rsidR="00EE4ECE" w:rsidRPr="00934550" w:rsidRDefault="00EE4ECE" w:rsidP="008B096D">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Caso o excedente da demanda ficar em 12</w:t>
      </w:r>
      <w:r>
        <w:rPr>
          <w:rFonts w:ascii="Times New Roman" w:hAnsi="Times New Roman" w:cs="Times New Roman"/>
          <w:sz w:val="24"/>
          <w:szCs w:val="24"/>
        </w:rPr>
        <w:t>,</w:t>
      </w:r>
      <w:r w:rsidRPr="00934550">
        <w:rPr>
          <w:rFonts w:ascii="Times New Roman" w:hAnsi="Times New Roman" w:cs="Times New Roman"/>
          <w:sz w:val="24"/>
          <w:szCs w:val="24"/>
        </w:rPr>
        <w:t>12</w:t>
      </w:r>
      <w:r>
        <w:rPr>
          <w:rFonts w:ascii="Times New Roman" w:hAnsi="Times New Roman" w:cs="Times New Roman"/>
          <w:sz w:val="24"/>
          <w:szCs w:val="24"/>
        </w:rPr>
        <w:t xml:space="preserve"> M</w:t>
      </w:r>
      <w:r w:rsidRPr="00934550">
        <w:rPr>
          <w:rFonts w:ascii="Times New Roman" w:hAnsi="Times New Roman" w:cs="Times New Roman"/>
          <w:sz w:val="24"/>
          <w:szCs w:val="24"/>
        </w:rPr>
        <w:t>W não haverá cobrança de multa.</w:t>
      </w:r>
    </w:p>
    <w:p w14:paraId="5EFD7BF4" w14:textId="3C70480B" w:rsidR="00EE4ECE" w:rsidRDefault="00EE4ECE" w:rsidP="008B096D">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 xml:space="preserve">É imperativo ressaltar que o valor exato e a metodologia de cálculo dessa multa estarão detalhados no CUSD da </w:t>
      </w:r>
      <w:r w:rsidR="00AD334F">
        <w:rPr>
          <w:rFonts w:ascii="Times New Roman" w:hAnsi="Times New Roman" w:cs="Times New Roman"/>
          <w:sz w:val="24"/>
          <w:szCs w:val="24"/>
        </w:rPr>
        <w:t>u</w:t>
      </w:r>
      <w:r w:rsidRPr="00934550">
        <w:rPr>
          <w:rFonts w:ascii="Times New Roman" w:hAnsi="Times New Roman" w:cs="Times New Roman"/>
          <w:sz w:val="24"/>
          <w:szCs w:val="24"/>
        </w:rPr>
        <w:t xml:space="preserve">sina São João com a </w:t>
      </w:r>
      <w:r w:rsidR="004A3B75" w:rsidRPr="004A3B75">
        <w:rPr>
          <w:rFonts w:ascii="Times New Roman" w:hAnsi="Times New Roman" w:cs="Times New Roman"/>
          <w:sz w:val="24"/>
          <w:szCs w:val="24"/>
        </w:rPr>
        <w:t>Neoenergia Elektro</w:t>
      </w:r>
      <w:r w:rsidRPr="00934550">
        <w:rPr>
          <w:rFonts w:ascii="Times New Roman" w:hAnsi="Times New Roman" w:cs="Times New Roman"/>
          <w:sz w:val="24"/>
          <w:szCs w:val="24"/>
        </w:rPr>
        <w:t>.</w:t>
      </w:r>
    </w:p>
    <w:p w14:paraId="0049DEC0" w14:textId="77777777" w:rsidR="000506E1" w:rsidRDefault="000506E1" w:rsidP="008B096D">
      <w:pPr>
        <w:spacing w:after="0" w:line="360" w:lineRule="auto"/>
        <w:jc w:val="both"/>
        <w:rPr>
          <w:rFonts w:ascii="Times New Roman" w:hAnsi="Times New Roman" w:cs="Times New Roman"/>
          <w:b/>
          <w:bCs/>
          <w:sz w:val="24"/>
          <w:szCs w:val="24"/>
        </w:rPr>
      </w:pPr>
    </w:p>
    <w:p w14:paraId="3D891BF4" w14:textId="3D0EEA93" w:rsidR="00EE4ECE" w:rsidRPr="00155183" w:rsidRDefault="00EE4ECE" w:rsidP="008B096D">
      <w:pPr>
        <w:spacing w:after="0" w:line="360" w:lineRule="auto"/>
        <w:jc w:val="both"/>
        <w:rPr>
          <w:rFonts w:ascii="Times New Roman" w:hAnsi="Times New Roman" w:cs="Times New Roman"/>
          <w:color w:val="000000" w:themeColor="text1"/>
          <w:sz w:val="24"/>
          <w:szCs w:val="24"/>
        </w:rPr>
      </w:pPr>
      <w:r w:rsidRPr="00934550">
        <w:rPr>
          <w:rFonts w:ascii="Times New Roman" w:hAnsi="Times New Roman" w:cs="Times New Roman"/>
          <w:b/>
          <w:bCs/>
          <w:sz w:val="24"/>
          <w:szCs w:val="24"/>
        </w:rPr>
        <w:t xml:space="preserve">6. </w:t>
      </w:r>
      <w:r w:rsidRPr="00155183">
        <w:rPr>
          <w:rFonts w:ascii="Times New Roman" w:hAnsi="Times New Roman" w:cs="Times New Roman"/>
          <w:b/>
          <w:bCs/>
          <w:color w:val="000000" w:themeColor="text1"/>
          <w:sz w:val="24"/>
          <w:szCs w:val="24"/>
        </w:rPr>
        <w:t xml:space="preserve">Recomendações e </w:t>
      </w:r>
      <w:r w:rsidR="008B096D" w:rsidRPr="00155183">
        <w:rPr>
          <w:rFonts w:ascii="Times New Roman" w:hAnsi="Times New Roman" w:cs="Times New Roman"/>
          <w:b/>
          <w:bCs/>
          <w:color w:val="000000" w:themeColor="text1"/>
          <w:sz w:val="24"/>
          <w:szCs w:val="24"/>
        </w:rPr>
        <w:t>e</w:t>
      </w:r>
      <w:r w:rsidRPr="00155183">
        <w:rPr>
          <w:rFonts w:ascii="Times New Roman" w:hAnsi="Times New Roman" w:cs="Times New Roman"/>
          <w:b/>
          <w:bCs/>
          <w:color w:val="000000" w:themeColor="text1"/>
          <w:sz w:val="24"/>
          <w:szCs w:val="24"/>
        </w:rPr>
        <w:t xml:space="preserve">stratégias </w:t>
      </w:r>
      <w:r w:rsidR="008B096D" w:rsidRPr="00155183">
        <w:rPr>
          <w:rFonts w:ascii="Times New Roman" w:hAnsi="Times New Roman" w:cs="Times New Roman"/>
          <w:b/>
          <w:bCs/>
          <w:color w:val="000000" w:themeColor="text1"/>
          <w:sz w:val="24"/>
          <w:szCs w:val="24"/>
        </w:rPr>
        <w:t>p</w:t>
      </w:r>
      <w:r w:rsidRPr="00155183">
        <w:rPr>
          <w:rFonts w:ascii="Times New Roman" w:hAnsi="Times New Roman" w:cs="Times New Roman"/>
          <w:b/>
          <w:bCs/>
          <w:color w:val="000000" w:themeColor="text1"/>
          <w:sz w:val="24"/>
          <w:szCs w:val="24"/>
        </w:rPr>
        <w:t xml:space="preserve">reventivas para a </w:t>
      </w:r>
      <w:r w:rsidR="008B096D" w:rsidRPr="00155183">
        <w:rPr>
          <w:rFonts w:ascii="Times New Roman" w:hAnsi="Times New Roman" w:cs="Times New Roman"/>
          <w:b/>
          <w:bCs/>
          <w:color w:val="000000" w:themeColor="text1"/>
          <w:sz w:val="24"/>
          <w:szCs w:val="24"/>
        </w:rPr>
        <w:t>u</w:t>
      </w:r>
      <w:r w:rsidRPr="00155183">
        <w:rPr>
          <w:rFonts w:ascii="Times New Roman" w:hAnsi="Times New Roman" w:cs="Times New Roman"/>
          <w:b/>
          <w:bCs/>
          <w:color w:val="000000" w:themeColor="text1"/>
          <w:sz w:val="24"/>
          <w:szCs w:val="24"/>
        </w:rPr>
        <w:t>sina São João</w:t>
      </w:r>
    </w:p>
    <w:p w14:paraId="50023116" w14:textId="131D1AD1" w:rsidR="00EE4ECE" w:rsidRPr="00155183" w:rsidRDefault="00EE4ECE" w:rsidP="008B096D">
      <w:pPr>
        <w:spacing w:after="0" w:line="360" w:lineRule="auto"/>
        <w:jc w:val="both"/>
        <w:rPr>
          <w:rFonts w:ascii="Times New Roman" w:hAnsi="Times New Roman" w:cs="Times New Roman"/>
          <w:color w:val="000000" w:themeColor="text1"/>
          <w:sz w:val="24"/>
          <w:szCs w:val="24"/>
        </w:rPr>
      </w:pPr>
      <w:r w:rsidRPr="00155183">
        <w:rPr>
          <w:rFonts w:ascii="Times New Roman" w:hAnsi="Times New Roman" w:cs="Times New Roman"/>
          <w:color w:val="000000" w:themeColor="text1"/>
          <w:sz w:val="24"/>
          <w:szCs w:val="24"/>
        </w:rPr>
        <w:t>Para mi</w:t>
      </w:r>
      <w:r w:rsidR="00F5085C">
        <w:rPr>
          <w:rFonts w:ascii="Times New Roman" w:hAnsi="Times New Roman" w:cs="Times New Roman"/>
          <w:color w:val="000000" w:themeColor="text1"/>
          <w:sz w:val="24"/>
          <w:szCs w:val="24"/>
        </w:rPr>
        <w:t>nimiz</w:t>
      </w:r>
      <w:r w:rsidRPr="00155183">
        <w:rPr>
          <w:rFonts w:ascii="Times New Roman" w:hAnsi="Times New Roman" w:cs="Times New Roman"/>
          <w:color w:val="000000" w:themeColor="text1"/>
          <w:sz w:val="24"/>
          <w:szCs w:val="24"/>
        </w:rPr>
        <w:t xml:space="preserve">ar os riscos financeiros e operacionais associados às penalidades, a </w:t>
      </w:r>
      <w:r w:rsidR="008B096D" w:rsidRPr="00155183">
        <w:rPr>
          <w:rFonts w:ascii="Times New Roman" w:hAnsi="Times New Roman" w:cs="Times New Roman"/>
          <w:color w:val="000000" w:themeColor="text1"/>
          <w:sz w:val="24"/>
          <w:szCs w:val="24"/>
        </w:rPr>
        <w:t>u</w:t>
      </w:r>
      <w:r w:rsidRPr="00155183">
        <w:rPr>
          <w:rFonts w:ascii="Times New Roman" w:hAnsi="Times New Roman" w:cs="Times New Roman"/>
          <w:color w:val="000000" w:themeColor="text1"/>
          <w:sz w:val="24"/>
          <w:szCs w:val="24"/>
        </w:rPr>
        <w:t>sina São João deve adotar uma abordagem estratégica e proativa:</w:t>
      </w:r>
    </w:p>
    <w:p w14:paraId="7F2203D6" w14:textId="3E3F37C5" w:rsidR="00EE4ECE" w:rsidRPr="00155183" w:rsidRDefault="00EE4ECE" w:rsidP="008B096D">
      <w:pPr>
        <w:numPr>
          <w:ilvl w:val="0"/>
          <w:numId w:val="5"/>
        </w:numPr>
        <w:spacing w:after="0" w:line="360" w:lineRule="auto"/>
        <w:ind w:left="714" w:hanging="357"/>
        <w:jc w:val="both"/>
        <w:rPr>
          <w:rFonts w:ascii="Times New Roman" w:hAnsi="Times New Roman" w:cs="Times New Roman"/>
          <w:color w:val="000000" w:themeColor="text1"/>
          <w:sz w:val="24"/>
          <w:szCs w:val="24"/>
        </w:rPr>
      </w:pPr>
      <w:r w:rsidRPr="00155183">
        <w:rPr>
          <w:rFonts w:ascii="Times New Roman" w:hAnsi="Times New Roman" w:cs="Times New Roman"/>
          <w:color w:val="000000" w:themeColor="text1"/>
          <w:sz w:val="24"/>
          <w:szCs w:val="24"/>
        </w:rPr>
        <w:lastRenderedPageBreak/>
        <w:t xml:space="preserve">Monitoramento </w:t>
      </w:r>
      <w:r w:rsidR="00155183" w:rsidRPr="00155183">
        <w:rPr>
          <w:rFonts w:ascii="Times New Roman" w:hAnsi="Times New Roman" w:cs="Times New Roman"/>
          <w:color w:val="000000" w:themeColor="text1"/>
          <w:sz w:val="24"/>
          <w:szCs w:val="24"/>
        </w:rPr>
        <w:t>e</w:t>
      </w:r>
      <w:r w:rsidRPr="00155183">
        <w:rPr>
          <w:rFonts w:ascii="Times New Roman" w:hAnsi="Times New Roman" w:cs="Times New Roman"/>
          <w:color w:val="000000" w:themeColor="text1"/>
          <w:sz w:val="24"/>
          <w:szCs w:val="24"/>
        </w:rPr>
        <w:t xml:space="preserve">nergético </w:t>
      </w:r>
      <w:r w:rsidR="00155183" w:rsidRPr="00155183">
        <w:rPr>
          <w:rFonts w:ascii="Times New Roman" w:hAnsi="Times New Roman" w:cs="Times New Roman"/>
          <w:color w:val="000000" w:themeColor="text1"/>
          <w:sz w:val="24"/>
          <w:szCs w:val="24"/>
        </w:rPr>
        <w:t>r</w:t>
      </w:r>
      <w:r w:rsidRPr="00155183">
        <w:rPr>
          <w:rFonts w:ascii="Times New Roman" w:hAnsi="Times New Roman" w:cs="Times New Roman"/>
          <w:color w:val="000000" w:themeColor="text1"/>
          <w:sz w:val="24"/>
          <w:szCs w:val="24"/>
        </w:rPr>
        <w:t>igoroso: É fundamental implementar e utilizar sistemas de gestão de energia (EMS/SCADA) que permitam o acompanhamento em tempo real da demanda consumida e da potência injetada. Configurar alertas para notificar a equipe sobre a aproximação dos limites contratuais é crucial para ações preventivas.</w:t>
      </w:r>
    </w:p>
    <w:p w14:paraId="56FA29B1" w14:textId="7A0854EC" w:rsidR="00EE4ECE" w:rsidRPr="00AD334F" w:rsidRDefault="00EE4ECE" w:rsidP="00AD334F">
      <w:pPr>
        <w:pStyle w:val="PargrafodaLista"/>
        <w:numPr>
          <w:ilvl w:val="0"/>
          <w:numId w:val="5"/>
        </w:numPr>
        <w:spacing w:after="0" w:line="360" w:lineRule="auto"/>
        <w:jc w:val="both"/>
        <w:rPr>
          <w:rFonts w:ascii="Times New Roman" w:hAnsi="Times New Roman" w:cs="Times New Roman"/>
          <w:color w:val="000000" w:themeColor="text1"/>
          <w:sz w:val="24"/>
          <w:szCs w:val="24"/>
        </w:rPr>
      </w:pPr>
      <w:r w:rsidRPr="00AD334F">
        <w:rPr>
          <w:rFonts w:ascii="Times New Roman" w:hAnsi="Times New Roman" w:cs="Times New Roman"/>
          <w:color w:val="000000" w:themeColor="text1"/>
          <w:sz w:val="24"/>
          <w:szCs w:val="24"/>
        </w:rPr>
        <w:t xml:space="preserve">Gestão </w:t>
      </w:r>
      <w:r w:rsidR="00155183" w:rsidRPr="00AD334F">
        <w:rPr>
          <w:rFonts w:ascii="Times New Roman" w:hAnsi="Times New Roman" w:cs="Times New Roman"/>
          <w:color w:val="000000" w:themeColor="text1"/>
          <w:sz w:val="24"/>
          <w:szCs w:val="24"/>
        </w:rPr>
        <w:t>a</w:t>
      </w:r>
      <w:r w:rsidRPr="00AD334F">
        <w:rPr>
          <w:rFonts w:ascii="Times New Roman" w:hAnsi="Times New Roman" w:cs="Times New Roman"/>
          <w:color w:val="000000" w:themeColor="text1"/>
          <w:sz w:val="24"/>
          <w:szCs w:val="24"/>
        </w:rPr>
        <w:t xml:space="preserve">tiva de </w:t>
      </w:r>
      <w:r w:rsidR="00155183" w:rsidRPr="00AD334F">
        <w:rPr>
          <w:rFonts w:ascii="Times New Roman" w:hAnsi="Times New Roman" w:cs="Times New Roman"/>
          <w:color w:val="000000" w:themeColor="text1"/>
          <w:sz w:val="24"/>
          <w:szCs w:val="24"/>
        </w:rPr>
        <w:t>c</w:t>
      </w:r>
      <w:r w:rsidRPr="00AD334F">
        <w:rPr>
          <w:rFonts w:ascii="Times New Roman" w:hAnsi="Times New Roman" w:cs="Times New Roman"/>
          <w:color w:val="000000" w:themeColor="text1"/>
          <w:sz w:val="24"/>
          <w:szCs w:val="24"/>
        </w:rPr>
        <w:t xml:space="preserve">argas e </w:t>
      </w:r>
      <w:r w:rsidR="00155183" w:rsidRPr="00AD334F">
        <w:rPr>
          <w:rFonts w:ascii="Times New Roman" w:hAnsi="Times New Roman" w:cs="Times New Roman"/>
          <w:color w:val="000000" w:themeColor="text1"/>
          <w:sz w:val="24"/>
          <w:szCs w:val="24"/>
        </w:rPr>
        <w:t>g</w:t>
      </w:r>
      <w:r w:rsidRPr="00AD334F">
        <w:rPr>
          <w:rFonts w:ascii="Times New Roman" w:hAnsi="Times New Roman" w:cs="Times New Roman"/>
          <w:color w:val="000000" w:themeColor="text1"/>
          <w:sz w:val="24"/>
          <w:szCs w:val="24"/>
        </w:rPr>
        <w:t>eração, em que há duas possibilidades de atuação distintas:</w:t>
      </w:r>
    </w:p>
    <w:p w14:paraId="561E5C5E" w14:textId="438AA3FF" w:rsidR="00EE4ECE" w:rsidRPr="008B096D" w:rsidRDefault="00ED183E" w:rsidP="00ED183E">
      <w:pPr>
        <w:pStyle w:val="PargrafodaLista"/>
        <w:numPr>
          <w:ilvl w:val="1"/>
          <w:numId w:val="7"/>
        </w:numPr>
        <w:spacing w:after="0" w:line="360" w:lineRule="auto"/>
        <w:ind w:left="1049" w:hanging="369"/>
        <w:jc w:val="both"/>
        <w:rPr>
          <w:rFonts w:ascii="Times New Roman" w:hAnsi="Times New Roman" w:cs="Times New Roman"/>
          <w:sz w:val="24"/>
          <w:szCs w:val="24"/>
        </w:rPr>
      </w:pPr>
      <w:r w:rsidRPr="00155183">
        <w:rPr>
          <w:rFonts w:ascii="Times New Roman" w:hAnsi="Times New Roman" w:cs="Times New Roman"/>
          <w:color w:val="000000" w:themeColor="text1"/>
          <w:sz w:val="24"/>
          <w:szCs w:val="24"/>
        </w:rPr>
        <w:t xml:space="preserve"> </w:t>
      </w:r>
      <w:r w:rsidR="00EE4ECE" w:rsidRPr="00155183">
        <w:rPr>
          <w:rFonts w:ascii="Times New Roman" w:hAnsi="Times New Roman" w:cs="Times New Roman"/>
          <w:color w:val="000000" w:themeColor="text1"/>
          <w:sz w:val="24"/>
          <w:szCs w:val="24"/>
        </w:rPr>
        <w:t>Importação (</w:t>
      </w:r>
      <w:r w:rsidR="00155183" w:rsidRPr="00155183">
        <w:rPr>
          <w:rFonts w:ascii="Times New Roman" w:hAnsi="Times New Roman" w:cs="Times New Roman"/>
          <w:color w:val="000000" w:themeColor="text1"/>
          <w:sz w:val="24"/>
          <w:szCs w:val="24"/>
        </w:rPr>
        <w:t>e</w:t>
      </w:r>
      <w:r w:rsidR="00EE4ECE" w:rsidRPr="00155183">
        <w:rPr>
          <w:rFonts w:ascii="Times New Roman" w:hAnsi="Times New Roman" w:cs="Times New Roman"/>
          <w:color w:val="000000" w:themeColor="text1"/>
          <w:sz w:val="24"/>
          <w:szCs w:val="24"/>
        </w:rPr>
        <w:t xml:space="preserve">ntressafra e </w:t>
      </w:r>
      <w:r w:rsidR="00155183" w:rsidRPr="00155183">
        <w:rPr>
          <w:rFonts w:ascii="Times New Roman" w:hAnsi="Times New Roman" w:cs="Times New Roman"/>
          <w:color w:val="000000" w:themeColor="text1"/>
          <w:sz w:val="24"/>
          <w:szCs w:val="24"/>
        </w:rPr>
        <w:t>d</w:t>
      </w:r>
      <w:r w:rsidR="00EE4ECE" w:rsidRPr="00155183">
        <w:rPr>
          <w:rFonts w:ascii="Times New Roman" w:hAnsi="Times New Roman" w:cs="Times New Roman"/>
          <w:color w:val="000000" w:themeColor="text1"/>
          <w:sz w:val="24"/>
          <w:szCs w:val="24"/>
        </w:rPr>
        <w:t xml:space="preserve">esarmes): Desenvolver </w:t>
      </w:r>
      <w:r w:rsidR="00EE4ECE" w:rsidRPr="008B096D">
        <w:rPr>
          <w:rFonts w:ascii="Times New Roman" w:hAnsi="Times New Roman" w:cs="Times New Roman"/>
          <w:sz w:val="24"/>
          <w:szCs w:val="24"/>
        </w:rPr>
        <w:t>e aplicar estratégias de gerenciamento de carga para a entressafra, visando evitar picos de consumo. Em situações de desarme do gerador durante a safra, é vital ter protocolos claros para a rápida redução de cargas não essenciais e a prontidão</w:t>
      </w:r>
      <w:r w:rsidR="00F5085C">
        <w:rPr>
          <w:rFonts w:ascii="Times New Roman" w:hAnsi="Times New Roman" w:cs="Times New Roman"/>
          <w:sz w:val="24"/>
          <w:szCs w:val="24"/>
        </w:rPr>
        <w:t xml:space="preserve"> dos operadores </w:t>
      </w:r>
      <w:r w:rsidR="00EE4ECE" w:rsidRPr="008B096D">
        <w:rPr>
          <w:rFonts w:ascii="Times New Roman" w:hAnsi="Times New Roman" w:cs="Times New Roman"/>
          <w:sz w:val="24"/>
          <w:szCs w:val="24"/>
        </w:rPr>
        <w:t>para estabilizar o consumo.</w:t>
      </w:r>
    </w:p>
    <w:p w14:paraId="65CA5FA8" w14:textId="68FD67D7" w:rsidR="00EE4ECE" w:rsidRPr="00ED183E" w:rsidRDefault="00ED183E" w:rsidP="00ED183E">
      <w:pPr>
        <w:pStyle w:val="PargrafodaLista"/>
        <w:numPr>
          <w:ilvl w:val="1"/>
          <w:numId w:val="7"/>
        </w:numPr>
        <w:spacing w:after="0" w:line="360" w:lineRule="auto"/>
        <w:ind w:left="1049" w:hanging="369"/>
        <w:jc w:val="both"/>
        <w:rPr>
          <w:rFonts w:ascii="Times New Roman" w:hAnsi="Times New Roman" w:cs="Times New Roman"/>
          <w:sz w:val="24"/>
          <w:szCs w:val="24"/>
        </w:rPr>
      </w:pPr>
      <w:r>
        <w:rPr>
          <w:rFonts w:ascii="Times New Roman" w:hAnsi="Times New Roman" w:cs="Times New Roman"/>
          <w:sz w:val="24"/>
          <w:szCs w:val="24"/>
        </w:rPr>
        <w:t xml:space="preserve"> </w:t>
      </w:r>
      <w:r w:rsidR="00EE4ECE" w:rsidRPr="00ED183E">
        <w:rPr>
          <w:rFonts w:ascii="Times New Roman" w:hAnsi="Times New Roman" w:cs="Times New Roman"/>
          <w:sz w:val="24"/>
          <w:szCs w:val="24"/>
        </w:rPr>
        <w:t>Exportação (</w:t>
      </w:r>
      <w:r w:rsidR="00155183">
        <w:rPr>
          <w:rFonts w:ascii="Times New Roman" w:hAnsi="Times New Roman" w:cs="Times New Roman"/>
          <w:sz w:val="24"/>
          <w:szCs w:val="24"/>
        </w:rPr>
        <w:t>s</w:t>
      </w:r>
      <w:r w:rsidR="00EE4ECE" w:rsidRPr="00ED183E">
        <w:rPr>
          <w:rFonts w:ascii="Times New Roman" w:hAnsi="Times New Roman" w:cs="Times New Roman"/>
          <w:sz w:val="24"/>
          <w:szCs w:val="24"/>
        </w:rPr>
        <w:t xml:space="preserve">afra): Manter um controle rigoroso para garantir que a injeção de energia permaneça dentro dos 12 MW contratados. Se a capacidade de geração for consistentemente superior, a </w:t>
      </w:r>
      <w:r w:rsidR="00155183">
        <w:rPr>
          <w:rFonts w:ascii="Times New Roman" w:hAnsi="Times New Roman" w:cs="Times New Roman"/>
          <w:sz w:val="24"/>
          <w:szCs w:val="24"/>
        </w:rPr>
        <w:t>u</w:t>
      </w:r>
      <w:r w:rsidR="00EE4ECE" w:rsidRPr="00ED183E">
        <w:rPr>
          <w:rFonts w:ascii="Times New Roman" w:hAnsi="Times New Roman" w:cs="Times New Roman"/>
          <w:sz w:val="24"/>
          <w:szCs w:val="24"/>
        </w:rPr>
        <w:t xml:space="preserve">sina deve avaliar a renegociação do CUSD com a </w:t>
      </w:r>
      <w:r w:rsidR="004A3B75" w:rsidRPr="004A3B75">
        <w:rPr>
          <w:rFonts w:ascii="Times New Roman" w:hAnsi="Times New Roman" w:cs="Times New Roman"/>
          <w:sz w:val="24"/>
          <w:szCs w:val="24"/>
        </w:rPr>
        <w:t>Neoenergia Elektro</w:t>
      </w:r>
      <w:r w:rsidR="00EE4ECE" w:rsidRPr="00ED183E">
        <w:rPr>
          <w:rFonts w:ascii="Times New Roman" w:hAnsi="Times New Roman" w:cs="Times New Roman"/>
          <w:sz w:val="24"/>
          <w:szCs w:val="24"/>
        </w:rPr>
        <w:t>, o que pode envolver estudos de conexão e potenciais investimentos na infraestrutura da rede.</w:t>
      </w:r>
    </w:p>
    <w:p w14:paraId="1FC4A43F" w14:textId="2F0298AD" w:rsidR="00EE4ECE" w:rsidRPr="00934550" w:rsidRDefault="00EE4ECE" w:rsidP="00ED183E">
      <w:pPr>
        <w:numPr>
          <w:ilvl w:val="0"/>
          <w:numId w:val="7"/>
        </w:numPr>
        <w:spacing w:after="0" w:line="360" w:lineRule="auto"/>
        <w:ind w:left="357" w:hanging="357"/>
        <w:jc w:val="both"/>
        <w:rPr>
          <w:rFonts w:ascii="Times New Roman" w:hAnsi="Times New Roman" w:cs="Times New Roman"/>
          <w:sz w:val="24"/>
          <w:szCs w:val="24"/>
        </w:rPr>
      </w:pPr>
      <w:r w:rsidRPr="00934550">
        <w:rPr>
          <w:rFonts w:ascii="Times New Roman" w:hAnsi="Times New Roman" w:cs="Times New Roman"/>
          <w:sz w:val="24"/>
          <w:szCs w:val="24"/>
        </w:rPr>
        <w:t xml:space="preserve">Análise Contratual Profunda: A </w:t>
      </w:r>
      <w:r w:rsidR="00155183">
        <w:rPr>
          <w:rFonts w:ascii="Times New Roman" w:hAnsi="Times New Roman" w:cs="Times New Roman"/>
          <w:sz w:val="24"/>
          <w:szCs w:val="24"/>
        </w:rPr>
        <w:t>u</w:t>
      </w:r>
      <w:r w:rsidRPr="00934550">
        <w:rPr>
          <w:rFonts w:ascii="Times New Roman" w:hAnsi="Times New Roman" w:cs="Times New Roman"/>
          <w:sz w:val="24"/>
          <w:szCs w:val="24"/>
        </w:rPr>
        <w:t xml:space="preserve">sina deve realizar revisões periódicas e detalhadas de seu </w:t>
      </w:r>
      <w:r w:rsidR="00155183">
        <w:rPr>
          <w:rFonts w:ascii="Times New Roman" w:hAnsi="Times New Roman" w:cs="Times New Roman"/>
          <w:sz w:val="24"/>
          <w:szCs w:val="24"/>
        </w:rPr>
        <w:t>c</w:t>
      </w:r>
      <w:r w:rsidRPr="00934550">
        <w:rPr>
          <w:rFonts w:ascii="Times New Roman" w:hAnsi="Times New Roman" w:cs="Times New Roman"/>
          <w:sz w:val="24"/>
          <w:szCs w:val="24"/>
        </w:rPr>
        <w:t xml:space="preserve">ontrato de </w:t>
      </w:r>
      <w:r w:rsidR="00155183">
        <w:rPr>
          <w:rFonts w:ascii="Times New Roman" w:hAnsi="Times New Roman" w:cs="Times New Roman"/>
          <w:sz w:val="24"/>
          <w:szCs w:val="24"/>
        </w:rPr>
        <w:t>f</w:t>
      </w:r>
      <w:r w:rsidRPr="00934550">
        <w:rPr>
          <w:rFonts w:ascii="Times New Roman" w:hAnsi="Times New Roman" w:cs="Times New Roman"/>
          <w:sz w:val="24"/>
          <w:szCs w:val="24"/>
        </w:rPr>
        <w:t xml:space="preserve">ornecimento de </w:t>
      </w:r>
      <w:r w:rsidR="00155183">
        <w:rPr>
          <w:rFonts w:ascii="Times New Roman" w:hAnsi="Times New Roman" w:cs="Times New Roman"/>
          <w:sz w:val="24"/>
          <w:szCs w:val="24"/>
        </w:rPr>
        <w:t>e</w:t>
      </w:r>
      <w:r w:rsidRPr="00934550">
        <w:rPr>
          <w:rFonts w:ascii="Times New Roman" w:hAnsi="Times New Roman" w:cs="Times New Roman"/>
          <w:sz w:val="24"/>
          <w:szCs w:val="24"/>
        </w:rPr>
        <w:t xml:space="preserve">nergia (para importação) e de seu </w:t>
      </w:r>
      <w:r w:rsidR="00155183">
        <w:rPr>
          <w:rFonts w:ascii="Times New Roman" w:hAnsi="Times New Roman" w:cs="Times New Roman"/>
          <w:sz w:val="24"/>
          <w:szCs w:val="24"/>
        </w:rPr>
        <w:t>c</w:t>
      </w:r>
      <w:r w:rsidRPr="00934550">
        <w:rPr>
          <w:rFonts w:ascii="Times New Roman" w:hAnsi="Times New Roman" w:cs="Times New Roman"/>
          <w:sz w:val="24"/>
          <w:szCs w:val="24"/>
        </w:rPr>
        <w:t xml:space="preserve">ontrato de </w:t>
      </w:r>
      <w:r w:rsidR="00155183">
        <w:rPr>
          <w:rFonts w:ascii="Times New Roman" w:hAnsi="Times New Roman" w:cs="Times New Roman"/>
          <w:sz w:val="24"/>
          <w:szCs w:val="24"/>
        </w:rPr>
        <w:t>u</w:t>
      </w:r>
      <w:r w:rsidRPr="00934550">
        <w:rPr>
          <w:rFonts w:ascii="Times New Roman" w:hAnsi="Times New Roman" w:cs="Times New Roman"/>
          <w:sz w:val="24"/>
          <w:szCs w:val="24"/>
        </w:rPr>
        <w:t xml:space="preserve">so do </w:t>
      </w:r>
      <w:r w:rsidR="00155183">
        <w:rPr>
          <w:rFonts w:ascii="Times New Roman" w:hAnsi="Times New Roman" w:cs="Times New Roman"/>
          <w:sz w:val="24"/>
          <w:szCs w:val="24"/>
        </w:rPr>
        <w:t>s</w:t>
      </w:r>
      <w:r w:rsidRPr="00934550">
        <w:rPr>
          <w:rFonts w:ascii="Times New Roman" w:hAnsi="Times New Roman" w:cs="Times New Roman"/>
          <w:sz w:val="24"/>
          <w:szCs w:val="24"/>
        </w:rPr>
        <w:t xml:space="preserve">istema de </w:t>
      </w:r>
      <w:r w:rsidR="00155183">
        <w:rPr>
          <w:rFonts w:ascii="Times New Roman" w:hAnsi="Times New Roman" w:cs="Times New Roman"/>
          <w:sz w:val="24"/>
          <w:szCs w:val="24"/>
        </w:rPr>
        <w:t>d</w:t>
      </w:r>
      <w:r w:rsidRPr="00934550">
        <w:rPr>
          <w:rFonts w:ascii="Times New Roman" w:hAnsi="Times New Roman" w:cs="Times New Roman"/>
          <w:sz w:val="24"/>
          <w:szCs w:val="24"/>
        </w:rPr>
        <w:t>istribuição (CUSD) para a exportação. A compreensão exaustiva das cláusulas de penalidade, tolerância e das metodologias de cálculo de multas é um passo crucial para a segurança operacional e financeira.</w:t>
      </w:r>
    </w:p>
    <w:p w14:paraId="55DDD429" w14:textId="0EC671B7" w:rsidR="00EE4ECE" w:rsidRPr="00934550" w:rsidRDefault="00EE4ECE" w:rsidP="00ED183E">
      <w:pPr>
        <w:numPr>
          <w:ilvl w:val="0"/>
          <w:numId w:val="7"/>
        </w:numPr>
        <w:spacing w:after="0" w:line="360" w:lineRule="auto"/>
        <w:ind w:left="357" w:hanging="357"/>
        <w:jc w:val="both"/>
        <w:rPr>
          <w:rFonts w:ascii="Times New Roman" w:hAnsi="Times New Roman" w:cs="Times New Roman"/>
          <w:sz w:val="24"/>
          <w:szCs w:val="24"/>
        </w:rPr>
      </w:pPr>
      <w:r w:rsidRPr="00934550">
        <w:rPr>
          <w:rFonts w:ascii="Times New Roman" w:hAnsi="Times New Roman" w:cs="Times New Roman"/>
          <w:sz w:val="24"/>
          <w:szCs w:val="24"/>
        </w:rPr>
        <w:t xml:space="preserve">Diálogo </w:t>
      </w:r>
      <w:r w:rsidR="00155183">
        <w:rPr>
          <w:rFonts w:ascii="Times New Roman" w:hAnsi="Times New Roman" w:cs="Times New Roman"/>
          <w:sz w:val="24"/>
          <w:szCs w:val="24"/>
        </w:rPr>
        <w:t>e</w:t>
      </w:r>
      <w:r w:rsidRPr="00934550">
        <w:rPr>
          <w:rFonts w:ascii="Times New Roman" w:hAnsi="Times New Roman" w:cs="Times New Roman"/>
          <w:sz w:val="24"/>
          <w:szCs w:val="24"/>
        </w:rPr>
        <w:t xml:space="preserve">stratégico com a </w:t>
      </w:r>
      <w:r w:rsidR="00155183">
        <w:rPr>
          <w:rFonts w:ascii="Times New Roman" w:hAnsi="Times New Roman" w:cs="Times New Roman"/>
          <w:sz w:val="24"/>
          <w:szCs w:val="24"/>
        </w:rPr>
        <w:t>c</w:t>
      </w:r>
      <w:r w:rsidRPr="00934550">
        <w:rPr>
          <w:rFonts w:ascii="Times New Roman" w:hAnsi="Times New Roman" w:cs="Times New Roman"/>
          <w:sz w:val="24"/>
          <w:szCs w:val="24"/>
        </w:rPr>
        <w:t xml:space="preserve">oncessionária: Manter um canal de comunicação aberto e proativo com a </w:t>
      </w:r>
      <w:r w:rsidR="004A3B75" w:rsidRPr="004A3B75">
        <w:rPr>
          <w:rFonts w:ascii="Times New Roman" w:hAnsi="Times New Roman" w:cs="Times New Roman"/>
          <w:sz w:val="24"/>
          <w:szCs w:val="24"/>
        </w:rPr>
        <w:t>Neoenergia Elektro</w:t>
      </w:r>
      <w:r w:rsidRPr="00934550">
        <w:rPr>
          <w:rFonts w:ascii="Times New Roman" w:hAnsi="Times New Roman" w:cs="Times New Roman"/>
          <w:sz w:val="24"/>
          <w:szCs w:val="24"/>
        </w:rPr>
        <w:t>. Informar sobre grandes variações operacionais planejadas e buscar soluções conjuntas para a otimização do uso da rede pode evitar surpresas e fortalecer a parceria estratégica.</w:t>
      </w:r>
    </w:p>
    <w:p w14:paraId="3A21097A" w14:textId="18FEF674" w:rsidR="00EE4ECE" w:rsidRDefault="00EE4ECE" w:rsidP="007D32F5">
      <w:pPr>
        <w:numPr>
          <w:ilvl w:val="0"/>
          <w:numId w:val="7"/>
        </w:numPr>
        <w:spacing w:after="0" w:line="360" w:lineRule="auto"/>
        <w:ind w:left="357" w:hanging="357"/>
        <w:jc w:val="both"/>
        <w:rPr>
          <w:rFonts w:ascii="Times New Roman" w:hAnsi="Times New Roman" w:cs="Times New Roman"/>
          <w:sz w:val="24"/>
          <w:szCs w:val="24"/>
        </w:rPr>
      </w:pPr>
      <w:r w:rsidRPr="00934550">
        <w:rPr>
          <w:rFonts w:ascii="Times New Roman" w:hAnsi="Times New Roman" w:cs="Times New Roman"/>
          <w:sz w:val="24"/>
          <w:szCs w:val="24"/>
        </w:rPr>
        <w:t xml:space="preserve">Acompanhamento </w:t>
      </w:r>
      <w:r w:rsidR="00155183">
        <w:rPr>
          <w:rFonts w:ascii="Times New Roman" w:hAnsi="Times New Roman" w:cs="Times New Roman"/>
          <w:sz w:val="24"/>
          <w:szCs w:val="24"/>
        </w:rPr>
        <w:t>r</w:t>
      </w:r>
      <w:r w:rsidRPr="00934550">
        <w:rPr>
          <w:rFonts w:ascii="Times New Roman" w:hAnsi="Times New Roman" w:cs="Times New Roman"/>
          <w:sz w:val="24"/>
          <w:szCs w:val="24"/>
        </w:rPr>
        <w:t xml:space="preserve">egulatório </w:t>
      </w:r>
      <w:r w:rsidR="00155183">
        <w:rPr>
          <w:rFonts w:ascii="Times New Roman" w:hAnsi="Times New Roman" w:cs="Times New Roman"/>
          <w:sz w:val="24"/>
          <w:szCs w:val="24"/>
        </w:rPr>
        <w:t>c</w:t>
      </w:r>
      <w:r w:rsidRPr="00934550">
        <w:rPr>
          <w:rFonts w:ascii="Times New Roman" w:hAnsi="Times New Roman" w:cs="Times New Roman"/>
          <w:sz w:val="24"/>
          <w:szCs w:val="24"/>
        </w:rPr>
        <w:t xml:space="preserve">onstante: O cenário regulatório do setor elétrico está em constante evolução. É imperativo que a </w:t>
      </w:r>
      <w:r w:rsidR="00155183">
        <w:rPr>
          <w:rFonts w:ascii="Times New Roman" w:hAnsi="Times New Roman" w:cs="Times New Roman"/>
          <w:sz w:val="24"/>
          <w:szCs w:val="24"/>
        </w:rPr>
        <w:t>u</w:t>
      </w:r>
      <w:r w:rsidRPr="00934550">
        <w:rPr>
          <w:rFonts w:ascii="Times New Roman" w:hAnsi="Times New Roman" w:cs="Times New Roman"/>
          <w:sz w:val="24"/>
          <w:szCs w:val="24"/>
        </w:rPr>
        <w:t>sina São João, ou sua consultoria especializada em energia, acompanhe de perto as atualizações da ANEEL, em particular as relativas à REN ANEEL 1.000/2021 e ao Marco Legal da Geração Distribuída (Lei 14.300/2022).</w:t>
      </w:r>
    </w:p>
    <w:p w14:paraId="5D936733" w14:textId="77777777" w:rsidR="009C0BAF" w:rsidRDefault="009C0BAF" w:rsidP="00A91352">
      <w:pPr>
        <w:spacing w:after="0" w:line="360" w:lineRule="auto"/>
        <w:jc w:val="both"/>
        <w:rPr>
          <w:rFonts w:ascii="Times New Roman" w:hAnsi="Times New Roman" w:cs="Times New Roman"/>
          <w:sz w:val="24"/>
          <w:szCs w:val="24"/>
        </w:rPr>
      </w:pPr>
    </w:p>
    <w:p w14:paraId="055DED1E" w14:textId="77777777" w:rsidR="000506E1" w:rsidRDefault="000506E1" w:rsidP="00A91352">
      <w:pPr>
        <w:spacing w:after="0" w:line="360" w:lineRule="auto"/>
        <w:jc w:val="both"/>
        <w:rPr>
          <w:rFonts w:ascii="Times New Roman" w:hAnsi="Times New Roman" w:cs="Times New Roman"/>
          <w:sz w:val="24"/>
          <w:szCs w:val="24"/>
        </w:rPr>
      </w:pPr>
    </w:p>
    <w:p w14:paraId="20756C55" w14:textId="77777777" w:rsidR="00EE4ECE" w:rsidRPr="00934550" w:rsidRDefault="00EE4ECE" w:rsidP="00ED183E">
      <w:pPr>
        <w:spacing w:after="0" w:line="360" w:lineRule="auto"/>
        <w:jc w:val="both"/>
        <w:rPr>
          <w:rFonts w:ascii="Times New Roman" w:hAnsi="Times New Roman" w:cs="Times New Roman"/>
          <w:sz w:val="24"/>
          <w:szCs w:val="24"/>
        </w:rPr>
      </w:pPr>
      <w:r w:rsidRPr="00934550">
        <w:rPr>
          <w:rFonts w:ascii="Times New Roman" w:hAnsi="Times New Roman" w:cs="Times New Roman"/>
          <w:b/>
          <w:bCs/>
          <w:sz w:val="24"/>
          <w:szCs w:val="24"/>
        </w:rPr>
        <w:lastRenderedPageBreak/>
        <w:t>7. Conclusão</w:t>
      </w:r>
    </w:p>
    <w:p w14:paraId="53C9B8A4" w14:textId="7075BDDE" w:rsidR="00EE4ECE" w:rsidRPr="00934550" w:rsidRDefault="00EE4ECE" w:rsidP="00ED183E">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 xml:space="preserve">A </w:t>
      </w:r>
      <w:r w:rsidR="00155183">
        <w:rPr>
          <w:rFonts w:ascii="Times New Roman" w:hAnsi="Times New Roman" w:cs="Times New Roman"/>
          <w:sz w:val="24"/>
          <w:szCs w:val="24"/>
        </w:rPr>
        <w:t>u</w:t>
      </w:r>
      <w:r w:rsidRPr="00934550">
        <w:rPr>
          <w:rFonts w:ascii="Times New Roman" w:hAnsi="Times New Roman" w:cs="Times New Roman"/>
          <w:sz w:val="24"/>
          <w:szCs w:val="24"/>
        </w:rPr>
        <w:t xml:space="preserve">sina São João de Araras, em sua complexa operação de cogeração, demonstra ser um ator significativo no setor elétrico, ao mesmo tempo em que está exposta a penalidades substanciais por ultrapassagem dos limites contratuais de energia. O estudo de caso permitiu quantificar o impacto financeiro potencial dessas violações. A multa por ultrapassagem de demanda na importação, por exemplo, pode representar um custo financeiro elevado de cerca de R$ 58.140,00 para um excedente de 1 </w:t>
      </w:r>
      <w:r>
        <w:rPr>
          <w:rFonts w:ascii="Times New Roman" w:hAnsi="Times New Roman" w:cs="Times New Roman"/>
          <w:sz w:val="24"/>
          <w:szCs w:val="24"/>
        </w:rPr>
        <w:t>M</w:t>
      </w:r>
      <w:r w:rsidRPr="00934550">
        <w:rPr>
          <w:rFonts w:ascii="Times New Roman" w:hAnsi="Times New Roman" w:cs="Times New Roman"/>
          <w:sz w:val="24"/>
          <w:szCs w:val="24"/>
        </w:rPr>
        <w:t xml:space="preserve">W acima da tolerância, considerando as tarifas vigentes da </w:t>
      </w:r>
      <w:r w:rsidR="004A3B75" w:rsidRPr="004A3B75">
        <w:rPr>
          <w:rFonts w:ascii="Times New Roman" w:hAnsi="Times New Roman" w:cs="Times New Roman"/>
          <w:sz w:val="24"/>
          <w:szCs w:val="24"/>
        </w:rPr>
        <w:t>Neoenergia Elektro</w:t>
      </w:r>
      <w:r w:rsidRPr="00934550">
        <w:rPr>
          <w:rFonts w:ascii="Times New Roman" w:hAnsi="Times New Roman" w:cs="Times New Roman"/>
          <w:sz w:val="24"/>
          <w:szCs w:val="24"/>
        </w:rPr>
        <w:t xml:space="preserve">. Para a exportação, as penalidades se traduzem em descumprimentos do CUSD </w:t>
      </w:r>
      <w:r w:rsidR="00155183" w:rsidRPr="00934550">
        <w:rPr>
          <w:rFonts w:ascii="Times New Roman" w:hAnsi="Times New Roman" w:cs="Times New Roman"/>
          <w:sz w:val="24"/>
          <w:szCs w:val="24"/>
        </w:rPr>
        <w:t>como autoprodutor</w:t>
      </w:r>
      <w:r w:rsidRPr="00934550">
        <w:rPr>
          <w:rFonts w:ascii="Times New Roman" w:hAnsi="Times New Roman" w:cs="Times New Roman"/>
          <w:sz w:val="24"/>
          <w:szCs w:val="24"/>
        </w:rPr>
        <w:t>, podendo resultar em multas contratuais específicas e, em casos de necessidade de adequação da rede, na exigência de investimentos em infraestrutura.</w:t>
      </w:r>
    </w:p>
    <w:p w14:paraId="7CBD5B85" w14:textId="63B4C642" w:rsidR="00EE4ECE" w:rsidRPr="00934550" w:rsidRDefault="00EE4ECE" w:rsidP="00ED183E">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 xml:space="preserve">A </w:t>
      </w:r>
      <w:r w:rsidR="00155183">
        <w:rPr>
          <w:rFonts w:ascii="Times New Roman" w:hAnsi="Times New Roman" w:cs="Times New Roman"/>
          <w:sz w:val="24"/>
          <w:szCs w:val="24"/>
        </w:rPr>
        <w:t>u</w:t>
      </w:r>
      <w:r w:rsidRPr="00934550">
        <w:rPr>
          <w:rFonts w:ascii="Times New Roman" w:hAnsi="Times New Roman" w:cs="Times New Roman"/>
          <w:sz w:val="24"/>
          <w:szCs w:val="24"/>
        </w:rPr>
        <w:t xml:space="preserve">sina São João, ao longo de sua trajetória, demonstrou um compromisso com a modernização e a sustentabilidade, investindo </w:t>
      </w:r>
      <w:r>
        <w:rPr>
          <w:rFonts w:ascii="Times New Roman" w:hAnsi="Times New Roman" w:cs="Times New Roman"/>
          <w:sz w:val="24"/>
          <w:szCs w:val="24"/>
        </w:rPr>
        <w:t>US</w:t>
      </w:r>
      <w:r w:rsidRPr="00934550">
        <w:rPr>
          <w:rFonts w:ascii="Times New Roman" w:hAnsi="Times New Roman" w:cs="Times New Roman"/>
          <w:sz w:val="24"/>
          <w:szCs w:val="24"/>
        </w:rPr>
        <w:t xml:space="preserve">$ </w:t>
      </w:r>
      <w:r w:rsidRPr="00AB030F">
        <w:rPr>
          <w:rFonts w:ascii="Times New Roman" w:hAnsi="Times New Roman" w:cs="Times New Roman"/>
          <w:sz w:val="24"/>
          <w:szCs w:val="24"/>
        </w:rPr>
        <w:t>15</w:t>
      </w:r>
      <w:r>
        <w:rPr>
          <w:rFonts w:ascii="Times New Roman" w:hAnsi="Times New Roman" w:cs="Times New Roman"/>
          <w:sz w:val="24"/>
          <w:szCs w:val="24"/>
        </w:rPr>
        <w:t>,</w:t>
      </w:r>
      <w:r w:rsidRPr="00AB030F">
        <w:rPr>
          <w:rFonts w:ascii="Times New Roman" w:hAnsi="Times New Roman" w:cs="Times New Roman"/>
          <w:sz w:val="24"/>
          <w:szCs w:val="24"/>
        </w:rPr>
        <w:t>4</w:t>
      </w:r>
      <w:r>
        <w:rPr>
          <w:rFonts w:ascii="Times New Roman" w:hAnsi="Times New Roman" w:cs="Times New Roman"/>
          <w:sz w:val="24"/>
          <w:szCs w:val="24"/>
        </w:rPr>
        <w:t xml:space="preserve"> </w:t>
      </w:r>
      <w:r w:rsidRPr="00934550">
        <w:rPr>
          <w:rFonts w:ascii="Times New Roman" w:hAnsi="Times New Roman" w:cs="Times New Roman"/>
          <w:sz w:val="24"/>
          <w:szCs w:val="24"/>
        </w:rPr>
        <w:t xml:space="preserve">milhões na </w:t>
      </w:r>
      <w:r w:rsidR="00155183">
        <w:rPr>
          <w:rFonts w:ascii="Times New Roman" w:hAnsi="Times New Roman" w:cs="Times New Roman"/>
          <w:sz w:val="24"/>
          <w:szCs w:val="24"/>
        </w:rPr>
        <w:t>c</w:t>
      </w:r>
      <w:r w:rsidRPr="00934550">
        <w:rPr>
          <w:rFonts w:ascii="Times New Roman" w:hAnsi="Times New Roman" w:cs="Times New Roman"/>
          <w:sz w:val="24"/>
          <w:szCs w:val="24"/>
        </w:rPr>
        <w:t xml:space="preserve">aldeira </w:t>
      </w:r>
      <w:r>
        <w:rPr>
          <w:rFonts w:ascii="Times New Roman" w:hAnsi="Times New Roman" w:cs="Times New Roman"/>
          <w:sz w:val="24"/>
          <w:szCs w:val="24"/>
        </w:rPr>
        <w:t>nova</w:t>
      </w:r>
      <w:r w:rsidRPr="00934550">
        <w:rPr>
          <w:rFonts w:ascii="Times New Roman" w:hAnsi="Times New Roman" w:cs="Times New Roman"/>
          <w:sz w:val="24"/>
          <w:szCs w:val="24"/>
        </w:rPr>
        <w:t xml:space="preserve"> e no </w:t>
      </w:r>
      <w:r w:rsidR="00155183">
        <w:rPr>
          <w:rFonts w:ascii="Times New Roman" w:hAnsi="Times New Roman" w:cs="Times New Roman"/>
          <w:sz w:val="24"/>
          <w:szCs w:val="24"/>
        </w:rPr>
        <w:t>g</w:t>
      </w:r>
      <w:r w:rsidRPr="00934550">
        <w:rPr>
          <w:rFonts w:ascii="Times New Roman" w:hAnsi="Times New Roman" w:cs="Times New Roman"/>
          <w:sz w:val="24"/>
          <w:szCs w:val="24"/>
        </w:rPr>
        <w:t xml:space="preserve">erador </w:t>
      </w:r>
      <w:r>
        <w:rPr>
          <w:rFonts w:ascii="Times New Roman" w:hAnsi="Times New Roman" w:cs="Times New Roman"/>
          <w:sz w:val="24"/>
          <w:szCs w:val="24"/>
        </w:rPr>
        <w:t>novo</w:t>
      </w:r>
      <w:r w:rsidRPr="00934550">
        <w:rPr>
          <w:rFonts w:ascii="Times New Roman" w:hAnsi="Times New Roman" w:cs="Times New Roman"/>
          <w:sz w:val="24"/>
          <w:szCs w:val="24"/>
        </w:rPr>
        <w:t>, com um payback real de 5,9 anos. Essa ampliação não só garantiu a autossuficiência energética, mas também abriu as portas para a comercialização de excedentes, chegando a 12 MW de demanda de exportação contratada.</w:t>
      </w:r>
    </w:p>
    <w:p w14:paraId="076CE565" w14:textId="5EB95ECB" w:rsidR="00EE4ECE" w:rsidRDefault="00EE4ECE" w:rsidP="00ED183E">
      <w:pPr>
        <w:spacing w:after="0" w:line="360" w:lineRule="auto"/>
        <w:jc w:val="both"/>
        <w:rPr>
          <w:rFonts w:ascii="Times New Roman" w:hAnsi="Times New Roman" w:cs="Times New Roman"/>
          <w:sz w:val="24"/>
          <w:szCs w:val="24"/>
        </w:rPr>
      </w:pPr>
      <w:r w:rsidRPr="00934550">
        <w:rPr>
          <w:rFonts w:ascii="Times New Roman" w:hAnsi="Times New Roman" w:cs="Times New Roman"/>
          <w:sz w:val="24"/>
          <w:szCs w:val="24"/>
        </w:rPr>
        <w:t xml:space="preserve">Em resumo, a gestão proativa e informada da demanda e da geração, aliada a um monitoramento contínuo e ao profundo conhecimento dos termos contratuais e do conjunto de leis e regras, são pilares essenciais para evitar esses custos adicionais e assegurar a operação eficiente e sustentável da </w:t>
      </w:r>
      <w:r w:rsidR="00155183">
        <w:rPr>
          <w:rFonts w:ascii="Times New Roman" w:hAnsi="Times New Roman" w:cs="Times New Roman"/>
          <w:sz w:val="24"/>
          <w:szCs w:val="24"/>
        </w:rPr>
        <w:t>u</w:t>
      </w:r>
      <w:r w:rsidRPr="00934550">
        <w:rPr>
          <w:rFonts w:ascii="Times New Roman" w:hAnsi="Times New Roman" w:cs="Times New Roman"/>
          <w:sz w:val="24"/>
          <w:szCs w:val="24"/>
        </w:rPr>
        <w:t xml:space="preserve">sina São João no cenário energético brasileiro. A integração das tecnologias da </w:t>
      </w:r>
      <w:r w:rsidR="00155183">
        <w:rPr>
          <w:rFonts w:ascii="Times New Roman" w:hAnsi="Times New Roman" w:cs="Times New Roman"/>
          <w:sz w:val="24"/>
          <w:szCs w:val="24"/>
        </w:rPr>
        <w:t>i</w:t>
      </w:r>
      <w:r w:rsidRPr="00934550">
        <w:rPr>
          <w:rFonts w:ascii="Times New Roman" w:hAnsi="Times New Roman" w:cs="Times New Roman"/>
          <w:sz w:val="24"/>
          <w:szCs w:val="24"/>
        </w:rPr>
        <w:t>ndústria 4.0 é um diferencial importante para a otimização desses processos e a manutenção da competitividade da usina.</w:t>
      </w:r>
    </w:p>
    <w:p w14:paraId="5F99A071" w14:textId="11329EBD" w:rsidR="00CB4A8B" w:rsidRDefault="00CB4A8B" w:rsidP="00ED183E">
      <w:pPr>
        <w:spacing w:after="0" w:line="360" w:lineRule="auto"/>
        <w:jc w:val="both"/>
        <w:rPr>
          <w:rFonts w:ascii="Times New Roman" w:hAnsi="Times New Roman" w:cs="Times New Roman"/>
          <w:sz w:val="24"/>
          <w:szCs w:val="24"/>
        </w:rPr>
      </w:pPr>
      <w:r w:rsidRPr="00CB4A8B">
        <w:rPr>
          <w:rFonts w:ascii="Times New Roman" w:hAnsi="Times New Roman" w:cs="Times New Roman"/>
          <w:sz w:val="24"/>
          <w:szCs w:val="24"/>
        </w:rPr>
        <w:t xml:space="preserve">Segue </w:t>
      </w:r>
      <w:r w:rsidR="00F5085C">
        <w:rPr>
          <w:rFonts w:ascii="Times New Roman" w:hAnsi="Times New Roman" w:cs="Times New Roman"/>
          <w:sz w:val="24"/>
          <w:szCs w:val="24"/>
        </w:rPr>
        <w:t xml:space="preserve">abaixo o </w:t>
      </w:r>
      <w:r w:rsidRPr="00CB4A8B">
        <w:rPr>
          <w:rFonts w:ascii="Times New Roman" w:hAnsi="Times New Roman" w:cs="Times New Roman"/>
          <w:sz w:val="24"/>
          <w:szCs w:val="24"/>
        </w:rPr>
        <w:t>link de acesso ao repositório no GitHub, onde estão anexados todos os arquivos utilizados na confecção deste trabalho de conclusão de curso (TCC).</w:t>
      </w:r>
    </w:p>
    <w:p w14:paraId="56B66464" w14:textId="77777777" w:rsidR="00CB4A8B" w:rsidRPr="00934550" w:rsidRDefault="00CB4A8B" w:rsidP="00CB4A8B">
      <w:pPr>
        <w:spacing w:after="0" w:line="360" w:lineRule="auto"/>
        <w:jc w:val="both"/>
        <w:rPr>
          <w:rFonts w:ascii="Times New Roman" w:hAnsi="Times New Roman" w:cs="Times New Roman"/>
          <w:sz w:val="24"/>
          <w:szCs w:val="24"/>
        </w:rPr>
      </w:pPr>
      <w:hyperlink r:id="rId13" w:tgtFrame="_blank" w:history="1">
        <w:r w:rsidRPr="00934550">
          <w:rPr>
            <w:rStyle w:val="Hyperlink"/>
            <w:rFonts w:ascii="Times New Roman" w:hAnsi="Times New Roman" w:cs="Times New Roman"/>
            <w:sz w:val="24"/>
            <w:szCs w:val="24"/>
          </w:rPr>
          <w:t>https://github.com/DiegoFogari/COGERACAO-NO-SETOR-SUCROALCOOLEIRO-A-PARTIR-DO-BAGACO-DE-CANA-DE-ACUCAR</w:t>
        </w:r>
      </w:hyperlink>
    </w:p>
    <w:p w14:paraId="1105A0CA" w14:textId="77777777" w:rsidR="000506E1" w:rsidRDefault="000506E1" w:rsidP="0075246E">
      <w:pPr>
        <w:spacing w:after="0" w:line="360" w:lineRule="auto"/>
        <w:jc w:val="both"/>
        <w:rPr>
          <w:rFonts w:ascii="Times New Roman" w:hAnsi="Times New Roman" w:cs="Times New Roman"/>
          <w:b/>
          <w:bCs/>
          <w:sz w:val="24"/>
          <w:szCs w:val="24"/>
        </w:rPr>
      </w:pPr>
    </w:p>
    <w:p w14:paraId="77A912B4" w14:textId="35E9A396" w:rsidR="00EE4ECE" w:rsidRDefault="00EE4ECE" w:rsidP="00ED183E">
      <w:pPr>
        <w:spacing w:after="0" w:line="240" w:lineRule="auto"/>
        <w:jc w:val="both"/>
        <w:rPr>
          <w:rFonts w:ascii="Times New Roman" w:hAnsi="Times New Roman" w:cs="Times New Roman"/>
          <w:b/>
          <w:bCs/>
          <w:sz w:val="24"/>
          <w:szCs w:val="24"/>
        </w:rPr>
      </w:pPr>
      <w:r w:rsidRPr="00934550">
        <w:rPr>
          <w:rFonts w:ascii="Times New Roman" w:hAnsi="Times New Roman" w:cs="Times New Roman"/>
          <w:b/>
          <w:bCs/>
          <w:sz w:val="24"/>
          <w:szCs w:val="24"/>
        </w:rPr>
        <w:t>REFERÊNCIAS</w:t>
      </w:r>
    </w:p>
    <w:p w14:paraId="7A6761B3" w14:textId="77777777" w:rsidR="00ED183E" w:rsidRPr="00934550" w:rsidRDefault="00ED183E" w:rsidP="00ED183E">
      <w:pPr>
        <w:spacing w:after="0" w:line="240" w:lineRule="auto"/>
        <w:jc w:val="both"/>
        <w:rPr>
          <w:rFonts w:ascii="Times New Roman" w:hAnsi="Times New Roman" w:cs="Times New Roman"/>
          <w:sz w:val="24"/>
          <w:szCs w:val="24"/>
        </w:rPr>
      </w:pPr>
    </w:p>
    <w:p w14:paraId="75817881" w14:textId="77777777" w:rsidR="00EE4ECE" w:rsidRPr="00761E6C" w:rsidRDefault="00EE4ECE"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ABB. Manual do Sistema de Excitação UNITROL. [S. l.], 2023.</w:t>
      </w:r>
    </w:p>
    <w:p w14:paraId="07D4C395" w14:textId="77777777" w:rsidR="00DA5590" w:rsidRPr="00761E6C" w:rsidRDefault="00DA5590" w:rsidP="00ED183E">
      <w:pPr>
        <w:spacing w:after="0" w:line="240" w:lineRule="auto"/>
        <w:jc w:val="both"/>
        <w:rPr>
          <w:rFonts w:ascii="Times New Roman" w:hAnsi="Times New Roman" w:cs="Times New Roman"/>
          <w:sz w:val="24"/>
          <w:szCs w:val="24"/>
        </w:rPr>
      </w:pPr>
    </w:p>
    <w:p w14:paraId="1F0820D4" w14:textId="77777777" w:rsidR="00EE4ECE" w:rsidRPr="00761E6C" w:rsidRDefault="00EE4ECE"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ANEEL. Resolução Normativa nº 1.000, de 7 de dezembro de 2021. Estabelece as regras para a prestação do serviço público de distribuição de energia elétrica. Diário Oficial da União, Brasília, 14 dez. 2021.</w:t>
      </w:r>
    </w:p>
    <w:p w14:paraId="50F32421" w14:textId="77777777" w:rsidR="00EE4ECE" w:rsidRPr="00761E6C" w:rsidRDefault="00EE4ECE"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ANEEL. Nota Técnica nº 183/2022-SRD/ANEEL. Brasília, 2022.</w:t>
      </w:r>
    </w:p>
    <w:p w14:paraId="5E455080" w14:textId="77777777" w:rsidR="00DA5590" w:rsidRPr="00761E6C" w:rsidRDefault="00DA5590" w:rsidP="00ED183E">
      <w:pPr>
        <w:spacing w:after="0" w:line="240" w:lineRule="auto"/>
        <w:jc w:val="both"/>
        <w:rPr>
          <w:rFonts w:ascii="Times New Roman" w:hAnsi="Times New Roman" w:cs="Times New Roman"/>
          <w:sz w:val="24"/>
          <w:szCs w:val="24"/>
        </w:rPr>
      </w:pPr>
    </w:p>
    <w:p w14:paraId="021B0FDD" w14:textId="2402CF98" w:rsidR="00EE4ECE" w:rsidRPr="00761E6C" w:rsidRDefault="00FB18BB"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lastRenderedPageBreak/>
        <w:t>BILATTO</w:t>
      </w:r>
      <w:r w:rsidR="00EE4ECE" w:rsidRPr="00761E6C">
        <w:rPr>
          <w:rFonts w:ascii="Times New Roman" w:hAnsi="Times New Roman" w:cs="Times New Roman"/>
          <w:sz w:val="24"/>
          <w:szCs w:val="24"/>
        </w:rPr>
        <w:t xml:space="preserve">, G. </w:t>
      </w:r>
      <w:r w:rsidR="00A91352" w:rsidRPr="00761E6C">
        <w:rPr>
          <w:rFonts w:ascii="Times New Roman" w:hAnsi="Times New Roman" w:cs="Times New Roman"/>
          <w:i/>
          <w:sz w:val="24"/>
          <w:szCs w:val="24"/>
        </w:rPr>
        <w:t>et al</w:t>
      </w:r>
      <w:r w:rsidR="00EE4ECE" w:rsidRPr="00761E6C">
        <w:rPr>
          <w:rFonts w:ascii="Times New Roman" w:hAnsi="Times New Roman" w:cs="Times New Roman"/>
          <w:sz w:val="24"/>
          <w:szCs w:val="24"/>
        </w:rPr>
        <w:t>. Uso de palha de cana-de-açúcar na geração de energia em usinas do setor sucroenergético. Revista Ibero-Americana de Ciências Ambientais, v. 11, n. 4, p. 1-13, 2020.</w:t>
      </w:r>
    </w:p>
    <w:p w14:paraId="195CBCC7" w14:textId="77777777" w:rsidR="00DA5590" w:rsidRPr="00761E6C" w:rsidRDefault="00DA5590" w:rsidP="00ED183E">
      <w:pPr>
        <w:spacing w:after="0" w:line="240" w:lineRule="auto"/>
        <w:jc w:val="both"/>
        <w:rPr>
          <w:rFonts w:ascii="Times New Roman" w:hAnsi="Times New Roman" w:cs="Times New Roman"/>
          <w:sz w:val="24"/>
          <w:szCs w:val="24"/>
        </w:rPr>
      </w:pPr>
    </w:p>
    <w:p w14:paraId="19240A28" w14:textId="07E9340E" w:rsidR="00EE4ECE" w:rsidRPr="00761E6C" w:rsidRDefault="00EE4ECE"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 xml:space="preserve">CEISE Br. </w:t>
      </w:r>
      <w:r w:rsidR="00E05DEF" w:rsidRPr="00761E6C">
        <w:rPr>
          <w:rFonts w:ascii="Times New Roman" w:hAnsi="Times New Roman" w:cs="Times New Roman"/>
          <w:sz w:val="24"/>
          <w:szCs w:val="24"/>
        </w:rPr>
        <w:t>Brasil ocupa posição de destaque mundial na cogeração renovável de energia</w:t>
      </w:r>
      <w:r w:rsidRPr="00761E6C">
        <w:rPr>
          <w:rFonts w:ascii="Times New Roman" w:hAnsi="Times New Roman" w:cs="Times New Roman"/>
          <w:sz w:val="24"/>
          <w:szCs w:val="24"/>
        </w:rPr>
        <w:t>. [S. l.],</w:t>
      </w:r>
      <w:r w:rsidR="00E05DEF" w:rsidRPr="00761E6C">
        <w:rPr>
          <w:rFonts w:ascii="Times New Roman" w:hAnsi="Times New Roman" w:cs="Times New Roman"/>
          <w:sz w:val="24"/>
          <w:szCs w:val="24"/>
        </w:rPr>
        <w:t xml:space="preserve"> </w:t>
      </w:r>
      <w:hyperlink r:id="rId14" w:history="1">
        <w:r w:rsidR="00E05DEF" w:rsidRPr="00761E6C">
          <w:rPr>
            <w:rStyle w:val="Hyperlink"/>
            <w:rFonts w:ascii="Times New Roman" w:hAnsi="Times New Roman" w:cs="Times New Roman"/>
            <w:sz w:val="24"/>
            <w:szCs w:val="24"/>
          </w:rPr>
          <w:t>https://ceisebr.com.br/noticias/brasil-ocupa-posicao-de-destaque-mundial-na-cogeracao-renovavel-de-energia</w:t>
        </w:r>
      </w:hyperlink>
      <w:r w:rsidR="00A80329" w:rsidRPr="00761E6C">
        <w:rPr>
          <w:rFonts w:ascii="Times New Roman" w:hAnsi="Times New Roman" w:cs="Times New Roman"/>
          <w:sz w:val="24"/>
          <w:szCs w:val="24"/>
        </w:rPr>
        <w:t>.</w:t>
      </w:r>
      <w:r w:rsidR="00E05DEF" w:rsidRPr="00761E6C">
        <w:rPr>
          <w:rFonts w:ascii="Times New Roman" w:hAnsi="Times New Roman" w:cs="Times New Roman"/>
          <w:sz w:val="24"/>
          <w:szCs w:val="24"/>
        </w:rPr>
        <w:t xml:space="preserve"> </w:t>
      </w:r>
      <w:r w:rsidR="00A80329" w:rsidRPr="00761E6C">
        <w:rPr>
          <w:rFonts w:ascii="Times New Roman" w:hAnsi="Times New Roman" w:cs="Times New Roman"/>
          <w:sz w:val="24"/>
          <w:szCs w:val="24"/>
        </w:rPr>
        <w:t>A</w:t>
      </w:r>
      <w:r w:rsidR="00E05DEF" w:rsidRPr="00761E6C">
        <w:rPr>
          <w:rFonts w:ascii="Times New Roman" w:hAnsi="Times New Roman" w:cs="Times New Roman"/>
          <w:sz w:val="24"/>
          <w:szCs w:val="24"/>
        </w:rPr>
        <w:t>cesso em</w:t>
      </w:r>
      <w:r w:rsidR="00A80329" w:rsidRPr="00761E6C">
        <w:rPr>
          <w:rFonts w:ascii="Times New Roman" w:hAnsi="Times New Roman" w:cs="Times New Roman"/>
          <w:sz w:val="24"/>
          <w:szCs w:val="24"/>
        </w:rPr>
        <w:t>:</w:t>
      </w:r>
      <w:r w:rsidRPr="00761E6C">
        <w:rPr>
          <w:rFonts w:ascii="Times New Roman" w:hAnsi="Times New Roman" w:cs="Times New Roman"/>
          <w:sz w:val="24"/>
          <w:szCs w:val="24"/>
        </w:rPr>
        <w:t xml:space="preserve"> </w:t>
      </w:r>
      <w:r w:rsidR="00E05DEF" w:rsidRPr="00761E6C">
        <w:rPr>
          <w:rFonts w:ascii="Times New Roman" w:hAnsi="Times New Roman" w:cs="Times New Roman"/>
          <w:sz w:val="24"/>
          <w:szCs w:val="24"/>
        </w:rPr>
        <w:t>23</w:t>
      </w:r>
      <w:r w:rsidR="00A80329" w:rsidRPr="00761E6C">
        <w:rPr>
          <w:rFonts w:ascii="Times New Roman" w:hAnsi="Times New Roman" w:cs="Times New Roman"/>
          <w:sz w:val="24"/>
          <w:szCs w:val="24"/>
        </w:rPr>
        <w:t xml:space="preserve"> set. </w:t>
      </w:r>
      <w:r w:rsidRPr="00761E6C">
        <w:rPr>
          <w:rFonts w:ascii="Times New Roman" w:hAnsi="Times New Roman" w:cs="Times New Roman"/>
          <w:sz w:val="24"/>
          <w:szCs w:val="24"/>
        </w:rPr>
        <w:t>2025.</w:t>
      </w:r>
    </w:p>
    <w:p w14:paraId="6FAB3094" w14:textId="77777777" w:rsidR="00DA5590" w:rsidRPr="00761E6C" w:rsidRDefault="00DA5590" w:rsidP="00ED183E">
      <w:pPr>
        <w:spacing w:after="0" w:line="240" w:lineRule="auto"/>
        <w:jc w:val="both"/>
        <w:rPr>
          <w:rFonts w:ascii="Times New Roman" w:hAnsi="Times New Roman" w:cs="Times New Roman"/>
          <w:sz w:val="24"/>
          <w:szCs w:val="24"/>
        </w:rPr>
      </w:pPr>
    </w:p>
    <w:p w14:paraId="076A3176" w14:textId="7033F756" w:rsidR="00EE4ECE" w:rsidRPr="00761E6C" w:rsidRDefault="00FB18BB"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FIORI</w:t>
      </w:r>
      <w:r w:rsidR="00EE4ECE" w:rsidRPr="00761E6C">
        <w:rPr>
          <w:rFonts w:ascii="Times New Roman" w:hAnsi="Times New Roman" w:cs="Times New Roman"/>
          <w:sz w:val="24"/>
          <w:szCs w:val="24"/>
        </w:rPr>
        <w:t>, Tiago Cardoso. Cogeração de energia através do bagaço de cana-de-açúcar: revisão de literatura. 2011. Monografia (Pós-graduação em Gestão de Produção Sucroenergética) - Universidade Federal de São Carlos, Sertãozinho, 2011.</w:t>
      </w:r>
    </w:p>
    <w:p w14:paraId="0D8BDB59" w14:textId="77777777" w:rsidR="00DA5590" w:rsidRPr="00761E6C" w:rsidRDefault="00DA5590" w:rsidP="00ED183E">
      <w:pPr>
        <w:spacing w:after="0" w:line="240" w:lineRule="auto"/>
        <w:jc w:val="both"/>
        <w:rPr>
          <w:rFonts w:ascii="Times New Roman" w:hAnsi="Times New Roman" w:cs="Times New Roman"/>
          <w:sz w:val="24"/>
          <w:szCs w:val="24"/>
        </w:rPr>
      </w:pPr>
    </w:p>
    <w:p w14:paraId="3EC17A34" w14:textId="06B545C0" w:rsidR="00EE4ECE" w:rsidRPr="00761E6C" w:rsidRDefault="00FB18BB"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lang w:val="en-US"/>
        </w:rPr>
        <w:t>GROTTO</w:t>
      </w:r>
      <w:r w:rsidR="00EE4ECE" w:rsidRPr="00761E6C">
        <w:rPr>
          <w:rFonts w:ascii="Times New Roman" w:hAnsi="Times New Roman" w:cs="Times New Roman"/>
          <w:sz w:val="24"/>
          <w:szCs w:val="24"/>
          <w:lang w:val="en-US"/>
        </w:rPr>
        <w:t xml:space="preserve">, J. C. </w:t>
      </w:r>
      <w:r w:rsidR="00A91352" w:rsidRPr="00761E6C">
        <w:rPr>
          <w:rFonts w:ascii="Times New Roman" w:hAnsi="Times New Roman" w:cs="Times New Roman"/>
          <w:i/>
          <w:sz w:val="24"/>
          <w:szCs w:val="24"/>
          <w:lang w:val="en-US"/>
        </w:rPr>
        <w:t>et al</w:t>
      </w:r>
      <w:r w:rsidR="00EE4ECE" w:rsidRPr="00761E6C">
        <w:rPr>
          <w:rFonts w:ascii="Times New Roman" w:hAnsi="Times New Roman" w:cs="Times New Roman"/>
          <w:sz w:val="24"/>
          <w:szCs w:val="24"/>
          <w:lang w:val="en-US"/>
        </w:rPr>
        <w:t xml:space="preserve">. </w:t>
      </w:r>
      <w:r w:rsidR="00EE4ECE" w:rsidRPr="00761E6C">
        <w:rPr>
          <w:rFonts w:ascii="Times New Roman" w:hAnsi="Times New Roman" w:cs="Times New Roman"/>
          <w:sz w:val="24"/>
          <w:szCs w:val="24"/>
        </w:rPr>
        <w:t xml:space="preserve">Caracterização da biomassa de bagaço de cana-de-açúcar com vistas energéticas. </w:t>
      </w:r>
      <w:proofErr w:type="spellStart"/>
      <w:r w:rsidR="00EE4ECE" w:rsidRPr="00761E6C">
        <w:rPr>
          <w:rFonts w:ascii="Times New Roman" w:hAnsi="Times New Roman" w:cs="Times New Roman"/>
          <w:sz w:val="24"/>
          <w:szCs w:val="24"/>
        </w:rPr>
        <w:t>ForScience</w:t>
      </w:r>
      <w:proofErr w:type="spellEnd"/>
      <w:r w:rsidR="00EE4ECE" w:rsidRPr="00761E6C">
        <w:rPr>
          <w:rFonts w:ascii="Times New Roman" w:hAnsi="Times New Roman" w:cs="Times New Roman"/>
          <w:sz w:val="24"/>
          <w:szCs w:val="24"/>
        </w:rPr>
        <w:t>, Formiga, v. 9, n. 1, e00928, jan./jun. 2021.</w:t>
      </w:r>
    </w:p>
    <w:p w14:paraId="18A8F80E" w14:textId="77777777" w:rsidR="00DA5590" w:rsidRPr="00761E6C" w:rsidRDefault="00DA5590" w:rsidP="00ED183E">
      <w:pPr>
        <w:spacing w:after="0" w:line="240" w:lineRule="auto"/>
        <w:jc w:val="both"/>
        <w:rPr>
          <w:rFonts w:ascii="Times New Roman" w:hAnsi="Times New Roman" w:cs="Times New Roman"/>
          <w:sz w:val="24"/>
          <w:szCs w:val="24"/>
        </w:rPr>
      </w:pPr>
    </w:p>
    <w:p w14:paraId="22B96F9A" w14:textId="053C8574" w:rsidR="00EE4ECE" w:rsidRPr="00761E6C" w:rsidRDefault="00FB18BB"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JORNAL CANA</w:t>
      </w:r>
      <w:r w:rsidR="00EE4ECE" w:rsidRPr="00761E6C">
        <w:rPr>
          <w:rFonts w:ascii="Times New Roman" w:hAnsi="Times New Roman" w:cs="Times New Roman"/>
          <w:sz w:val="24"/>
          <w:szCs w:val="24"/>
        </w:rPr>
        <w:t>. Biomassa do bagaço de cana representa 60,1% da capacidade instalada de cogeração no Brasil. [S. l.], 2023. Disponível em: http://www.jornalcana.com.br. Acesso em: 18 set. 2025.</w:t>
      </w:r>
    </w:p>
    <w:p w14:paraId="4916B13F" w14:textId="77777777" w:rsidR="00DA5590" w:rsidRPr="00761E6C" w:rsidRDefault="00DA5590" w:rsidP="00ED183E">
      <w:pPr>
        <w:spacing w:after="0" w:line="240" w:lineRule="auto"/>
        <w:jc w:val="both"/>
        <w:rPr>
          <w:rFonts w:ascii="Times New Roman" w:hAnsi="Times New Roman" w:cs="Times New Roman"/>
          <w:sz w:val="24"/>
          <w:szCs w:val="24"/>
        </w:rPr>
      </w:pPr>
    </w:p>
    <w:p w14:paraId="45872C7F" w14:textId="0A91A16E" w:rsidR="00EE4ECE" w:rsidRPr="00761E6C" w:rsidRDefault="00FB18BB"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MAIA</w:t>
      </w:r>
      <w:r w:rsidR="00EE4ECE" w:rsidRPr="00761E6C">
        <w:rPr>
          <w:rFonts w:ascii="Times New Roman" w:hAnsi="Times New Roman" w:cs="Times New Roman"/>
          <w:sz w:val="24"/>
          <w:szCs w:val="24"/>
        </w:rPr>
        <w:t>, Vanessa da Silva. Cogeração de energia a partir da queima do bagaço da cana-de-açúcar. 2022. Artigo Científico (Técnico em Açúcar e Álcool) - Instituto Federal de Alagoas, Campus Penedo, 2022.</w:t>
      </w:r>
    </w:p>
    <w:p w14:paraId="7498E248" w14:textId="77777777" w:rsidR="00DA5590" w:rsidRPr="00761E6C" w:rsidRDefault="00DA5590" w:rsidP="00ED183E">
      <w:pPr>
        <w:spacing w:after="0" w:line="240" w:lineRule="auto"/>
        <w:jc w:val="both"/>
        <w:rPr>
          <w:rFonts w:ascii="Times New Roman" w:hAnsi="Times New Roman" w:cs="Times New Roman"/>
          <w:sz w:val="24"/>
          <w:szCs w:val="24"/>
        </w:rPr>
      </w:pPr>
    </w:p>
    <w:p w14:paraId="68462BEE" w14:textId="1731FCC1" w:rsidR="00EE4ECE" w:rsidRPr="00761E6C" w:rsidRDefault="00FB18BB"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MORAES</w:t>
      </w:r>
      <w:r w:rsidR="00EE4ECE" w:rsidRPr="00761E6C">
        <w:rPr>
          <w:rFonts w:ascii="Times New Roman" w:hAnsi="Times New Roman" w:cs="Times New Roman"/>
          <w:sz w:val="24"/>
          <w:szCs w:val="24"/>
        </w:rPr>
        <w:t xml:space="preserve">, </w:t>
      </w:r>
      <w:proofErr w:type="spellStart"/>
      <w:r w:rsidR="00EE4ECE" w:rsidRPr="00761E6C">
        <w:rPr>
          <w:rFonts w:ascii="Times New Roman" w:hAnsi="Times New Roman" w:cs="Times New Roman"/>
          <w:sz w:val="24"/>
          <w:szCs w:val="24"/>
        </w:rPr>
        <w:t>Scarllet</w:t>
      </w:r>
      <w:proofErr w:type="spellEnd"/>
      <w:r w:rsidR="00EE4ECE" w:rsidRPr="00761E6C">
        <w:rPr>
          <w:rFonts w:ascii="Times New Roman" w:hAnsi="Times New Roman" w:cs="Times New Roman"/>
          <w:sz w:val="24"/>
          <w:szCs w:val="24"/>
        </w:rPr>
        <w:t xml:space="preserve"> </w:t>
      </w:r>
      <w:proofErr w:type="spellStart"/>
      <w:r w:rsidR="00EE4ECE" w:rsidRPr="00761E6C">
        <w:rPr>
          <w:rFonts w:ascii="Times New Roman" w:hAnsi="Times New Roman" w:cs="Times New Roman"/>
          <w:sz w:val="24"/>
          <w:szCs w:val="24"/>
        </w:rPr>
        <w:t>O'hara</w:t>
      </w:r>
      <w:proofErr w:type="spellEnd"/>
      <w:r w:rsidR="00EE4ECE" w:rsidRPr="00761E6C">
        <w:rPr>
          <w:rFonts w:ascii="Times New Roman" w:hAnsi="Times New Roman" w:cs="Times New Roman"/>
          <w:sz w:val="24"/>
          <w:szCs w:val="24"/>
        </w:rPr>
        <w:t xml:space="preserve"> de Oliveira. Cogeração no setor sucroalcooleiro a partir do reaproveitamento energético da biomassa do bagaço de cana. 2015. Trabalho de Conclusão de Curso (Tecnólogo em Produção Sucroalcooleira) - Universidade Federal da Paraíba, Santa Rita, 2015.</w:t>
      </w:r>
    </w:p>
    <w:p w14:paraId="01FDA200" w14:textId="77777777" w:rsidR="00DA5590" w:rsidRPr="00761E6C" w:rsidRDefault="00DA5590" w:rsidP="00ED183E">
      <w:pPr>
        <w:spacing w:after="0" w:line="240" w:lineRule="auto"/>
        <w:jc w:val="both"/>
        <w:rPr>
          <w:rFonts w:ascii="Times New Roman" w:hAnsi="Times New Roman" w:cs="Times New Roman"/>
          <w:sz w:val="24"/>
          <w:szCs w:val="24"/>
        </w:rPr>
      </w:pPr>
    </w:p>
    <w:p w14:paraId="73493A12" w14:textId="0919BFA9" w:rsidR="00EE4ECE" w:rsidRPr="00761E6C" w:rsidRDefault="00FB18BB" w:rsidP="00ED183E">
      <w:pPr>
        <w:spacing w:after="0" w:line="240" w:lineRule="auto"/>
        <w:jc w:val="both"/>
        <w:rPr>
          <w:rFonts w:ascii="Times New Roman" w:hAnsi="Times New Roman" w:cs="Times New Roman"/>
          <w:sz w:val="24"/>
          <w:szCs w:val="24"/>
          <w:lang w:val="en-US"/>
        </w:rPr>
      </w:pPr>
      <w:r w:rsidRPr="00761E6C">
        <w:rPr>
          <w:rFonts w:ascii="Times New Roman" w:hAnsi="Times New Roman" w:cs="Times New Roman"/>
          <w:sz w:val="24"/>
          <w:szCs w:val="24"/>
          <w:lang w:val="en-US"/>
        </w:rPr>
        <w:t>RÜHL</w:t>
      </w:r>
      <w:r w:rsidR="00EE4ECE" w:rsidRPr="00761E6C">
        <w:rPr>
          <w:rFonts w:ascii="Times New Roman" w:hAnsi="Times New Roman" w:cs="Times New Roman"/>
          <w:sz w:val="24"/>
          <w:szCs w:val="24"/>
          <w:lang w:val="en-US"/>
        </w:rPr>
        <w:t>, J. The environmental impact of fossil fuels. Energy Policy, v. 49, p. 1-10, 2012.</w:t>
      </w:r>
    </w:p>
    <w:p w14:paraId="7FA1F7C7" w14:textId="77777777" w:rsidR="00DA5590" w:rsidRPr="00761E6C" w:rsidRDefault="00DA5590" w:rsidP="00ED183E">
      <w:pPr>
        <w:spacing w:after="0" w:line="240" w:lineRule="auto"/>
        <w:jc w:val="both"/>
        <w:rPr>
          <w:rFonts w:ascii="Times New Roman" w:hAnsi="Times New Roman" w:cs="Times New Roman"/>
          <w:sz w:val="24"/>
          <w:szCs w:val="24"/>
          <w:lang w:val="en-US"/>
        </w:rPr>
      </w:pPr>
    </w:p>
    <w:p w14:paraId="1C2C9AB5" w14:textId="7A3C8AB3" w:rsidR="00EE4ECE" w:rsidRPr="00761E6C" w:rsidRDefault="00EE4ECE"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lang w:val="en-US"/>
        </w:rPr>
        <w:t xml:space="preserve">SCHWEITZER ENGINEERING LABORATORIES (SEL). </w:t>
      </w:r>
      <w:r w:rsidRPr="00761E6C">
        <w:rPr>
          <w:rFonts w:ascii="Times New Roman" w:hAnsi="Times New Roman" w:cs="Times New Roman"/>
          <w:sz w:val="24"/>
          <w:szCs w:val="24"/>
        </w:rPr>
        <w:t>Manual do Relé de Proteção SEL-300G. Pullman, WA, 2023.</w:t>
      </w:r>
    </w:p>
    <w:p w14:paraId="64DC2FDA" w14:textId="77777777" w:rsidR="00DA5590" w:rsidRPr="00761E6C" w:rsidRDefault="00DA5590" w:rsidP="00ED183E">
      <w:pPr>
        <w:spacing w:after="0" w:line="240" w:lineRule="auto"/>
        <w:jc w:val="both"/>
        <w:rPr>
          <w:rFonts w:ascii="Times New Roman" w:hAnsi="Times New Roman" w:cs="Times New Roman"/>
          <w:sz w:val="24"/>
          <w:szCs w:val="24"/>
        </w:rPr>
      </w:pPr>
    </w:p>
    <w:p w14:paraId="56BB4167" w14:textId="03AB7CB7" w:rsidR="00EE4ECE" w:rsidRPr="00761E6C" w:rsidRDefault="00EE4ECE"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SIEMENS. Manual do Sistema Supervisório SIMATIC S7. [S. l.], 2023.</w:t>
      </w:r>
    </w:p>
    <w:p w14:paraId="0E3F738E" w14:textId="77777777" w:rsidR="00DA5590" w:rsidRPr="00761E6C" w:rsidRDefault="00DA5590" w:rsidP="00ED183E">
      <w:pPr>
        <w:spacing w:after="0" w:line="240" w:lineRule="auto"/>
        <w:jc w:val="both"/>
        <w:rPr>
          <w:rFonts w:ascii="Times New Roman" w:hAnsi="Times New Roman" w:cs="Times New Roman"/>
          <w:sz w:val="24"/>
          <w:szCs w:val="24"/>
        </w:rPr>
      </w:pPr>
    </w:p>
    <w:p w14:paraId="00EDE45B" w14:textId="368E4BA7" w:rsidR="00EE4ECE" w:rsidRPr="00761E6C" w:rsidRDefault="00FB18BB"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TEIXEIRA</w:t>
      </w:r>
      <w:r w:rsidR="00EE4ECE" w:rsidRPr="00761E6C">
        <w:rPr>
          <w:rFonts w:ascii="Times New Roman" w:hAnsi="Times New Roman" w:cs="Times New Roman"/>
          <w:sz w:val="24"/>
          <w:szCs w:val="24"/>
        </w:rPr>
        <w:t xml:space="preserve">, Natalia </w:t>
      </w:r>
      <w:proofErr w:type="spellStart"/>
      <w:r w:rsidR="00EE4ECE" w:rsidRPr="00761E6C">
        <w:rPr>
          <w:rFonts w:ascii="Times New Roman" w:hAnsi="Times New Roman" w:cs="Times New Roman"/>
          <w:sz w:val="24"/>
          <w:szCs w:val="24"/>
        </w:rPr>
        <w:t>Biazi</w:t>
      </w:r>
      <w:proofErr w:type="spellEnd"/>
      <w:r w:rsidR="00EE4ECE" w:rsidRPr="00761E6C">
        <w:rPr>
          <w:rFonts w:ascii="Times New Roman" w:hAnsi="Times New Roman" w:cs="Times New Roman"/>
          <w:sz w:val="24"/>
          <w:szCs w:val="24"/>
        </w:rPr>
        <w:t xml:space="preserve"> </w:t>
      </w:r>
      <w:r w:rsidR="00A91352" w:rsidRPr="00761E6C">
        <w:rPr>
          <w:rFonts w:ascii="Times New Roman" w:hAnsi="Times New Roman" w:cs="Times New Roman"/>
          <w:i/>
          <w:sz w:val="24"/>
          <w:szCs w:val="24"/>
        </w:rPr>
        <w:t>et al</w:t>
      </w:r>
      <w:r w:rsidR="00EE4ECE" w:rsidRPr="00761E6C">
        <w:rPr>
          <w:rFonts w:ascii="Times New Roman" w:hAnsi="Times New Roman" w:cs="Times New Roman"/>
          <w:sz w:val="24"/>
          <w:szCs w:val="24"/>
        </w:rPr>
        <w:t>. Cogeração de energia elétrica utilizando o bagaço de cana-de-açúcar no Brasil e no Paraná em 2018. A Economia em Revista, v. 27, n. 1, p. 66-78, jan./abr. 2019.</w:t>
      </w:r>
    </w:p>
    <w:p w14:paraId="579263C6" w14:textId="77777777" w:rsidR="00DA5590" w:rsidRPr="00761E6C" w:rsidRDefault="00DA5590" w:rsidP="00ED183E">
      <w:pPr>
        <w:spacing w:after="0" w:line="240" w:lineRule="auto"/>
        <w:jc w:val="both"/>
        <w:rPr>
          <w:rFonts w:ascii="Times New Roman" w:hAnsi="Times New Roman" w:cs="Times New Roman"/>
          <w:sz w:val="24"/>
          <w:szCs w:val="24"/>
        </w:rPr>
      </w:pPr>
    </w:p>
    <w:p w14:paraId="54871BF5" w14:textId="3340CA01" w:rsidR="00EE4ECE" w:rsidRPr="00761E6C" w:rsidRDefault="00EE4ECE"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TGM. Manual do modelo de turbina a vapor TM 35000A. Sertãozinho, SP, 2023.</w:t>
      </w:r>
    </w:p>
    <w:p w14:paraId="7ED6BB67" w14:textId="77777777" w:rsidR="00DA5590" w:rsidRPr="00761E6C" w:rsidRDefault="00DA5590" w:rsidP="00ED183E">
      <w:pPr>
        <w:spacing w:after="0" w:line="240" w:lineRule="auto"/>
        <w:jc w:val="both"/>
        <w:rPr>
          <w:rFonts w:ascii="Times New Roman" w:hAnsi="Times New Roman" w:cs="Times New Roman"/>
          <w:sz w:val="24"/>
          <w:szCs w:val="24"/>
        </w:rPr>
      </w:pPr>
    </w:p>
    <w:p w14:paraId="1DB0A3AE" w14:textId="260A93D9" w:rsidR="00EE4ECE" w:rsidRPr="00761E6C" w:rsidRDefault="00EE4ECE"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WEG. Manual do Gerador Elétrico WEG de 31,25 MVA. Jaraguá do Sul, SC, 2023.</w:t>
      </w:r>
    </w:p>
    <w:p w14:paraId="500B11F9" w14:textId="77777777" w:rsidR="00DA5590" w:rsidRPr="00761E6C" w:rsidRDefault="00DA5590" w:rsidP="00ED183E">
      <w:pPr>
        <w:spacing w:after="0" w:line="240" w:lineRule="auto"/>
        <w:jc w:val="both"/>
        <w:rPr>
          <w:rFonts w:ascii="Times New Roman" w:hAnsi="Times New Roman" w:cs="Times New Roman"/>
          <w:sz w:val="24"/>
          <w:szCs w:val="24"/>
        </w:rPr>
      </w:pPr>
    </w:p>
    <w:p w14:paraId="145AB75C" w14:textId="0EE05AE1" w:rsidR="00895DB8" w:rsidRPr="00761E6C" w:rsidRDefault="00EE4ECE" w:rsidP="00ED183E">
      <w:pPr>
        <w:spacing w:after="0" w:line="240" w:lineRule="auto"/>
        <w:jc w:val="both"/>
        <w:rPr>
          <w:rFonts w:ascii="Times New Roman" w:hAnsi="Times New Roman" w:cs="Times New Roman"/>
          <w:sz w:val="24"/>
          <w:szCs w:val="24"/>
        </w:rPr>
      </w:pPr>
      <w:r w:rsidRPr="00761E6C">
        <w:rPr>
          <w:rFonts w:ascii="Times New Roman" w:hAnsi="Times New Roman" w:cs="Times New Roman"/>
          <w:sz w:val="24"/>
          <w:szCs w:val="24"/>
        </w:rPr>
        <w:t>WOODWARD. Manual de Controladores de Sincronismo e Paralelismo MSLC e DSLC. [S. l.], 2023.</w:t>
      </w:r>
    </w:p>
    <w:p w14:paraId="24787CEA" w14:textId="77777777" w:rsidR="005701F5" w:rsidRPr="00761E6C" w:rsidRDefault="005701F5" w:rsidP="00ED183E">
      <w:pPr>
        <w:spacing w:after="0" w:line="240" w:lineRule="auto"/>
        <w:jc w:val="both"/>
        <w:rPr>
          <w:rFonts w:ascii="Times New Roman" w:hAnsi="Times New Roman" w:cs="Times New Roman"/>
          <w:sz w:val="24"/>
          <w:szCs w:val="24"/>
        </w:rPr>
      </w:pPr>
    </w:p>
    <w:p w14:paraId="35082A4F" w14:textId="77777777" w:rsidR="00831922" w:rsidRDefault="00831922" w:rsidP="00ED183E">
      <w:pPr>
        <w:spacing w:after="0" w:line="240" w:lineRule="auto"/>
        <w:jc w:val="both"/>
        <w:rPr>
          <w:rFonts w:ascii="Times New Roman" w:hAnsi="Times New Roman" w:cs="Times New Roman"/>
          <w:sz w:val="20"/>
          <w:szCs w:val="20"/>
        </w:rPr>
      </w:pPr>
    </w:p>
    <w:p w14:paraId="1D28CF5E" w14:textId="77777777" w:rsidR="00831922" w:rsidRDefault="00831922" w:rsidP="00ED183E">
      <w:pPr>
        <w:spacing w:after="0" w:line="240" w:lineRule="auto"/>
        <w:jc w:val="both"/>
        <w:rPr>
          <w:rFonts w:ascii="Times New Roman" w:hAnsi="Times New Roman" w:cs="Times New Roman"/>
          <w:sz w:val="20"/>
          <w:szCs w:val="20"/>
        </w:rPr>
      </w:pPr>
    </w:p>
    <w:p w14:paraId="67DA5C6E" w14:textId="77777777" w:rsidR="00831922" w:rsidRPr="00831922" w:rsidRDefault="00831922" w:rsidP="00ED183E">
      <w:pPr>
        <w:spacing w:after="0" w:line="240" w:lineRule="auto"/>
        <w:jc w:val="both"/>
        <w:rPr>
          <w:rFonts w:ascii="Times New Roman" w:hAnsi="Times New Roman" w:cs="Times New Roman"/>
          <w:sz w:val="16"/>
          <w:szCs w:val="16"/>
        </w:rPr>
      </w:pPr>
    </w:p>
    <w:p w14:paraId="383F1410" w14:textId="46B4F7BC" w:rsidR="00831922" w:rsidRPr="00831922" w:rsidRDefault="00831922" w:rsidP="00831922">
      <w:pPr>
        <w:spacing w:after="0" w:line="240" w:lineRule="auto"/>
        <w:jc w:val="center"/>
        <w:rPr>
          <w:rFonts w:ascii="Times New Roman" w:hAnsi="Times New Roman" w:cs="Times New Roman"/>
          <w:sz w:val="24"/>
          <w:szCs w:val="24"/>
        </w:rPr>
      </w:pPr>
      <w:r w:rsidRPr="00831922">
        <w:rPr>
          <w:rFonts w:ascii="Times New Roman" w:hAnsi="Times New Roman" w:cs="Times New Roman"/>
          <w:sz w:val="24"/>
          <w:szCs w:val="24"/>
        </w:rPr>
        <w:t>Anexo 1 – Termo de autorização de uso de dados da USJ – usina São João de Araras - SP</w:t>
      </w:r>
    </w:p>
    <w:p w14:paraId="57C7ECB2" w14:textId="77777777" w:rsidR="00831922" w:rsidRDefault="00831922" w:rsidP="00ED183E">
      <w:pPr>
        <w:spacing w:after="0" w:line="240" w:lineRule="auto"/>
        <w:jc w:val="both"/>
        <w:rPr>
          <w:rFonts w:ascii="Times New Roman" w:hAnsi="Times New Roman" w:cs="Times New Roman"/>
          <w:sz w:val="20"/>
          <w:szCs w:val="20"/>
        </w:rPr>
      </w:pPr>
    </w:p>
    <w:p w14:paraId="71B927D5" w14:textId="77777777" w:rsidR="00831922" w:rsidRDefault="00831922" w:rsidP="00ED183E">
      <w:pPr>
        <w:spacing w:after="0" w:line="240" w:lineRule="auto"/>
        <w:jc w:val="both"/>
        <w:rPr>
          <w:rFonts w:ascii="Times New Roman" w:hAnsi="Times New Roman" w:cs="Times New Roman"/>
          <w:sz w:val="20"/>
          <w:szCs w:val="20"/>
        </w:rPr>
      </w:pPr>
    </w:p>
    <w:p w14:paraId="377626D9" w14:textId="77777777" w:rsidR="00831922" w:rsidRDefault="00831922" w:rsidP="00ED183E">
      <w:pPr>
        <w:spacing w:after="0" w:line="240" w:lineRule="auto"/>
        <w:jc w:val="both"/>
        <w:rPr>
          <w:rFonts w:ascii="Times New Roman" w:hAnsi="Times New Roman" w:cs="Times New Roman"/>
          <w:sz w:val="20"/>
          <w:szCs w:val="20"/>
        </w:rPr>
      </w:pPr>
    </w:p>
    <w:p w14:paraId="56FA2D8F" w14:textId="77777777" w:rsidR="00831922" w:rsidRDefault="00831922" w:rsidP="00ED183E">
      <w:pPr>
        <w:spacing w:after="0" w:line="240" w:lineRule="auto"/>
        <w:jc w:val="both"/>
        <w:rPr>
          <w:rFonts w:ascii="Times New Roman" w:hAnsi="Times New Roman" w:cs="Times New Roman"/>
          <w:sz w:val="20"/>
          <w:szCs w:val="20"/>
        </w:rPr>
      </w:pPr>
    </w:p>
    <w:p w14:paraId="20BD754E" w14:textId="77777777" w:rsidR="00831922" w:rsidRDefault="00831922" w:rsidP="00ED183E">
      <w:pPr>
        <w:spacing w:after="0" w:line="240" w:lineRule="auto"/>
        <w:jc w:val="both"/>
        <w:rPr>
          <w:rFonts w:ascii="Times New Roman" w:hAnsi="Times New Roman" w:cs="Times New Roman"/>
          <w:sz w:val="20"/>
          <w:szCs w:val="20"/>
        </w:rPr>
      </w:pPr>
    </w:p>
    <w:p w14:paraId="7093F477" w14:textId="77777777" w:rsidR="00831922" w:rsidRDefault="00831922" w:rsidP="00ED183E">
      <w:pPr>
        <w:spacing w:after="0" w:line="240" w:lineRule="auto"/>
        <w:jc w:val="both"/>
        <w:rPr>
          <w:rFonts w:ascii="Times New Roman" w:hAnsi="Times New Roman" w:cs="Times New Roman"/>
          <w:sz w:val="20"/>
          <w:szCs w:val="20"/>
        </w:rPr>
      </w:pPr>
    </w:p>
    <w:p w14:paraId="325D5E98" w14:textId="77777777" w:rsidR="00831922" w:rsidRDefault="00831922" w:rsidP="00ED183E">
      <w:pPr>
        <w:spacing w:after="0" w:line="240" w:lineRule="auto"/>
        <w:jc w:val="both"/>
        <w:rPr>
          <w:rFonts w:ascii="Times New Roman" w:hAnsi="Times New Roman" w:cs="Times New Roman"/>
          <w:sz w:val="20"/>
          <w:szCs w:val="20"/>
        </w:rPr>
      </w:pPr>
    </w:p>
    <w:p w14:paraId="5C33E0C7" w14:textId="77777777" w:rsidR="00831922" w:rsidRDefault="00831922" w:rsidP="00ED183E">
      <w:pPr>
        <w:spacing w:after="0" w:line="240" w:lineRule="auto"/>
        <w:jc w:val="both"/>
        <w:rPr>
          <w:rFonts w:ascii="Times New Roman" w:hAnsi="Times New Roman" w:cs="Times New Roman"/>
          <w:sz w:val="20"/>
          <w:szCs w:val="20"/>
        </w:rPr>
      </w:pPr>
    </w:p>
    <w:p w14:paraId="14E3D168" w14:textId="77777777" w:rsidR="00831922" w:rsidRDefault="00831922" w:rsidP="00ED183E">
      <w:pPr>
        <w:spacing w:after="0" w:line="240" w:lineRule="auto"/>
        <w:jc w:val="both"/>
        <w:rPr>
          <w:rFonts w:ascii="Times New Roman" w:hAnsi="Times New Roman" w:cs="Times New Roman"/>
          <w:sz w:val="20"/>
          <w:szCs w:val="20"/>
        </w:rPr>
      </w:pPr>
    </w:p>
    <w:p w14:paraId="31A6ADE3" w14:textId="6269A8C5" w:rsidR="00831922" w:rsidRDefault="00831922" w:rsidP="00ED183E">
      <w:pPr>
        <w:spacing w:after="0" w:line="240" w:lineRule="auto"/>
        <w:jc w:val="both"/>
        <w:rPr>
          <w:rFonts w:ascii="Times New Roman" w:hAnsi="Times New Roman" w:cs="Times New Roman"/>
          <w:sz w:val="20"/>
          <w:szCs w:val="20"/>
        </w:rPr>
      </w:pPr>
      <w:r>
        <w:rPr>
          <w:noProof/>
          <w:sz w:val="17"/>
        </w:rPr>
        <w:drawing>
          <wp:anchor distT="0" distB="0" distL="0" distR="0" simplePos="0" relativeHeight="251659264" behindDoc="0" locked="0" layoutInCell="1" allowOverlap="1" wp14:anchorId="0A7C6D1B" wp14:editId="7BF35A6B">
            <wp:simplePos x="0" y="0"/>
            <wp:positionH relativeFrom="page">
              <wp:align>left</wp:align>
            </wp:positionH>
            <wp:positionV relativeFrom="page">
              <wp:align>top</wp:align>
            </wp:positionV>
            <wp:extent cx="7559040" cy="10682605"/>
            <wp:effectExtent l="0" t="0" r="3810" b="4445"/>
            <wp:wrapNone/>
            <wp:docPr id="1" name="Image 1" descr="Texto, Car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o, Carta"/>
                    <pic:cNvPicPr/>
                  </pic:nvPicPr>
                  <pic:blipFill>
                    <a:blip r:embed="rId15" cstate="print"/>
                    <a:stretch>
                      <a:fillRect/>
                    </a:stretch>
                  </pic:blipFill>
                  <pic:spPr>
                    <a:xfrm>
                      <a:off x="0" y="0"/>
                      <a:ext cx="7559040" cy="10682605"/>
                    </a:xfrm>
                    <a:prstGeom prst="rect">
                      <a:avLst/>
                    </a:prstGeom>
                  </pic:spPr>
                </pic:pic>
              </a:graphicData>
            </a:graphic>
          </wp:anchor>
        </w:drawing>
      </w:r>
    </w:p>
    <w:sectPr w:rsidR="008319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D5D"/>
    <w:multiLevelType w:val="multilevel"/>
    <w:tmpl w:val="7696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06465"/>
    <w:multiLevelType w:val="multilevel"/>
    <w:tmpl w:val="A6BAC3E8"/>
    <w:lvl w:ilvl="0">
      <w:start w:val="1"/>
      <w:numFmt w:val="bullet"/>
      <w:lvlText w:val=""/>
      <w:lvlJc w:val="left"/>
      <w:pPr>
        <w:ind w:left="644" w:hanging="360"/>
      </w:pPr>
      <w:rPr>
        <w:rFonts w:ascii="Symbol" w:hAnsi="Symbol" w:hint="default"/>
        <w:sz w:val="24"/>
        <w:szCs w:val="32"/>
      </w:rPr>
    </w:lvl>
    <w:lvl w:ilvl="1">
      <w:start w:val="1"/>
      <w:numFmt w:val="decimal"/>
      <w:lvlText w:val="%1.%2."/>
      <w:lvlJc w:val="left"/>
      <w:pPr>
        <w:ind w:left="1076" w:hanging="432"/>
      </w:pPr>
      <w:rPr>
        <w:rFonts w:hint="default"/>
        <w:sz w:val="20"/>
      </w:rPr>
    </w:lvl>
    <w:lvl w:ilvl="2">
      <w:start w:val="1"/>
      <w:numFmt w:val="decimal"/>
      <w:lvlText w:val="%1.%2.%3."/>
      <w:lvlJc w:val="left"/>
      <w:pPr>
        <w:ind w:left="1508" w:hanging="504"/>
      </w:pPr>
      <w:rPr>
        <w:rFonts w:hint="default"/>
        <w:sz w:val="20"/>
      </w:rPr>
    </w:lvl>
    <w:lvl w:ilvl="3">
      <w:start w:val="1"/>
      <w:numFmt w:val="decimal"/>
      <w:lvlText w:val="%1.%2.%3.%4."/>
      <w:lvlJc w:val="left"/>
      <w:pPr>
        <w:ind w:left="2012" w:hanging="648"/>
      </w:pPr>
      <w:rPr>
        <w:rFonts w:hint="default"/>
        <w:sz w:val="20"/>
      </w:rPr>
    </w:lvl>
    <w:lvl w:ilvl="4">
      <w:start w:val="1"/>
      <w:numFmt w:val="decimal"/>
      <w:lvlText w:val="%1.%2.%3.%4.%5."/>
      <w:lvlJc w:val="left"/>
      <w:pPr>
        <w:ind w:left="2516" w:hanging="792"/>
      </w:pPr>
      <w:rPr>
        <w:rFonts w:hint="default"/>
        <w:sz w:val="20"/>
      </w:rPr>
    </w:lvl>
    <w:lvl w:ilvl="5">
      <w:start w:val="1"/>
      <w:numFmt w:val="decimal"/>
      <w:lvlText w:val="%1.%2.%3.%4.%5.%6."/>
      <w:lvlJc w:val="left"/>
      <w:pPr>
        <w:ind w:left="3020" w:hanging="936"/>
      </w:pPr>
      <w:rPr>
        <w:rFonts w:hint="default"/>
        <w:sz w:val="20"/>
      </w:rPr>
    </w:lvl>
    <w:lvl w:ilvl="6">
      <w:start w:val="1"/>
      <w:numFmt w:val="decimal"/>
      <w:lvlText w:val="%1.%2.%3.%4.%5.%6.%7."/>
      <w:lvlJc w:val="left"/>
      <w:pPr>
        <w:ind w:left="3524" w:hanging="1080"/>
      </w:pPr>
      <w:rPr>
        <w:rFonts w:hint="default"/>
        <w:sz w:val="20"/>
      </w:rPr>
    </w:lvl>
    <w:lvl w:ilvl="7">
      <w:start w:val="1"/>
      <w:numFmt w:val="decimal"/>
      <w:lvlText w:val="%1.%2.%3.%4.%5.%6.%7.%8."/>
      <w:lvlJc w:val="left"/>
      <w:pPr>
        <w:ind w:left="4028" w:hanging="1224"/>
      </w:pPr>
      <w:rPr>
        <w:rFonts w:hint="default"/>
        <w:sz w:val="20"/>
      </w:rPr>
    </w:lvl>
    <w:lvl w:ilvl="8">
      <w:start w:val="1"/>
      <w:numFmt w:val="decimal"/>
      <w:lvlText w:val="%1.%2.%3.%4.%5.%6.%7.%8.%9."/>
      <w:lvlJc w:val="left"/>
      <w:pPr>
        <w:ind w:left="4604" w:hanging="1440"/>
      </w:pPr>
      <w:rPr>
        <w:rFonts w:hint="default"/>
        <w:sz w:val="20"/>
      </w:rPr>
    </w:lvl>
  </w:abstractNum>
  <w:abstractNum w:abstractNumId="2" w15:restartNumberingAfterBreak="0">
    <w:nsid w:val="21E62888"/>
    <w:multiLevelType w:val="hybridMultilevel"/>
    <w:tmpl w:val="EEF4A6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65D7026"/>
    <w:multiLevelType w:val="hybridMultilevel"/>
    <w:tmpl w:val="6D829E06"/>
    <w:lvl w:ilvl="0" w:tplc="04160001">
      <w:start w:val="1"/>
      <w:numFmt w:val="bullet"/>
      <w:lvlText w:val=""/>
      <w:lvlJc w:val="left"/>
      <w:pPr>
        <w:ind w:left="770" w:hanging="360"/>
      </w:pPr>
      <w:rPr>
        <w:rFonts w:ascii="Symbol" w:hAnsi="Symbol" w:hint="default"/>
      </w:rPr>
    </w:lvl>
    <w:lvl w:ilvl="1" w:tplc="04160003" w:tentative="1">
      <w:start w:val="1"/>
      <w:numFmt w:val="bullet"/>
      <w:lvlText w:val="o"/>
      <w:lvlJc w:val="left"/>
      <w:pPr>
        <w:ind w:left="1490" w:hanging="360"/>
      </w:pPr>
      <w:rPr>
        <w:rFonts w:ascii="Courier New" w:hAnsi="Courier New" w:cs="Courier New" w:hint="default"/>
      </w:rPr>
    </w:lvl>
    <w:lvl w:ilvl="2" w:tplc="04160005" w:tentative="1">
      <w:start w:val="1"/>
      <w:numFmt w:val="bullet"/>
      <w:lvlText w:val=""/>
      <w:lvlJc w:val="left"/>
      <w:pPr>
        <w:ind w:left="2210" w:hanging="360"/>
      </w:pPr>
      <w:rPr>
        <w:rFonts w:ascii="Wingdings" w:hAnsi="Wingdings" w:hint="default"/>
      </w:rPr>
    </w:lvl>
    <w:lvl w:ilvl="3" w:tplc="04160001" w:tentative="1">
      <w:start w:val="1"/>
      <w:numFmt w:val="bullet"/>
      <w:lvlText w:val=""/>
      <w:lvlJc w:val="left"/>
      <w:pPr>
        <w:ind w:left="2930" w:hanging="360"/>
      </w:pPr>
      <w:rPr>
        <w:rFonts w:ascii="Symbol" w:hAnsi="Symbol" w:hint="default"/>
      </w:rPr>
    </w:lvl>
    <w:lvl w:ilvl="4" w:tplc="04160003" w:tentative="1">
      <w:start w:val="1"/>
      <w:numFmt w:val="bullet"/>
      <w:lvlText w:val="o"/>
      <w:lvlJc w:val="left"/>
      <w:pPr>
        <w:ind w:left="3650" w:hanging="360"/>
      </w:pPr>
      <w:rPr>
        <w:rFonts w:ascii="Courier New" w:hAnsi="Courier New" w:cs="Courier New" w:hint="default"/>
      </w:rPr>
    </w:lvl>
    <w:lvl w:ilvl="5" w:tplc="04160005" w:tentative="1">
      <w:start w:val="1"/>
      <w:numFmt w:val="bullet"/>
      <w:lvlText w:val=""/>
      <w:lvlJc w:val="left"/>
      <w:pPr>
        <w:ind w:left="4370" w:hanging="360"/>
      </w:pPr>
      <w:rPr>
        <w:rFonts w:ascii="Wingdings" w:hAnsi="Wingdings" w:hint="default"/>
      </w:rPr>
    </w:lvl>
    <w:lvl w:ilvl="6" w:tplc="04160001" w:tentative="1">
      <w:start w:val="1"/>
      <w:numFmt w:val="bullet"/>
      <w:lvlText w:val=""/>
      <w:lvlJc w:val="left"/>
      <w:pPr>
        <w:ind w:left="5090" w:hanging="360"/>
      </w:pPr>
      <w:rPr>
        <w:rFonts w:ascii="Symbol" w:hAnsi="Symbol" w:hint="default"/>
      </w:rPr>
    </w:lvl>
    <w:lvl w:ilvl="7" w:tplc="04160003" w:tentative="1">
      <w:start w:val="1"/>
      <w:numFmt w:val="bullet"/>
      <w:lvlText w:val="o"/>
      <w:lvlJc w:val="left"/>
      <w:pPr>
        <w:ind w:left="5810" w:hanging="360"/>
      </w:pPr>
      <w:rPr>
        <w:rFonts w:ascii="Courier New" w:hAnsi="Courier New" w:cs="Courier New" w:hint="default"/>
      </w:rPr>
    </w:lvl>
    <w:lvl w:ilvl="8" w:tplc="04160005" w:tentative="1">
      <w:start w:val="1"/>
      <w:numFmt w:val="bullet"/>
      <w:lvlText w:val=""/>
      <w:lvlJc w:val="left"/>
      <w:pPr>
        <w:ind w:left="6530" w:hanging="360"/>
      </w:pPr>
      <w:rPr>
        <w:rFonts w:ascii="Wingdings" w:hAnsi="Wingdings" w:hint="default"/>
      </w:rPr>
    </w:lvl>
  </w:abstractNum>
  <w:abstractNum w:abstractNumId="4" w15:restartNumberingAfterBreak="0">
    <w:nsid w:val="5BBD2BB1"/>
    <w:multiLevelType w:val="multilevel"/>
    <w:tmpl w:val="0416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 w15:restartNumberingAfterBreak="0">
    <w:nsid w:val="60074723"/>
    <w:multiLevelType w:val="multilevel"/>
    <w:tmpl w:val="7BC22E98"/>
    <w:lvl w:ilvl="0">
      <w:start w:val="2"/>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6" w15:restartNumberingAfterBreak="0">
    <w:nsid w:val="63D00147"/>
    <w:multiLevelType w:val="multilevel"/>
    <w:tmpl w:val="2F22A396"/>
    <w:lvl w:ilvl="0">
      <w:start w:val="1"/>
      <w:numFmt w:val="bullet"/>
      <w:lvlText w:val=""/>
      <w:lvlJc w:val="left"/>
      <w:pPr>
        <w:ind w:left="644" w:hanging="360"/>
      </w:pPr>
      <w:rPr>
        <w:rFonts w:ascii="Symbol" w:hAnsi="Symbol" w:hint="default"/>
        <w:sz w:val="24"/>
        <w:szCs w:val="32"/>
      </w:rPr>
    </w:lvl>
    <w:lvl w:ilvl="1">
      <w:start w:val="1"/>
      <w:numFmt w:val="upperRoman"/>
      <w:lvlText w:val="%2."/>
      <w:lvlJc w:val="right"/>
      <w:pPr>
        <w:ind w:left="1004" w:hanging="360"/>
      </w:pPr>
    </w:lvl>
    <w:lvl w:ilvl="2">
      <w:start w:val="1"/>
      <w:numFmt w:val="decimal"/>
      <w:lvlText w:val="%1.%2.%3."/>
      <w:lvlJc w:val="left"/>
      <w:pPr>
        <w:ind w:left="1508" w:hanging="504"/>
      </w:pPr>
      <w:rPr>
        <w:rFonts w:hint="default"/>
        <w:sz w:val="20"/>
      </w:rPr>
    </w:lvl>
    <w:lvl w:ilvl="3">
      <w:start w:val="1"/>
      <w:numFmt w:val="decimal"/>
      <w:lvlText w:val="%1.%2.%3.%4."/>
      <w:lvlJc w:val="left"/>
      <w:pPr>
        <w:ind w:left="2012" w:hanging="648"/>
      </w:pPr>
      <w:rPr>
        <w:rFonts w:hint="default"/>
        <w:sz w:val="20"/>
      </w:rPr>
    </w:lvl>
    <w:lvl w:ilvl="4">
      <w:start w:val="1"/>
      <w:numFmt w:val="decimal"/>
      <w:lvlText w:val="%1.%2.%3.%4.%5."/>
      <w:lvlJc w:val="left"/>
      <w:pPr>
        <w:ind w:left="2516" w:hanging="792"/>
      </w:pPr>
      <w:rPr>
        <w:rFonts w:hint="default"/>
        <w:sz w:val="20"/>
      </w:rPr>
    </w:lvl>
    <w:lvl w:ilvl="5">
      <w:start w:val="1"/>
      <w:numFmt w:val="decimal"/>
      <w:lvlText w:val="%1.%2.%3.%4.%5.%6."/>
      <w:lvlJc w:val="left"/>
      <w:pPr>
        <w:ind w:left="3020" w:hanging="936"/>
      </w:pPr>
      <w:rPr>
        <w:rFonts w:hint="default"/>
        <w:sz w:val="20"/>
      </w:rPr>
    </w:lvl>
    <w:lvl w:ilvl="6">
      <w:start w:val="1"/>
      <w:numFmt w:val="decimal"/>
      <w:lvlText w:val="%1.%2.%3.%4.%5.%6.%7."/>
      <w:lvlJc w:val="left"/>
      <w:pPr>
        <w:ind w:left="3524" w:hanging="1080"/>
      </w:pPr>
      <w:rPr>
        <w:rFonts w:hint="default"/>
        <w:sz w:val="20"/>
      </w:rPr>
    </w:lvl>
    <w:lvl w:ilvl="7">
      <w:start w:val="1"/>
      <w:numFmt w:val="decimal"/>
      <w:lvlText w:val="%1.%2.%3.%4.%5.%6.%7.%8."/>
      <w:lvlJc w:val="left"/>
      <w:pPr>
        <w:ind w:left="4028" w:hanging="1224"/>
      </w:pPr>
      <w:rPr>
        <w:rFonts w:hint="default"/>
        <w:sz w:val="20"/>
      </w:rPr>
    </w:lvl>
    <w:lvl w:ilvl="8">
      <w:start w:val="1"/>
      <w:numFmt w:val="decimal"/>
      <w:lvlText w:val="%1.%2.%3.%4.%5.%6.%7.%8.%9."/>
      <w:lvlJc w:val="left"/>
      <w:pPr>
        <w:ind w:left="4604" w:hanging="1440"/>
      </w:pPr>
      <w:rPr>
        <w:rFonts w:hint="default"/>
        <w:sz w:val="20"/>
      </w:rPr>
    </w:lvl>
  </w:abstractNum>
  <w:abstractNum w:abstractNumId="7" w15:restartNumberingAfterBreak="0">
    <w:nsid w:val="7FAB07E8"/>
    <w:multiLevelType w:val="multilevel"/>
    <w:tmpl w:val="E20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251079">
    <w:abstractNumId w:val="0"/>
  </w:num>
  <w:num w:numId="2" w16cid:durableId="1316107624">
    <w:abstractNumId w:val="7"/>
  </w:num>
  <w:num w:numId="3" w16cid:durableId="1353725485">
    <w:abstractNumId w:val="4"/>
  </w:num>
  <w:num w:numId="4" w16cid:durableId="1358002089">
    <w:abstractNumId w:val="3"/>
  </w:num>
  <w:num w:numId="5" w16cid:durableId="651569974">
    <w:abstractNumId w:val="1"/>
  </w:num>
  <w:num w:numId="6" w16cid:durableId="1108700429">
    <w:abstractNumId w:val="5"/>
  </w:num>
  <w:num w:numId="7" w16cid:durableId="732583088">
    <w:abstractNumId w:val="6"/>
  </w:num>
  <w:num w:numId="8" w16cid:durableId="723943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CE"/>
    <w:rsid w:val="00001348"/>
    <w:rsid w:val="00010044"/>
    <w:rsid w:val="00037978"/>
    <w:rsid w:val="000404B5"/>
    <w:rsid w:val="000506E1"/>
    <w:rsid w:val="00096ADC"/>
    <w:rsid w:val="000B3437"/>
    <w:rsid w:val="000D1580"/>
    <w:rsid w:val="001439AC"/>
    <w:rsid w:val="00155183"/>
    <w:rsid w:val="00187F74"/>
    <w:rsid w:val="001A515D"/>
    <w:rsid w:val="00204CE5"/>
    <w:rsid w:val="002513B0"/>
    <w:rsid w:val="002536A5"/>
    <w:rsid w:val="002570CB"/>
    <w:rsid w:val="002659A9"/>
    <w:rsid w:val="00284FBE"/>
    <w:rsid w:val="002A426C"/>
    <w:rsid w:val="002C0A7A"/>
    <w:rsid w:val="00342691"/>
    <w:rsid w:val="00375017"/>
    <w:rsid w:val="00381568"/>
    <w:rsid w:val="00382A24"/>
    <w:rsid w:val="003F08E5"/>
    <w:rsid w:val="0040248F"/>
    <w:rsid w:val="00472D4C"/>
    <w:rsid w:val="004A3B75"/>
    <w:rsid w:val="004E650B"/>
    <w:rsid w:val="004F2DAB"/>
    <w:rsid w:val="00504CA7"/>
    <w:rsid w:val="00510024"/>
    <w:rsid w:val="00554E08"/>
    <w:rsid w:val="0056012B"/>
    <w:rsid w:val="00562074"/>
    <w:rsid w:val="00567837"/>
    <w:rsid w:val="005701F5"/>
    <w:rsid w:val="005F723D"/>
    <w:rsid w:val="00614955"/>
    <w:rsid w:val="00626452"/>
    <w:rsid w:val="00694313"/>
    <w:rsid w:val="006C0FD1"/>
    <w:rsid w:val="006D10F8"/>
    <w:rsid w:val="006D6386"/>
    <w:rsid w:val="006E7DDA"/>
    <w:rsid w:val="00742555"/>
    <w:rsid w:val="007468F4"/>
    <w:rsid w:val="0075246E"/>
    <w:rsid w:val="007545AE"/>
    <w:rsid w:val="00761E6C"/>
    <w:rsid w:val="007D084E"/>
    <w:rsid w:val="007D32F5"/>
    <w:rsid w:val="007E0C3E"/>
    <w:rsid w:val="007E390C"/>
    <w:rsid w:val="00801CAF"/>
    <w:rsid w:val="00812175"/>
    <w:rsid w:val="00816A94"/>
    <w:rsid w:val="00831922"/>
    <w:rsid w:val="00895DB8"/>
    <w:rsid w:val="008B096D"/>
    <w:rsid w:val="008B2F4C"/>
    <w:rsid w:val="008C3E29"/>
    <w:rsid w:val="008E0480"/>
    <w:rsid w:val="00962992"/>
    <w:rsid w:val="009A2A2E"/>
    <w:rsid w:val="009B0589"/>
    <w:rsid w:val="009C0BAF"/>
    <w:rsid w:val="009E56F9"/>
    <w:rsid w:val="00A25792"/>
    <w:rsid w:val="00A354F4"/>
    <w:rsid w:val="00A80329"/>
    <w:rsid w:val="00A83FA6"/>
    <w:rsid w:val="00A91352"/>
    <w:rsid w:val="00AD334F"/>
    <w:rsid w:val="00AE3BB4"/>
    <w:rsid w:val="00AF69A4"/>
    <w:rsid w:val="00AF7BFE"/>
    <w:rsid w:val="00B25AC8"/>
    <w:rsid w:val="00BA1096"/>
    <w:rsid w:val="00BE5114"/>
    <w:rsid w:val="00C32C93"/>
    <w:rsid w:val="00C46F68"/>
    <w:rsid w:val="00C54BD0"/>
    <w:rsid w:val="00C64E97"/>
    <w:rsid w:val="00CB4A8B"/>
    <w:rsid w:val="00CC1A87"/>
    <w:rsid w:val="00CC39DA"/>
    <w:rsid w:val="00D93D83"/>
    <w:rsid w:val="00DA5590"/>
    <w:rsid w:val="00DF11CF"/>
    <w:rsid w:val="00E00FCB"/>
    <w:rsid w:val="00E05DEF"/>
    <w:rsid w:val="00E45C1F"/>
    <w:rsid w:val="00E60A7C"/>
    <w:rsid w:val="00E95CEA"/>
    <w:rsid w:val="00ED183E"/>
    <w:rsid w:val="00ED7947"/>
    <w:rsid w:val="00EE4ECE"/>
    <w:rsid w:val="00F5085C"/>
    <w:rsid w:val="00F56D69"/>
    <w:rsid w:val="00FA6D18"/>
    <w:rsid w:val="00FB18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5E644"/>
  <w15:chartTrackingRefBased/>
  <w15:docId w15:val="{8EE7E69D-91D0-4981-9F2E-EC9B71DB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ECE"/>
    <w:pPr>
      <w:spacing w:line="259" w:lineRule="auto"/>
    </w:pPr>
    <w:rPr>
      <w:sz w:val="22"/>
      <w:szCs w:val="22"/>
    </w:rPr>
  </w:style>
  <w:style w:type="paragraph" w:styleId="Ttulo1">
    <w:name w:val="heading 1"/>
    <w:basedOn w:val="Normal"/>
    <w:next w:val="Normal"/>
    <w:link w:val="Ttulo1Char"/>
    <w:uiPriority w:val="9"/>
    <w:qFormat/>
    <w:rsid w:val="00EE4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E4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E4E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E4E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E4E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E4E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E4E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E4E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E4EC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4EC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E4EC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E4EC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E4EC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E4EC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E4EC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E4EC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E4EC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E4ECE"/>
    <w:rPr>
      <w:rFonts w:eastAsiaTheme="majorEastAsia" w:cstheme="majorBidi"/>
      <w:color w:val="272727" w:themeColor="text1" w:themeTint="D8"/>
    </w:rPr>
  </w:style>
  <w:style w:type="paragraph" w:styleId="Ttulo">
    <w:name w:val="Title"/>
    <w:basedOn w:val="Normal"/>
    <w:next w:val="Normal"/>
    <w:link w:val="TtuloChar"/>
    <w:uiPriority w:val="10"/>
    <w:qFormat/>
    <w:rsid w:val="00EE4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E4E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E4EC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E4EC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E4ECE"/>
    <w:pPr>
      <w:spacing w:before="160"/>
      <w:jc w:val="center"/>
    </w:pPr>
    <w:rPr>
      <w:i/>
      <w:iCs/>
      <w:color w:val="404040" w:themeColor="text1" w:themeTint="BF"/>
    </w:rPr>
  </w:style>
  <w:style w:type="character" w:customStyle="1" w:styleId="CitaoChar">
    <w:name w:val="Citação Char"/>
    <w:basedOn w:val="Fontepargpadro"/>
    <w:link w:val="Citao"/>
    <w:uiPriority w:val="29"/>
    <w:rsid w:val="00EE4ECE"/>
    <w:rPr>
      <w:i/>
      <w:iCs/>
      <w:color w:val="404040" w:themeColor="text1" w:themeTint="BF"/>
    </w:rPr>
  </w:style>
  <w:style w:type="paragraph" w:styleId="PargrafodaLista">
    <w:name w:val="List Paragraph"/>
    <w:basedOn w:val="Normal"/>
    <w:uiPriority w:val="34"/>
    <w:qFormat/>
    <w:rsid w:val="00EE4ECE"/>
    <w:pPr>
      <w:ind w:left="720"/>
      <w:contextualSpacing/>
    </w:pPr>
  </w:style>
  <w:style w:type="character" w:styleId="nfaseIntensa">
    <w:name w:val="Intense Emphasis"/>
    <w:basedOn w:val="Fontepargpadro"/>
    <w:uiPriority w:val="21"/>
    <w:qFormat/>
    <w:rsid w:val="00EE4ECE"/>
    <w:rPr>
      <w:i/>
      <w:iCs/>
      <w:color w:val="0F4761" w:themeColor="accent1" w:themeShade="BF"/>
    </w:rPr>
  </w:style>
  <w:style w:type="paragraph" w:styleId="CitaoIntensa">
    <w:name w:val="Intense Quote"/>
    <w:basedOn w:val="Normal"/>
    <w:next w:val="Normal"/>
    <w:link w:val="CitaoIntensaChar"/>
    <w:uiPriority w:val="30"/>
    <w:qFormat/>
    <w:rsid w:val="00EE4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E4ECE"/>
    <w:rPr>
      <w:i/>
      <w:iCs/>
      <w:color w:val="0F4761" w:themeColor="accent1" w:themeShade="BF"/>
    </w:rPr>
  </w:style>
  <w:style w:type="character" w:styleId="RefernciaIntensa">
    <w:name w:val="Intense Reference"/>
    <w:basedOn w:val="Fontepargpadro"/>
    <w:uiPriority w:val="32"/>
    <w:qFormat/>
    <w:rsid w:val="00EE4ECE"/>
    <w:rPr>
      <w:b/>
      <w:bCs/>
      <w:smallCaps/>
      <w:color w:val="0F4761" w:themeColor="accent1" w:themeShade="BF"/>
      <w:spacing w:val="5"/>
    </w:rPr>
  </w:style>
  <w:style w:type="table" w:styleId="Tabelacomgrade">
    <w:name w:val="Table Grid"/>
    <w:basedOn w:val="Tabelanormal"/>
    <w:uiPriority w:val="39"/>
    <w:rsid w:val="00EE4EC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E4ECE"/>
    <w:rPr>
      <w:color w:val="467886" w:themeColor="hyperlink"/>
      <w:u w:val="single"/>
    </w:rPr>
  </w:style>
  <w:style w:type="character" w:styleId="MenoPendente">
    <w:name w:val="Unresolved Mention"/>
    <w:basedOn w:val="Fontepargpadro"/>
    <w:uiPriority w:val="99"/>
    <w:semiHidden/>
    <w:unhideWhenUsed/>
    <w:rsid w:val="00EE4ECE"/>
    <w:rPr>
      <w:color w:val="605E5C"/>
      <w:shd w:val="clear" w:color="auto" w:fill="E1DFDD"/>
    </w:rPr>
  </w:style>
  <w:style w:type="paragraph" w:styleId="Legenda">
    <w:name w:val="caption"/>
    <w:basedOn w:val="Normal"/>
    <w:next w:val="Normal"/>
    <w:uiPriority w:val="35"/>
    <w:unhideWhenUsed/>
    <w:qFormat/>
    <w:rsid w:val="006E7DDA"/>
    <w:pPr>
      <w:spacing w:after="200" w:line="240" w:lineRule="auto"/>
    </w:pPr>
    <w:rPr>
      <w:i/>
      <w:iCs/>
      <w:color w:val="0E2841" w:themeColor="text2"/>
      <w:sz w:val="18"/>
      <w:szCs w:val="18"/>
    </w:rPr>
  </w:style>
  <w:style w:type="character" w:styleId="HiperlinkVisitado">
    <w:name w:val="FollowedHyperlink"/>
    <w:basedOn w:val="Fontepargpadro"/>
    <w:uiPriority w:val="99"/>
    <w:semiHidden/>
    <w:unhideWhenUsed/>
    <w:rsid w:val="00096ADC"/>
    <w:rPr>
      <w:color w:val="96607D" w:themeColor="followedHyperlink"/>
      <w:u w:val="single"/>
    </w:rPr>
  </w:style>
  <w:style w:type="character" w:styleId="Refdecomentrio">
    <w:name w:val="annotation reference"/>
    <w:basedOn w:val="Fontepargpadro"/>
    <w:uiPriority w:val="99"/>
    <w:semiHidden/>
    <w:unhideWhenUsed/>
    <w:rsid w:val="00510024"/>
    <w:rPr>
      <w:sz w:val="16"/>
      <w:szCs w:val="16"/>
    </w:rPr>
  </w:style>
  <w:style w:type="paragraph" w:styleId="Textodecomentrio">
    <w:name w:val="annotation text"/>
    <w:basedOn w:val="Normal"/>
    <w:link w:val="TextodecomentrioChar"/>
    <w:uiPriority w:val="99"/>
    <w:unhideWhenUsed/>
    <w:rsid w:val="00510024"/>
    <w:pPr>
      <w:spacing w:line="240" w:lineRule="auto"/>
    </w:pPr>
    <w:rPr>
      <w:sz w:val="20"/>
      <w:szCs w:val="20"/>
    </w:rPr>
  </w:style>
  <w:style w:type="character" w:customStyle="1" w:styleId="TextodecomentrioChar">
    <w:name w:val="Texto de comentário Char"/>
    <w:basedOn w:val="Fontepargpadro"/>
    <w:link w:val="Textodecomentrio"/>
    <w:uiPriority w:val="99"/>
    <w:rsid w:val="00510024"/>
    <w:rPr>
      <w:sz w:val="20"/>
      <w:szCs w:val="20"/>
    </w:rPr>
  </w:style>
  <w:style w:type="paragraph" w:styleId="Assuntodocomentrio">
    <w:name w:val="annotation subject"/>
    <w:basedOn w:val="Textodecomentrio"/>
    <w:next w:val="Textodecomentrio"/>
    <w:link w:val="AssuntodocomentrioChar"/>
    <w:uiPriority w:val="99"/>
    <w:semiHidden/>
    <w:unhideWhenUsed/>
    <w:rsid w:val="00510024"/>
    <w:rPr>
      <w:b/>
      <w:bCs/>
    </w:rPr>
  </w:style>
  <w:style w:type="character" w:customStyle="1" w:styleId="AssuntodocomentrioChar">
    <w:name w:val="Assunto do comentário Char"/>
    <w:basedOn w:val="TextodecomentrioChar"/>
    <w:link w:val="Assuntodocomentrio"/>
    <w:uiPriority w:val="99"/>
    <w:semiHidden/>
    <w:rsid w:val="00510024"/>
    <w:rPr>
      <w:b/>
      <w:bCs/>
      <w:sz w:val="20"/>
      <w:szCs w:val="20"/>
    </w:rPr>
  </w:style>
  <w:style w:type="paragraph" w:styleId="Reviso">
    <w:name w:val="Revision"/>
    <w:hidden/>
    <w:uiPriority w:val="99"/>
    <w:semiHidden/>
    <w:rsid w:val="00BE5114"/>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DiegoFogari/COGERACAO-NO-SETOR-SUCROALCOOLEIRO-A-PARTIR-DO-BAGACO-DE-CANA-DE-ACUCAR"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hyperlink" Target="https://ceisebr.com.br/noticias/brasil-ocupa-posicao-de-destaque-mundial-na-cogeracao-renovavel-de-energi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D184C-A08E-4384-86F9-0A1300417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20</Pages>
  <Words>5860</Words>
  <Characters>31645</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Henrique Viega Fogari</dc:creator>
  <cp:keywords/>
  <dc:description/>
  <cp:lastModifiedBy>Diego Henrique Viega Fogari</cp:lastModifiedBy>
  <cp:revision>5</cp:revision>
  <dcterms:created xsi:type="dcterms:W3CDTF">2025-11-02T21:41:00Z</dcterms:created>
  <dcterms:modified xsi:type="dcterms:W3CDTF">2025-11-03T22:09:00Z</dcterms:modified>
</cp:coreProperties>
</file>