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line="276" w:lineRule="auto"/>
        <w:rPr/>
      </w:pPr>
      <w:bookmarkStart w:colFirst="0" w:colLast="0" w:name="_ljgp7gg8q9du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line="276" w:lineRule="auto"/>
        <w:rPr>
          <w:rFonts w:ascii="Roboto" w:cs="Roboto" w:eastAsia="Roboto" w:hAnsi="Roboto"/>
        </w:rPr>
      </w:pPr>
      <w:bookmarkStart w:colFirst="0" w:colLast="0" w:name="_ojhxn56uzp73" w:id="1"/>
      <w:bookmarkEnd w:id="1"/>
      <w:r w:rsidDel="00000000" w:rsidR="00000000" w:rsidRPr="00000000">
        <w:rPr>
          <w:rFonts w:ascii="Roboto" w:cs="Roboto" w:eastAsia="Roboto" w:hAnsi="Roboto"/>
          <w:color w:val="353744"/>
          <w:rtl w:val="0"/>
        </w:rPr>
        <w:t xml:space="preserve">Teste de Prático para Vaga de Importação de Dados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yf1b7ovq0srk" w:id="2"/>
      <w:bookmarkEnd w:id="2"/>
      <w:r w:rsidDel="00000000" w:rsidR="00000000" w:rsidRPr="00000000">
        <w:rPr>
          <w:rtl w:val="0"/>
        </w:rPr>
        <w:t xml:space="preserve">Proposta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  <w:tab/>
        <w:t xml:space="preserve">Uma clínica odontológica de São Paulo está contratando os serviços da Clinicorp. O dr. Cláudio, administrador da clínica, sempre trabalhou com planilhas para realizar a gestão de sua clínica, mas agora quer evoluir e entrar na era digital. Mas para ele, é de extrema importância que os dados que já possui em suas pastas sejam migrados para a Clinicorp. Você ficou responsável por realizar o tratamento dos dados para a importação. </w:t>
      </w:r>
    </w:p>
    <w:p w:rsidR="00000000" w:rsidDel="00000000" w:rsidP="00000000" w:rsidRDefault="00000000" w:rsidRPr="00000000" w14:paraId="00000005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O José nos enviou 4 arquivos em extensão CSV que possuem dados de pacientes e registros de agendamentos de atendimentos Segundo ele, as planilhas possuem ligação entre si. O que mais importa para ele são os contatos dos pacientes.</w:t>
      </w:r>
    </w:p>
    <w:p w:rsidR="00000000" w:rsidDel="00000000" w:rsidP="00000000" w:rsidRDefault="00000000" w:rsidRPr="00000000" w14:paraId="00000006">
      <w:pPr>
        <w:pStyle w:val="Heading1"/>
        <w:jc w:val="both"/>
        <w:rPr/>
      </w:pPr>
      <w:bookmarkStart w:colFirst="0" w:colLast="0" w:name="_rsvo5xckkax" w:id="3"/>
      <w:bookmarkEnd w:id="3"/>
      <w:r w:rsidDel="00000000" w:rsidR="00000000" w:rsidRPr="00000000">
        <w:rPr>
          <w:rtl w:val="0"/>
        </w:rPr>
        <w:t xml:space="preserve">Entrega Esperada</w:t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  <w:t xml:space="preserve">Esperamos a entrega de duas planilhas em XLSX, em estrutura pré definida para cada planilha. A forma de trabalho e ferramentas utilizadas ficam a seu critério, seja criativo e nos entregue o melhor trabalho.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Pacientes</w:t>
      </w:r>
      <w:r w:rsidDel="00000000" w:rsidR="00000000" w:rsidRPr="00000000">
        <w:rPr>
          <w:rtl w:val="0"/>
        </w:rPr>
        <w:t xml:space="preserve">: a tabela de pacientes deve ter a seguinte estrutura e regras aplicadas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Id Paciente;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Nome do Paciente;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CPF (deve conter apenas números);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RG (deve conter apenas números);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Endereço (não pode ter o número do endereço);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Número ;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CEP (deve conter apenas números);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Bairro;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Cidade;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Estado;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Celular (deve ter o número mais recente de celular)*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Telefone Fixo (deve ter o número mais recente de fone fixo)*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Outros Contatos (deve conter os números restante de cada paciente)*</w:t>
      </w:r>
    </w:p>
    <w:p w:rsidR="00000000" w:rsidDel="00000000" w:rsidP="00000000" w:rsidRDefault="00000000" w:rsidRPr="00000000" w14:paraId="00000016">
      <w:pPr>
        <w:spacing w:line="240" w:lineRule="auto"/>
        <w:ind w:left="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* Os contatos devem ter o DDD e número de telefone concatenados.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Agendamentos</w:t>
      </w:r>
      <w:r w:rsidDel="00000000" w:rsidR="00000000" w:rsidRPr="00000000">
        <w:rPr>
          <w:rtl w:val="0"/>
        </w:rPr>
        <w:t xml:space="preserve">: a tabela de agendamentos deve ter a seguinte estrutura e regras aplicadas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Id Paciente;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Nome do Paciente;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Dentista;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Data Agenda: data do atendimento;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Hora Início: horário início do atendimento;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Hora Final: horário final do atendimento;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Status: apenas alguns status são permitidos:</w:t>
      </w:r>
    </w:p>
    <w:p w:rsidR="00000000" w:rsidDel="00000000" w:rsidP="00000000" w:rsidRDefault="00000000" w:rsidRPr="00000000" w14:paraId="0000001F">
      <w:pPr>
        <w:numPr>
          <w:ilvl w:val="2"/>
          <w:numId w:val="1"/>
        </w:numPr>
        <w:spacing w:line="240" w:lineRule="auto"/>
        <w:ind w:left="2160" w:hanging="360"/>
      </w:pPr>
      <w:r w:rsidDel="00000000" w:rsidR="00000000" w:rsidRPr="00000000">
        <w:rPr>
          <w:rtl w:val="0"/>
        </w:rPr>
        <w:t xml:space="preserve">Missed;</w:t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spacing w:line="240" w:lineRule="auto"/>
        <w:ind w:left="2160" w:hanging="360"/>
      </w:pPr>
      <w:r w:rsidDel="00000000" w:rsidR="00000000" w:rsidRPr="00000000">
        <w:rPr>
          <w:rtl w:val="0"/>
        </w:rPr>
        <w:t xml:space="preserve">Checkout;</w:t>
      </w:r>
    </w:p>
    <w:p w:rsidR="00000000" w:rsidDel="00000000" w:rsidP="00000000" w:rsidRDefault="00000000" w:rsidRPr="00000000" w14:paraId="00000021">
      <w:pPr>
        <w:numPr>
          <w:ilvl w:val="2"/>
          <w:numId w:val="1"/>
        </w:numPr>
        <w:spacing w:line="240" w:lineRule="auto"/>
        <w:ind w:left="2160" w:hanging="360"/>
      </w:pPr>
      <w:r w:rsidDel="00000000" w:rsidR="00000000" w:rsidRPr="00000000">
        <w:rPr>
          <w:rtl w:val="0"/>
        </w:rPr>
        <w:t xml:space="preserve">Canceled;</w:t>
      </w:r>
    </w:p>
    <w:p w:rsidR="00000000" w:rsidDel="00000000" w:rsidP="00000000" w:rsidRDefault="00000000" w:rsidRPr="00000000" w14:paraId="00000022">
      <w:pPr>
        <w:numPr>
          <w:ilvl w:val="2"/>
          <w:numId w:val="1"/>
        </w:numPr>
        <w:spacing w:line="240" w:lineRule="auto"/>
        <w:ind w:left="2160" w:hanging="360"/>
      </w:pPr>
      <w:r w:rsidDel="00000000" w:rsidR="00000000" w:rsidRPr="00000000">
        <w:rPr>
          <w:rtl w:val="0"/>
        </w:rPr>
        <w:t xml:space="preserve">Confirmed.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Procedimento.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/>
      </w:pPr>
      <w:bookmarkStart w:colFirst="0" w:colLast="0" w:name="_xrnnzlazife5" w:id="4"/>
      <w:bookmarkEnd w:id="4"/>
      <w:r w:rsidDel="00000000" w:rsidR="00000000" w:rsidRPr="00000000">
        <w:rPr>
          <w:rtl w:val="0"/>
        </w:rPr>
        <w:t xml:space="preserve">Documentação</w:t>
      </w:r>
    </w:p>
    <w:p w:rsidR="00000000" w:rsidDel="00000000" w:rsidP="00000000" w:rsidRDefault="00000000" w:rsidRPr="00000000" w14:paraId="00000025">
      <w:pPr>
        <w:jc w:val="both"/>
        <w:rPr/>
      </w:pPr>
      <w:r w:rsidDel="00000000" w:rsidR="00000000" w:rsidRPr="00000000">
        <w:rPr>
          <w:rtl w:val="0"/>
        </w:rPr>
        <w:tab/>
        <w:t xml:space="preserve">Após o desenvolvimento das planilhas, desenvolver a documentação do que foi realizado, detalhando como executou, com quais ferramentas executou, quais funções utilizou e se utilizou linguagem de programação, anexar o código com a entrega do teste.</w:t>
      </w:r>
    </w:p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>
          <w:rtl w:val="0"/>
        </w:rPr>
        <w:tab/>
        <w:t xml:space="preserve">Seja criativo e boa sorte!</w: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5840" w:w="12240" w:orient="portrait"/>
      <w:pgMar w:bottom="1080" w:top="1080" w:left="1440" w:right="1440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/>
      <w:drawing>
        <wp:inline distB="114300" distT="114300" distL="114300" distR="114300">
          <wp:extent cx="5943600" cy="431800"/>
          <wp:effectExtent b="0" l="0" r="0" t="0"/>
          <wp:docPr id="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431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D">
    <w:pPr>
      <w:rPr/>
    </w:pPr>
    <w:r w:rsidDel="00000000" w:rsidR="00000000" w:rsidRPr="00000000">
      <w:rPr/>
      <w:drawing>
        <wp:inline distB="114300" distT="114300" distL="114300" distR="114300">
          <wp:extent cx="5943600" cy="431800"/>
          <wp:effectExtent b="0" l="0" r="0" t="0"/>
          <wp:docPr id="1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431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jc w:val="center"/>
      <w:rPr/>
    </w:pPr>
    <w:r w:rsidDel="00000000" w:rsidR="00000000" w:rsidRPr="00000000">
      <w:rPr/>
      <w:drawing>
        <wp:inline distB="114300" distT="114300" distL="114300" distR="114300">
          <wp:extent cx="228600" cy="190500"/>
          <wp:effectExtent b="0" l="0" r="0" t="0"/>
          <wp:docPr id="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286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/>
      <w:drawing>
        <wp:inline distB="114300" distT="114300" distL="114300" distR="114300">
          <wp:extent cx="5943600" cy="685800"/>
          <wp:effectExtent b="0" l="0" r="0" t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685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Proxima Nova" w:cs="Proxima Nova" w:eastAsia="Proxima Nova" w:hAnsi="Proxima Nova"/>
        <w:color w:val="353744"/>
        <w:sz w:val="22"/>
        <w:szCs w:val="22"/>
        <w:lang w:val="pt_BR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rFonts w:ascii="Proxima Nova" w:cs="Proxima Nova" w:eastAsia="Proxima Nova" w:hAnsi="Proxima Nova"/>
      <w:b w:val="1"/>
      <w:color w:val="353744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b w:val="1"/>
      <w:color w:val="00ab44"/>
      <w:sz w:val="28"/>
      <w:szCs w:val="28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0" w:line="276" w:lineRule="auto"/>
    </w:pPr>
    <w:rPr>
      <w:rFonts w:ascii="Inter" w:cs="Inter" w:eastAsia="Inter" w:hAnsi="Inter"/>
      <w:b w:val="1"/>
      <w:color w:val="000000"/>
      <w:sz w:val="36"/>
      <w:szCs w:val="36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Inter-italic.ttf"/><Relationship Id="rId10" Type="http://schemas.openxmlformats.org/officeDocument/2006/relationships/font" Target="fonts/Inter-bold.ttf"/><Relationship Id="rId12" Type="http://schemas.openxmlformats.org/officeDocument/2006/relationships/font" Target="fonts/Inter-boldItalic.ttf"/><Relationship Id="rId9" Type="http://schemas.openxmlformats.org/officeDocument/2006/relationships/font" Target="fonts/Inter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