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6.png" ContentType="image/png"/>
  <Override PartName="/word/media/rId32.png" ContentType="image/png"/>
  <Override PartName="/word/media/rId30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0e7be84014fc85087390171aabae13c83b737c"/>
      <w:r>
        <w:t xml:space="preserve">CoteCerto — O que temos e o que vamos construir</w:t>
      </w:r>
      <w:bookmarkEnd w:id="20"/>
    </w:p>
    <w:p>
      <w:pPr>
        <w:pStyle w:val="FirstParagraph"/>
      </w:pPr>
      <w:r>
        <w:rPr>
          <w:b/>
        </w:rPr>
        <w:t xml:space="preserve">Documento para o cliente · julho de 2026 · linguagem não técnica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m-uma-frase"/>
      <w:r>
        <w:t xml:space="preserve">Em uma frase</w:t>
      </w:r>
      <w:bookmarkEnd w:id="21"/>
    </w:p>
    <w:p>
      <w:pPr>
        <w:pStyle w:val="FirstParagraph"/>
      </w:pPr>
      <w:r>
        <w:t xml:space="preserve">O sistema de vendas do CoteCerto</w:t>
      </w:r>
      <w:r>
        <w:t xml:space="preserve"> </w:t>
      </w:r>
      <w:r>
        <w:rPr>
          <w:b/>
        </w:rPr>
        <w:t xml:space="preserve">já funciona bem</w:t>
      </w:r>
      <w:r>
        <w:t xml:space="preserve"> </w:t>
      </w:r>
      <w:r>
        <w:t xml:space="preserve">— o que vamos construir agora é a parte de</w:t>
      </w:r>
      <w:r>
        <w:t xml:space="preserve"> </w:t>
      </w:r>
      <w:r>
        <w:rPr>
          <w:b/>
        </w:rPr>
        <w:t xml:space="preserve">organização da rede, descontos e comissões automáticas</w:t>
      </w:r>
      <w:r>
        <w:t xml:space="preserve"> </w:t>
      </w:r>
      <w:r>
        <w:t xml:space="preserve">prevista na nova versão (V10).</w:t>
      </w:r>
    </w:p>
    <w:p>
      <w:pPr>
        <w:pStyle w:val="Heading2"/>
      </w:pPr>
      <w:bookmarkStart w:id="22" w:name="o-que-o-sistema-já-faz-hoje"/>
      <w:r>
        <w:t xml:space="preserve">O que o sistema já faz hoje</w:t>
      </w:r>
      <w:bookmarkEnd w:id="22"/>
    </w:p>
    <w:p>
      <w:pPr>
        <w:pStyle w:val="FirstParagraph"/>
      </w:pPr>
      <w:r>
        <w:t xml:space="preserve">O caminho da venda está completo e funcionando: o lead (contato do cliente) entra, é distribuído para um vendedor, vira cotação, o cliente compara os preços, aceita a proposta e a apólice é registrada. Também já funcionam o login com aprovação de novos usuários, o painel de gestão de leads e a administração de franquias e vendedores.</w:t>
      </w:r>
    </w:p>
    <w:p>
      <w:pPr>
        <w:pStyle w:val="CaptionedFigure"/>
      </w:pPr>
      <w:r>
        <w:drawing>
          <wp:inline>
            <wp:extent cx="5334000" cy="2602845"/>
            <wp:effectExtent b="0" l="0" r="0" t="0"/>
            <wp:docPr descr="Progresso" title="" id="1" name="Picture"/>
            <a:graphic>
              <a:graphicData uri="http://schemas.openxmlformats.org/drawingml/2006/picture">
                <pic:pic>
                  <pic:nvPicPr>
                    <pic:cNvPr descr="c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Progresso</w:t>
      </w:r>
    </w:p>
    <w:p>
      <w:pPr>
        <w:pStyle w:val="Heading2"/>
      </w:pPr>
      <w:bookmarkStart w:id="24" w:name="por-que-ainda-falta-e-o-que-falta"/>
      <w:r>
        <w:t xml:space="preserve">Por que ainda falta — e o que falta</w:t>
      </w:r>
      <w:bookmarkEnd w:id="24"/>
    </w:p>
    <w:p>
      <w:pPr>
        <w:pStyle w:val="FirstParagraph"/>
      </w:pPr>
      <w:r>
        <w:t xml:space="preserve">A nova versão do CoteCerto muda a forma como a rede Supper se organiza e se remunera dentro do sistema. São 5 grandes novidades que ainda não existem no que foi desenvolvido até agora:</w:t>
      </w:r>
    </w:p>
    <w:p>
      <w:pPr>
        <w:pStyle w:val="BodyText"/>
      </w:pPr>
      <w:r>
        <w:rPr>
          <w:b/>
        </w:rPr>
        <w:t xml:space="preserve">1 · Quem responde a quem.</w:t>
      </w:r>
      <w:r>
        <w:t xml:space="preserve"> </w:t>
      </w:r>
      <w:r>
        <w:t xml:space="preserve">Hoje o sistema não sabe quem é o responsável por cada pessoa. Na nova versão, toda a rede fica desenhada: cada vendedor, franquia e master tem um superior definido, como num organograma.</w:t>
      </w:r>
    </w:p>
    <w:p>
      <w:pPr>
        <w:pStyle w:val="CaptionedFigure"/>
      </w:pPr>
      <w:r>
        <w:drawing>
          <wp:inline>
            <wp:extent cx="5334000" cy="2978608"/>
            <wp:effectExtent b="0" l="0" r="0" t="0"/>
            <wp:docPr descr="Hierarquia" title="" id="1" name="Picture"/>
            <a:graphic>
              <a:graphicData uri="http://schemas.openxmlformats.org/drawingml/2006/picture">
                <pic:pic>
                  <pic:nvPicPr>
                    <pic:cNvPr descr="c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Hierarquia</w:t>
      </w:r>
    </w:p>
    <w:p>
      <w:pPr>
        <w:pStyle w:val="BodyText"/>
      </w:pPr>
      <w:r>
        <w:rPr>
          <w:b/>
        </w:rPr>
        <w:t xml:space="preserve">2 · Dois tipos de franquia.</w:t>
      </w:r>
      <w:r>
        <w:t xml:space="preserve"> </w:t>
      </w:r>
      <w:r>
        <w:t xml:space="preserve">As franquias Smart, Conecta, Light, Link e Flex (chamadas de</w:t>
      </w:r>
      <w:r>
        <w:t xml:space="preserve"> </w:t>
      </w:r>
      <w:r>
        <w:t xml:space="preserve">“</w:t>
      </w:r>
      <w:r>
        <w:t xml:space="preserve">Individual</w:t>
      </w:r>
      <w:r>
        <w:t xml:space="preserve">”</w:t>
      </w:r>
      <w:r>
        <w:t xml:space="preserve">) funcionam como um vendedor: a pessoa atende e vende sozinha. Já a franquia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tem equipe própria. O sistema vai mostrar para cada uma exatamente a área certa — hoje ele trata todas do mesmo jeito.</w:t>
      </w:r>
    </w:p>
    <w:p>
      <w:pPr>
        <w:pStyle w:val="BodyText"/>
      </w:pPr>
      <w:r>
        <w:rPr>
          <w:b/>
        </w:rPr>
        <w:t xml:space="preserve">3 · Pedidos de desconto com aprovação.</w:t>
      </w:r>
      <w:r>
        <w:t xml:space="preserve"> </w:t>
      </w:r>
      <w:r>
        <w:t xml:space="preserve">Hoje isso acontece fora do sistema (telefone, WhatsApp). Vai passar a funcionar assim:</w:t>
      </w:r>
    </w:p>
    <w:p>
      <w:pPr>
        <w:pStyle w:val="CaptionedFigure"/>
      </w:pPr>
      <w:r>
        <w:drawing>
          <wp:inline>
            <wp:extent cx="5334000" cy="2043783"/>
            <wp:effectExtent b="0" l="0" r="0" t="0"/>
            <wp:docPr descr="Fluxo desconto" title="" id="1" name="Picture"/>
            <a:graphic>
              <a:graphicData uri="http://schemas.openxmlformats.org/drawingml/2006/picture">
                <pic:pic>
                  <pic:nvPicPr>
                    <pic:cNvPr descr="c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desconto</w:t>
      </w:r>
    </w:p>
    <w:p>
      <w:pPr>
        <w:pStyle w:val="BodyText"/>
      </w:pPr>
      <w:r>
        <w:rPr>
          <w:b/>
        </w:rPr>
        <w:t xml:space="preserve">4 · Comissões calculadas pelo sistema.</w:t>
      </w:r>
      <w:r>
        <w:t xml:space="preserve"> </w:t>
      </w:r>
      <w:r>
        <w:t xml:space="preserve">As regras que hoje vivem em planilhas — os 20% do Master sobre a equipe, as campanhas Elite, o modelo progressivo do CLT — passam a ser calculadas automaticamente, sem erro de conta e com histórico de tudo.</w:t>
      </w:r>
    </w:p>
    <w:p>
      <w:pPr>
        <w:pStyle w:val="BodyText"/>
      </w:pPr>
      <w:r>
        <w:rPr>
          <w:b/>
        </w:rPr>
        <w:t xml:space="preserve">5 · Acabamentos e qualidade.</w:t>
      </w:r>
      <w:r>
        <w:t xml:space="preserve"> </w:t>
      </w:r>
      <w:r>
        <w:t xml:space="preserve">As telas de Premiações e Relatórios (que hoje são só uma imagem de demonstração), os avisos automáticos de renovação, os tutoriais que ensinam cada pessoa a usar a sua área — e uma bateria completa de testes automatizados que confere, a cada mudança, se as regras de comissão, desconto e acesso continuam funcionando corretamente.</w:t>
      </w:r>
    </w:p>
    <w:p>
      <w:pPr>
        <w:pStyle w:val="Heading2"/>
      </w:pPr>
      <w:bookmarkStart w:id="27" w:name="e-para-cada-pessoa-da-rede-como-está"/>
      <w:r>
        <w:t xml:space="preserve">E para cada pessoa da rede, como está?</w:t>
      </w:r>
      <w:bookmarkEnd w:id="27"/>
    </w:p>
    <w:p>
      <w:pPr>
        <w:pStyle w:val="FirstParagraph"/>
      </w:pPr>
      <w:r>
        <w:t xml:space="preserve">O mesmo retrato, visto por quem usa o sistema:</w:t>
      </w:r>
    </w:p>
    <w:p>
      <w:pPr>
        <w:pStyle w:val="CaptionedFigure"/>
      </w:pPr>
      <w:r>
        <w:drawing>
          <wp:inline>
            <wp:extent cx="5334000" cy="2914453"/>
            <wp:effectExtent b="0" l="0" r="0" t="0"/>
            <wp:docPr descr="Por perfil" title="" id="1" name="Picture"/>
            <a:graphic>
              <a:graphicData uri="http://schemas.openxmlformats.org/drawingml/2006/picture">
                <pic:pic>
                  <pic:nvPicPr>
                    <pic:cNvPr descr="c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 perfil</w:t>
      </w:r>
    </w:p>
    <w:p>
      <w:pPr>
        <w:pStyle w:val="Heading2"/>
      </w:pPr>
      <w:bookmarkStart w:id="29" w:name="o-que-faremos-por-dentro-do-sistema"/>
      <w:r>
        <w:t xml:space="preserve">O que faremos</w:t>
      </w:r>
      <w:r>
        <w:t xml:space="preserve"> </w:t>
      </w:r>
      <w:r>
        <w:t xml:space="preserve">“</w:t>
      </w:r>
      <w:r>
        <w:t xml:space="preserve">por dentro</w:t>
      </w:r>
      <w:r>
        <w:t xml:space="preserve">”</w:t>
      </w:r>
      <w:r>
        <w:t xml:space="preserve"> </w:t>
      </w:r>
      <w:r>
        <w:t xml:space="preserve">do sistema</w:t>
      </w:r>
      <w:bookmarkEnd w:id="29"/>
    </w:p>
    <w:p>
      <w:pPr>
        <w:pStyle w:val="CaptionedFigure"/>
      </w:pPr>
      <w:r>
        <w:drawing>
          <wp:inline>
            <wp:extent cx="5334000" cy="2231664"/>
            <wp:effectExtent b="0" l="0" r="0" t="0"/>
            <wp:docPr descr="Sistema" title="" id="1" name="Picture"/>
            <a:graphic>
              <a:graphicData uri="http://schemas.openxmlformats.org/drawingml/2006/picture">
                <pic:pic>
                  <pic:nvPicPr>
                    <pic:cNvPr descr="c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Sistema</w:t>
      </w:r>
    </w:p>
    <w:p>
      <w:pPr>
        <w:pStyle w:val="BodyText"/>
      </w:pPr>
      <w:r>
        <w:t xml:space="preserve">Além das novidades visíveis, encontramos na revisão técnica alguns pontos de segurança e proteção de dados que serão corrigidos logo no início — na prática: garantir que</w:t>
      </w:r>
      <w:r>
        <w:t xml:space="preserve"> </w:t>
      </w:r>
      <w:r>
        <w:rPr>
          <w:b/>
        </w:rPr>
        <w:t xml:space="preserve">cada pessoa só enxergue os próprios números</w:t>
      </w:r>
      <w:r>
        <w:t xml:space="preserve"> </w:t>
      </w:r>
      <w:r>
        <w:t xml:space="preserve">(hoje há brechas), que ninguém consiga registrar valores errados de comissão, e que o sistema tenha cópia de segurança testada antes de qualquer mudança.</w:t>
      </w:r>
    </w:p>
    <w:p>
      <w:pPr>
        <w:pStyle w:val="Heading2"/>
      </w:pPr>
      <w:bookmarkStart w:id="31" w:name="etapas-e-prazos"/>
      <w:r>
        <w:t xml:space="preserve">Etapas e prazos</w:t>
      </w:r>
      <w:bookmarkEnd w:id="31"/>
    </w:p>
    <w:p>
      <w:pPr>
        <w:pStyle w:val="CaptionedFigure"/>
      </w:pPr>
      <w:r>
        <w:drawing>
          <wp:inline>
            <wp:extent cx="5334000" cy="1860484"/>
            <wp:effectExtent b="0" l="0" r="0" t="0"/>
            <wp:docPr descr="Fases" title="" id="1" name="Picture"/>
            <a:graphic>
              <a:graphicData uri="http://schemas.openxmlformats.org/drawingml/2006/picture">
                <pic:pic>
                  <pic:nvPicPr>
                    <pic:cNvPr descr="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As estimativas consideram um desenvolvedor em tempo integral e já incluem os testes automatizados de qualidade. Os detalhes técnicos completos estão nos documentos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Análise de Lacunas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Documentação Técnica</w:t>
      </w:r>
      <w:r>
        <w:rPr>
          <w:i/>
        </w:rPr>
        <w:t xml:space="preserve">”</w:t>
      </w:r>
      <w:r>
        <w:rPr>
          <w:i/>
        </w:rPr>
        <w:t xml:space="preserve">, entregues junto com este.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0" Target="media/rId30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2026-07-13T05:12:42Z</dcterms:created>
  <dcterms:modified xsi:type="dcterms:W3CDTF">2026-07-13T05:12:42Z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