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Métrica Analítica BI: Tendencia de Comportamiento de Consumo (TCC)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(Evolución del consumo de alcohol y tabaco)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TCC analiza cómo cambia el comportamiento del cliente en el tiempo, no un porcentaje aislado.</w:t>
        <w:br w:type="textWrapping"/>
        <w:t xml:space="preserve">Permite detectar: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patrones de consumo,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estacionalidad (invierno/verano),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cambios culturales,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efectos climáticos o de eventos,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comportamientos anómalos por promociones o feriados.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 muy útil para decidir: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ampliación de barra,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creación de zona de fumadores,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aumento de personal nocturno,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variaciones en la carta de bebidas.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Fórmulas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Proporción mensual de consumo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b w:val="1"/>
          <w:bCs w:val="1"/>
          <w:sz w:val="22"/>
          <w:szCs w:val="22"/>
        </w:rPr>
      </w:pPr>
      <m:oMath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N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m</m:t>
            </m:r>
          </m:sub>
        </m:sSub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total de encuestas en el mes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b w:val="1"/>
          <w:bCs w:val="1"/>
          <w:sz w:val="22"/>
          <w:szCs w:val="22"/>
        </w:rPr>
      </w:pPr>
      <m:oMath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i,m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∈{0,1}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cliente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 mes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consume alcohol/tabaco</w:t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TCC(m)=</m:t>
        </m:r>
        <m:f>
          <m:f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fPr>
          <m:num>
            <m:r>
              <w:rPr>
                <w:rFonts w:ascii="Calibri" w:cs="Calibri" w:eastAsia="Calibri" w:hAnsi="Calibri"/>
                <w:sz w:val="24"/>
                <w:szCs w:val="24"/>
              </w:rPr>
              <m:t xml:space="preserve">1</m:t>
            </m:r>
          </m:num>
          <m:den>
            <m:sSub>
              <m:sSub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m</m:t>
                </m:r>
              </m:sub>
            </m:sSub>
          </m:den>
        </m:f>
        <m:nary>
          <m:naryPr>
            <m:chr m:val="∑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naryPr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i=1</m:t>
            </m:r>
          </m:sub>
          <m:sup>
            <m:sSub>
              <m:sSub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m</m:t>
                </m:r>
              </m:sub>
            </m:sSub>
          </m:sup>
        </m:nary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i,m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Cambio mes a mes (variación del comportamiento)</w:t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m:t>Δ</m:t>
        </m:r>
        <m:r>
          <w:rPr>
            <w:rFonts w:ascii="Calibri" w:cs="Calibri" w:eastAsia="Calibri" w:hAnsi="Calibri"/>
            <w:sz w:val="24"/>
            <w:szCs w:val="24"/>
          </w:rPr>
          <m:t xml:space="preserve">TCC(m)=TCC(m)-TCC(m-1)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Tendencia real (Promedio móvil 3 meses)</w:t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TC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trend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(m)=</m:t>
        </m:r>
        <m:f>
          <m:f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fPr>
          <m:num>
            <m:r>
              <w:rPr>
                <w:rFonts w:ascii="Calibri" w:cs="Calibri" w:eastAsia="Calibri" w:hAnsi="Calibri"/>
                <w:sz w:val="24"/>
                <w:szCs w:val="24"/>
              </w:rPr>
              <m:t xml:space="preserve">TCC(m)+TCC(m-1)+TCC(m-2)</m:t>
            </m:r>
          </m:num>
          <m:den>
            <m:r>
              <w:rPr>
                <w:rFonts w:ascii="Calibri" w:cs="Calibri" w:eastAsia="Calibri" w:hAnsi="Calibri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Interpretación BI</w:t>
      </w:r>
    </w:p>
    <w:tbl>
      <w:tblPr>
        <w:tblStyle w:val="Table1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50"/>
        <w:gridCol w:w="3158"/>
        <w:gridCol w:w="3530"/>
        <w:tblGridChange w:id="0">
          <w:tblGrid>
            <w:gridCol w:w="2150"/>
            <w:gridCol w:w="3158"/>
            <w:gridCol w:w="35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Interpretación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Acción estratégica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TCC_trend ↑ constante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Aumento sostenido de consumo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Ampliar carta de tragos, mejorar barra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ΔTCC ↑ brusco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Cambio temporal por clima/evento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Ajustar stock y personal por temporada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TCC_trend 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Perfil más familiar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Menú sin alcohol, bebidas saludables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Valor BI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Anticipa demanda real,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quiebres de stock,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Ajusta el ambiente según el comportamiento real del cliente.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Métrica Analítica BI: Curva de Preferencia Gastronómica (CPG)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(Evolución de preferencias por tipo de comida)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Mientras un KPI tradicional solo indica “qué categoría gusta más”, la CPG analiza: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evolución temporal,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aparición de tendencias culinarias,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caída de interés,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rotación gastronómica,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patrones estacionales (ej.: más sopas en invierno),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impacto de cambios en el menú.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optimizar: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compras,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costos,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inventario,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de nuevos platos.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Fórmulas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</w:rPr>
      </w:pPr>
      <m:oMath>
        <m:sSubSup>
          <m:sSubSup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Sup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P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i,m</m:t>
            </m:r>
          </m:sub>
          <m:sup>
            <m:r>
              <w:rPr>
                <w:rFonts w:ascii="Calibri" w:cs="Calibri" w:eastAsia="Calibri" w:hAnsi="Calibri"/>
                <w:sz w:val="24"/>
                <w:szCs w:val="24"/>
              </w:rPr>
              <m:t xml:space="preserve">(x)</m:t>
            </m:r>
          </m:sup>
        </m:sSubSup>
        <m:r>
          <w:rPr>
            <w:rFonts w:ascii="Calibri" w:cs="Calibri" w:eastAsia="Calibri" w:hAnsi="Calibri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el cliente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mes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prefiere la categoría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</w:rPr>
      </w:pPr>
      <m:oMath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N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m</m:t>
            </m:r>
          </m:sub>
        </m:sSub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total de encuestas en mes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Proporción mensual por categoría</w:t>
      </w:r>
    </w:p>
    <w:p w:rsidR="00000000" w:rsidDel="00000000" w:rsidP="00000000" w:rsidRDefault="00000000" w:rsidRPr="00000000" w14:paraId="00000045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CPG(x,m)=</m:t>
        </m:r>
        <m:f>
          <m:f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fPr>
          <m:num>
            <m:r>
              <w:rPr>
                <w:rFonts w:ascii="Calibri" w:cs="Calibri" w:eastAsia="Calibri" w:hAnsi="Calibri"/>
                <w:sz w:val="24"/>
                <w:szCs w:val="24"/>
              </w:rPr>
              <m:t xml:space="preserve">1</m:t>
            </m:r>
          </m:num>
          <m:den>
            <m:sSub>
              <m:sSub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m</m:t>
                </m:r>
              </m:sub>
            </m:sSub>
          </m:den>
        </m:f>
        <m:nary>
          <m:naryPr>
            <m:chr m:val="∑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naryPr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i=1</m:t>
            </m:r>
          </m:sub>
          <m:sup>
            <m:sSub>
              <m:sSub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m</m:t>
                </m:r>
              </m:sub>
            </m:sSub>
          </m:sup>
        </m:nary>
        <m:sSubSup>
          <m:sSubSup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Sup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P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i,m</m:t>
            </m:r>
          </m:sub>
          <m:sup>
            <m:r>
              <w:rPr>
                <w:rFonts w:ascii="Calibri" w:cs="Calibri" w:eastAsia="Calibri" w:hAnsi="Calibri"/>
                <w:sz w:val="24"/>
                <w:szCs w:val="24"/>
              </w:rPr>
              <m:t xml:space="preserve">(x)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Velocidad de cambio de la categoría</w:t>
      </w:r>
    </w:p>
    <w:p w:rsidR="00000000" w:rsidDel="00000000" w:rsidP="00000000" w:rsidRDefault="00000000" w:rsidRPr="00000000" w14:paraId="00000048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Velocida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d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(m)=CPG(x,m)-CPG(x,m-1)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Aceleración (BI predictivo)</w:t>
      </w:r>
    </w:p>
    <w:p w:rsidR="00000000" w:rsidDel="00000000" w:rsidP="00000000" w:rsidRDefault="00000000" w:rsidRPr="00000000" w14:paraId="0000004B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Aceleracioˊ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n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(m)=Velocida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d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(m)-Velocida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d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(m-1)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Interpretación BI</w:t>
      </w:r>
    </w:p>
    <w:tbl>
      <w:tblPr>
        <w:tblStyle w:val="Table2"/>
        <w:tblW w:w="800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740"/>
        <w:gridCol w:w="2020"/>
        <w:gridCol w:w="3241"/>
        <w:tblGridChange w:id="0">
          <w:tblGrid>
            <w:gridCol w:w="2740"/>
            <w:gridCol w:w="2020"/>
            <w:gridCol w:w="32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Patrón 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Velocidad ↑ + Aceleración 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Tendencia emergente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Agregar plato nuevo o combo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Velocidad ↓ progresiva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Pérdida de interés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Reducir inventario, revisar receta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Pico 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Evento estacional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stock solo por temporada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CPG 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Demanda predecible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oferta sin cambios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BI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Detecta preferencias culinarias antes de que se conviertan en cambios definitivos y reduce costos asociados a inventario muerto.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Métrica Analítica BI: Matriz de Composición de Clientela (MCC)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(Segmentación del cliente + evolución temporal)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MCC muestra cómo cambia el tipo de cliente según el tiempo, permitiendo identificar: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quién visita el local en cada periodo,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qué segmento domina en cada día/mes,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cambios estacionales,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comportamiento por horario,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oportunidades de marketing.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Segmentos típicos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Jóvenes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Adultos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Familias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Parejas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Personas solas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Grupos de amigos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Fórmulas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b w:val="1"/>
          <w:bCs w:val="1"/>
          <w:sz w:val="22"/>
          <w:szCs w:val="22"/>
        </w:rPr>
      </w:pPr>
      <m:oMath>
        <m:sSubSup>
          <m:sSubSup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Sup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S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i,m</m:t>
            </m:r>
          </m:sub>
          <m:sup>
            <m:r>
              <w:rPr>
                <w:rFonts w:ascii="Calibri" w:cs="Calibri" w:eastAsia="Calibri" w:hAnsi="Calibri"/>
                <w:sz w:val="24"/>
                <w:szCs w:val="24"/>
              </w:rPr>
              <m:t xml:space="preserve">(s)</m:t>
            </m:r>
          </m:sup>
        </m:sSubSup>
        <m:r>
          <w:rPr>
            <w:rFonts w:ascii="Calibri" w:cs="Calibri" w:eastAsia="Calibri" w:hAnsi="Calibri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el cliente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i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pertenece al segmento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s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mes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Proporción mensual por segmento</w:t>
      </w:r>
    </w:p>
    <w:p w:rsidR="00000000" w:rsidDel="00000000" w:rsidP="00000000" w:rsidRDefault="00000000" w:rsidRPr="00000000" w14:paraId="00000076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MCC(s,m)=</m:t>
        </m:r>
        <m:f>
          <m:f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fPr>
          <m:num>
            <m:r>
              <w:rPr>
                <w:rFonts w:ascii="Calibri" w:cs="Calibri" w:eastAsia="Calibri" w:hAnsi="Calibri"/>
                <w:sz w:val="24"/>
                <w:szCs w:val="24"/>
              </w:rPr>
              <m:t xml:space="preserve">1</m:t>
            </m:r>
          </m:num>
          <m:den>
            <m:sSub>
              <m:sSub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m</m:t>
                </m:r>
              </m:sub>
            </m:sSub>
          </m:den>
        </m:f>
        <m:nary>
          <m:naryPr>
            <m:chr m:val="∑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naryPr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i=1</m:t>
            </m:r>
          </m:sub>
          <m:sup>
            <m:sSub>
              <m:sSubPr>
                <m:ctrlPr>
                  <w:rPr>
                    <w:rFonts w:ascii="Calibri" w:cs="Calibri" w:eastAsia="Calibri" w:hAnsi="Calibri"/>
                    <w:sz w:val="24"/>
                    <w:szCs w:val="24"/>
                  </w:rPr>
                </m:ctrlPr>
              </m:sSubPr>
              <m:e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N</m:t>
                </m:r>
              </m:e>
              <m:sub>
                <m:r>
                  <w:rPr>
                    <w:rFonts w:ascii="Calibri" w:cs="Calibri" w:eastAsia="Calibri" w:hAnsi="Calibri"/>
                    <w:sz w:val="24"/>
                    <w:szCs w:val="24"/>
                  </w:rPr>
                  <m:t xml:space="preserve">m</m:t>
                </m:r>
              </m:sub>
            </m:sSub>
          </m:sup>
        </m:nary>
        <m:sSubSup>
          <m:sSubSup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Sup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S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i,m</m:t>
            </m:r>
          </m:sub>
          <m:sup>
            <m:r>
              <w:rPr>
                <w:rFonts w:ascii="Calibri" w:cs="Calibri" w:eastAsia="Calibri" w:hAnsi="Calibri"/>
                <w:sz w:val="24"/>
                <w:szCs w:val="24"/>
              </w:rPr>
              <m:t xml:space="preserve">(s)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Índice de dominancia del segmento</w:t>
      </w:r>
    </w:p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Dominanci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a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s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(m)=MCC(s,m)-MCC(s,m-1)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Tendencia móvil (3 meses)</w:t>
      </w:r>
    </w:p>
    <w:p w:rsidR="00000000" w:rsidDel="00000000" w:rsidP="00000000" w:rsidRDefault="00000000" w:rsidRPr="00000000" w14:paraId="0000007C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MC</m:t>
        </m:r>
        <m:sSub>
          <m:sSub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sSub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sz w:val="24"/>
                <w:szCs w:val="24"/>
              </w:rPr>
              <m:t xml:space="preserve">trend</m:t>
            </m:r>
          </m:sub>
        </m:sSub>
        <m:r>
          <w:rPr>
            <w:rFonts w:ascii="Calibri" w:cs="Calibri" w:eastAsia="Calibri" w:hAnsi="Calibri"/>
            <w:sz w:val="24"/>
            <w:szCs w:val="24"/>
          </w:rPr>
          <m:t xml:space="preserve">(s,m)=</m:t>
        </m:r>
        <m:f>
          <m:f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fPr>
          <m:num>
            <m:r>
              <w:rPr>
                <w:rFonts w:ascii="Calibri" w:cs="Calibri" w:eastAsia="Calibri" w:hAnsi="Calibri"/>
                <w:sz w:val="24"/>
                <w:szCs w:val="24"/>
              </w:rPr>
              <m:t xml:space="preserve">MCC(s,m)+MCC(s,m-1)+MCC(s,m-2)</m:t>
            </m:r>
          </m:num>
          <m:den>
            <m:r>
              <w:rPr>
                <w:rFonts w:ascii="Calibri" w:cs="Calibri" w:eastAsia="Calibri" w:hAnsi="Calibri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Interpretación BI</w:t>
      </w:r>
    </w:p>
    <w:tbl>
      <w:tblPr>
        <w:tblStyle w:val="Table3"/>
        <w:tblW w:w="810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6"/>
        <w:gridCol w:w="1961"/>
        <w:gridCol w:w="3619"/>
        <w:tblGridChange w:id="0">
          <w:tblGrid>
            <w:gridCol w:w="2526"/>
            <w:gridCol w:w="1961"/>
            <w:gridCol w:w="36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Hallazgo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Conclusión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Acción estratégica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Jóvenes ↑ viernes/sábado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Público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Música fuerte, promociones nocturnas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Familias ↑ vacaciones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Público familiar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Menú infantil, packs familiares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Parejas ↑ noche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Ambiente romántico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Luz tenue, combos 2x1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Personas solas ↑ tarde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Público trabajador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Snacks rápidos + café</w:t>
            </w:r>
          </w:p>
        </w:tc>
      </w:tr>
    </w:tbl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BI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decidir: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promociones específicas,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ambientación por horario,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campañas segmentadas,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programación musical,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de menú adecuado a la demografía real.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Resumen Ejecutivo BI</w:t>
      </w:r>
    </w:p>
    <w:tbl>
      <w:tblPr>
        <w:tblStyle w:val="Table4"/>
        <w:tblW w:w="8075.99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017"/>
        <w:gridCol w:w="1333"/>
        <w:gridCol w:w="2192"/>
        <w:gridCol w:w="3534"/>
        <w:tblGridChange w:id="0">
          <w:tblGrid>
            <w:gridCol w:w="1017"/>
            <w:gridCol w:w="1333"/>
            <w:gridCol w:w="2192"/>
            <w:gridCol w:w="35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Métrica 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Aporta 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Decisiones estratégicas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Conductual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Experiencia + Carta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Ampliar bar, zonas especiales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CPG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Gastronómica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Menú +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Nuevos platos, optimizar 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Demográfica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Marketing + Ambientes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Promos familiares, noches románticas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1323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1323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1323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1323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1323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1323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1323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1323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1323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1323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1323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1323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41323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41323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1323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1323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1323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1323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1323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323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1323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/x4nGqMH9xOEryymgiQ9goxkA==">CgMxLjA4AHIhMWxKR193V20zZjFxdHgwNjJURnlmdDJwSldzaF85Ry1x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2025-11-19T02:48:00Z</dcterms:created>
  <dc:creator>FELIPE . GALAN FERNANDEZ</dc:creator>
</cp:coreProperties>
</file>