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21DDE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1. O resultado de Cálculo I já mostra uma diferença forte</w:t>
      </w:r>
    </w:p>
    <w:p w14:paraId="7E285325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alunos da amostra que tiveram registros de </w:t>
      </w:r>
      <w:r>
        <w:rPr>
          <w:rStyle w:val="8"/>
          <w:i w:val="0"/>
          <w:iCs w:val="0"/>
          <w:sz w:val="24"/>
          <w:szCs w:val="24"/>
        </w:rPr>
        <w:t>1109103</w:t>
      </w:r>
      <w:r>
        <w:rPr>
          <w:i w:val="0"/>
          <w:iCs w:val="0"/>
          <w:sz w:val="24"/>
          <w:szCs w:val="24"/>
        </w:rPr>
        <w:t>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2493"/>
      </w:tblGrid>
      <w:tr w14:paraId="20E3F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89D4F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2468D6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Alunos com Cálculo I</w:t>
            </w:r>
          </w:p>
        </w:tc>
      </w:tr>
      <w:tr w14:paraId="18CCC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98BF8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3145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718</w:t>
            </w:r>
          </w:p>
        </w:tc>
      </w:tr>
      <w:tr w14:paraId="3B683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DB66A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26A3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262</w:t>
            </w:r>
          </w:p>
        </w:tc>
      </w:tr>
    </w:tbl>
    <w:p w14:paraId="6F2DE90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Isso corresponde a uma diferença importante de cobertura. Mas precisamos ter cuidado: </w:t>
      </w:r>
      <w:r>
        <w:rPr>
          <w:rStyle w:val="7"/>
          <w:i w:val="0"/>
          <w:iCs w:val="0"/>
          <w:sz w:val="24"/>
          <w:szCs w:val="24"/>
        </w:rPr>
        <w:t>718 e 262 não devem ser comparados diretamente como se fossem as populações dos currículos</w:t>
      </w:r>
      <w:r>
        <w:rPr>
          <w:i w:val="0"/>
          <w:iCs w:val="0"/>
          <w:sz w:val="24"/>
          <w:szCs w:val="24"/>
        </w:rPr>
        <w:t>, porque os denominadores são 723 e 775, respectivamente. Vamos calcular os percentuais.</w:t>
      </w:r>
    </w:p>
    <w:p w14:paraId="19FCDBE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 padrão de tentativas também é bastante diferente: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420"/>
        <w:gridCol w:w="420"/>
        <w:gridCol w:w="364"/>
        <w:gridCol w:w="382"/>
        <w:gridCol w:w="294"/>
      </w:tblGrid>
      <w:tr w14:paraId="65C92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195868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D78B4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5E145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334" w:type="dxa"/>
            <w:shd w:val="clear" w:color="auto" w:fill="auto"/>
            <w:vAlign w:val="center"/>
          </w:tcPr>
          <w:p w14:paraId="591801AE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352" w:type="dxa"/>
            <w:shd w:val="clear" w:color="auto" w:fill="auto"/>
            <w:vAlign w:val="center"/>
          </w:tcPr>
          <w:p w14:paraId="1981DD5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49" w:type="dxa"/>
            <w:shd w:val="clear" w:color="auto" w:fill="auto"/>
            <w:vAlign w:val="center"/>
          </w:tcPr>
          <w:p w14:paraId="61609770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74B72D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C5915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9F5CF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97A45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166</w:t>
            </w:r>
          </w:p>
        </w:tc>
        <w:tc>
          <w:tcPr>
            <w:tcW w:w="334" w:type="dxa"/>
            <w:shd w:val="clear" w:color="auto" w:fill="auto"/>
            <w:vAlign w:val="center"/>
          </w:tcPr>
          <w:p w14:paraId="14073C3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76</w:t>
            </w:r>
          </w:p>
        </w:tc>
        <w:tc>
          <w:tcPr>
            <w:tcW w:w="352" w:type="dxa"/>
            <w:shd w:val="clear" w:color="auto" w:fill="auto"/>
            <w:vAlign w:val="center"/>
          </w:tcPr>
          <w:p w14:paraId="68514E0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  <w:tc>
          <w:tcPr>
            <w:tcW w:w="249" w:type="dxa"/>
            <w:shd w:val="clear" w:color="auto" w:fill="auto"/>
            <w:vAlign w:val="center"/>
          </w:tcPr>
          <w:p w14:paraId="1070480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7F9D2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3EE86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4ED1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233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80A5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334" w:type="dxa"/>
            <w:shd w:val="clear" w:color="auto" w:fill="auto"/>
            <w:vAlign w:val="center"/>
          </w:tcPr>
          <w:p w14:paraId="228FEB0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352" w:type="dxa"/>
            <w:shd w:val="clear" w:color="auto" w:fill="auto"/>
            <w:vAlign w:val="center"/>
          </w:tcPr>
          <w:p w14:paraId="68AE600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49" w:type="dxa"/>
            <w:shd w:val="clear" w:color="auto" w:fill="auto"/>
            <w:vAlign w:val="center"/>
          </w:tcPr>
          <w:p w14:paraId="439BB1D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4B21845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Aqui já aparece um </w:t>
      </w:r>
      <w:r>
        <w:rPr>
          <w:rStyle w:val="7"/>
          <w:i w:val="0"/>
          <w:iCs w:val="0"/>
          <w:sz w:val="24"/>
          <w:szCs w:val="24"/>
        </w:rPr>
        <w:t>insight muito interessante</w:t>
      </w:r>
      <w:r>
        <w:rPr>
          <w:i w:val="0"/>
          <w:iCs w:val="0"/>
          <w:sz w:val="24"/>
          <w:szCs w:val="24"/>
        </w:rPr>
        <w:t>: no currículo 1999, há muito mais repetição de Cálculo I. No 2017, a grande maioria dos alunos aparece com apenas uma tentativa.</w:t>
      </w:r>
    </w:p>
    <w:p w14:paraId="2C5B12A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Mas ainda não devemos escrever isso na dissertação como conclusão definitiva. Primeiro precisamos transformar isso em proporções e cruzar com a situação final do aluno.</w:t>
      </w:r>
    </w:p>
    <w:p w14:paraId="6393F8E7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2. A situação acadêmica é ainda mais interessante</w:t>
      </w:r>
    </w:p>
    <w:p w14:paraId="1AB5033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Nos registros de Cálculo I:</w:t>
      </w:r>
    </w:p>
    <w:p w14:paraId="4A6A1DE1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1999</w:t>
      </w:r>
    </w:p>
    <w:p w14:paraId="2E8D9A2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Reprovado: 46,7% </w:t>
      </w:r>
    </w:p>
    <w:p w14:paraId="1965303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Aprovado: 28,1% </w:t>
      </w:r>
    </w:p>
    <w:p w14:paraId="2627A4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Reprovado por Falta: 17,2% </w:t>
      </w:r>
    </w:p>
    <w:p w14:paraId="517C18C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2017</w:t>
      </w:r>
    </w:p>
    <w:p w14:paraId="562BE16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Aprovado: 68,1% </w:t>
      </w:r>
    </w:p>
    <w:p w14:paraId="21920F5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Reprovado: 21,8% </w:t>
      </w:r>
    </w:p>
    <w:p w14:paraId="5886280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Reprovado por Falta: 3,91% </w:t>
      </w:r>
    </w:p>
    <w:p w14:paraId="33604F1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diferença é bastante expressiva. Principalmente:</w:t>
      </w:r>
    </w:p>
    <w:p w14:paraId="2F42385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Aprovado:</w:t>
      </w:r>
      <w:r>
        <w:rPr>
          <w:i w:val="0"/>
          <w:iCs w:val="0"/>
          <w:sz w:val="24"/>
          <w:szCs w:val="24"/>
        </w:rPr>
        <w:t xml:space="preserve"> 28,1% → 68,1% </w:t>
      </w:r>
    </w:p>
    <w:p w14:paraId="34E4AC0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Reprovado:</w:t>
      </w:r>
      <w:r>
        <w:rPr>
          <w:i w:val="0"/>
          <w:iCs w:val="0"/>
          <w:sz w:val="24"/>
          <w:szCs w:val="24"/>
        </w:rPr>
        <w:t xml:space="preserve"> 46,7% → 21,8% </w:t>
      </w:r>
    </w:p>
    <w:p w14:paraId="14E4F8A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Reprovado por falta:</w:t>
      </w:r>
      <w:r>
        <w:rPr>
          <w:i w:val="0"/>
          <w:iCs w:val="0"/>
          <w:sz w:val="24"/>
          <w:szCs w:val="24"/>
        </w:rPr>
        <w:t xml:space="preserve"> 17,2% → 3,91% </w:t>
      </w:r>
    </w:p>
    <w:p w14:paraId="6FAF257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Mas atenção: esses são </w:t>
      </w:r>
      <w:r>
        <w:rPr>
          <w:rStyle w:val="7"/>
          <w:i w:val="0"/>
          <w:iCs w:val="0"/>
          <w:sz w:val="24"/>
          <w:szCs w:val="24"/>
        </w:rPr>
        <w:t>registros de matrícula</w:t>
      </w:r>
      <w:r>
        <w:rPr>
          <w:i w:val="0"/>
          <w:iCs w:val="0"/>
          <w:sz w:val="24"/>
          <w:szCs w:val="24"/>
        </w:rPr>
        <w:t xml:space="preserve">, não necessariamente alunos únicos. Um aluno que reprovou quatro vezes contribui quatro vezes para essa distribuição. Por isso, essa tabela é válida para descrever o </w:t>
      </w:r>
      <w:r>
        <w:rPr>
          <w:rStyle w:val="7"/>
          <w:i w:val="0"/>
          <w:iCs w:val="0"/>
          <w:sz w:val="24"/>
          <w:szCs w:val="24"/>
        </w:rPr>
        <w:t>histórico das tentativas</w:t>
      </w:r>
      <w:r>
        <w:rPr>
          <w:i w:val="0"/>
          <w:iCs w:val="0"/>
          <w:sz w:val="24"/>
          <w:szCs w:val="24"/>
        </w:rPr>
        <w:t>, mas não para afirmar que "46,7% dos alunos reprovaram".</w:t>
      </w:r>
    </w:p>
    <w:p w14:paraId="032EDB5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é uma distinção metodológica importante para a dissertação.</w:t>
      </w:r>
    </w:p>
    <w:p w14:paraId="5FD3E4C7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ECF42C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2. A diferença nas notas é bastante forte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1149"/>
        <w:gridCol w:w="1632"/>
        <w:gridCol w:w="665"/>
        <w:gridCol w:w="907"/>
        <w:gridCol w:w="555"/>
      </w:tblGrid>
      <w:tr w14:paraId="2B356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8DF0D6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5BC26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Registros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9F430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Notas válidas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D188B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Média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E2150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Mediana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120A10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DP</w:t>
            </w:r>
          </w:p>
        </w:tc>
      </w:tr>
      <w:tr w14:paraId="0A0F6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8A49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11DF1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1.158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0E22C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915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471A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3,68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8D507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3,30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F1A6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2,69</w:t>
            </w:r>
          </w:p>
        </w:tc>
      </w:tr>
      <w:tr w14:paraId="3FCF6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8D0BE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9542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595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AC567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70288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6,99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C4EB3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7,20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63431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2,26</w:t>
            </w:r>
          </w:p>
        </w:tc>
      </w:tr>
    </w:tbl>
    <w:p w14:paraId="6E04900A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temos um resultado muito interessante:</w:t>
      </w:r>
    </w:p>
    <w:p w14:paraId="32D5F1D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média: </w:t>
      </w:r>
      <w:r>
        <w:rPr>
          <w:rStyle w:val="7"/>
          <w:i w:val="0"/>
          <w:iCs w:val="0"/>
          <w:sz w:val="24"/>
          <w:szCs w:val="24"/>
        </w:rPr>
        <w:t>3,68 → 6,99</w:t>
      </w:r>
      <w:r>
        <w:rPr>
          <w:i w:val="0"/>
          <w:iCs w:val="0"/>
          <w:sz w:val="24"/>
          <w:szCs w:val="24"/>
        </w:rPr>
        <w:t xml:space="preserve"> </w:t>
      </w:r>
    </w:p>
    <w:p w14:paraId="55F4DC1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mediana: </w:t>
      </w:r>
      <w:r>
        <w:rPr>
          <w:rStyle w:val="7"/>
          <w:i w:val="0"/>
          <w:iCs w:val="0"/>
          <w:sz w:val="24"/>
          <w:szCs w:val="24"/>
        </w:rPr>
        <w:t>3,30 → 7,20</w:t>
      </w:r>
      <w:r>
        <w:rPr>
          <w:i w:val="0"/>
          <w:iCs w:val="0"/>
          <w:sz w:val="24"/>
          <w:szCs w:val="24"/>
        </w:rPr>
        <w:t xml:space="preserve"> </w:t>
      </w:r>
    </w:p>
    <w:p w14:paraId="0E7021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desvio-padrão: </w:t>
      </w:r>
      <w:r>
        <w:rPr>
          <w:rStyle w:val="7"/>
          <w:i w:val="0"/>
          <w:iCs w:val="0"/>
          <w:sz w:val="24"/>
          <w:szCs w:val="24"/>
        </w:rPr>
        <w:t>2,69 → 2,26</w:t>
      </w:r>
      <w:r>
        <w:rPr>
          <w:i w:val="0"/>
          <w:iCs w:val="0"/>
          <w:sz w:val="24"/>
          <w:szCs w:val="24"/>
        </w:rPr>
        <w:t xml:space="preserve"> </w:t>
      </w:r>
    </w:p>
    <w:p w14:paraId="5A85DC52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Isso sugere não apenas uma elevação da média, mas também </w:t>
      </w:r>
      <w:r>
        <w:rPr>
          <w:rStyle w:val="7"/>
          <w:i w:val="0"/>
          <w:iCs w:val="0"/>
          <w:sz w:val="24"/>
          <w:szCs w:val="24"/>
        </w:rPr>
        <w:t>menor dispersão das notas</w:t>
      </w:r>
      <w:r>
        <w:rPr>
          <w:i w:val="0"/>
          <w:iCs w:val="0"/>
          <w:sz w:val="24"/>
          <w:szCs w:val="24"/>
        </w:rPr>
        <w:t xml:space="preserve"> no currículo 2017.</w:t>
      </w:r>
    </w:p>
    <w:p w14:paraId="13CF624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Mas ainda precisamos lembrar: são </w:t>
      </w:r>
      <w:r>
        <w:rPr>
          <w:rStyle w:val="7"/>
          <w:i w:val="0"/>
          <w:iCs w:val="0"/>
          <w:sz w:val="24"/>
          <w:szCs w:val="24"/>
        </w:rPr>
        <w:t>registros</w:t>
      </w:r>
      <w:r>
        <w:rPr>
          <w:i w:val="0"/>
          <w:iCs w:val="0"/>
          <w:sz w:val="24"/>
          <w:szCs w:val="24"/>
        </w:rPr>
        <w:t>, não alunos. O mesmo estudante pode aparecer várias vezes.</w:t>
      </w:r>
    </w:p>
    <w:p w14:paraId="3E942909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F52EBD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3. A repetição é talvez o resultado mais forte</w:t>
      </w:r>
    </w:p>
    <w:p w14:paraId="63AE4D9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Veja a diferença:</w:t>
      </w:r>
    </w:p>
    <w:p w14:paraId="4EA7A88A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Currículo 1999</w:t>
      </w:r>
    </w:p>
    <w:p w14:paraId="7E4ADD8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60,7% tiveram apenas uma tentativa; </w:t>
      </w:r>
    </w:p>
    <w:p w14:paraId="53309B1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23,1% tiveram duas; </w:t>
      </w:r>
    </w:p>
    <w:p w14:paraId="4D8980B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10,6% tiveram três; </w:t>
      </w:r>
    </w:p>
    <w:p w14:paraId="0322333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5,29% tiveram quatro; </w:t>
      </w:r>
    </w:p>
    <w:p w14:paraId="62B06E9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0,28% tiveram cinco. </w:t>
      </w:r>
    </w:p>
    <w:p w14:paraId="228DB6E6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Currículo 2017</w:t>
      </w:r>
    </w:p>
    <w:p w14:paraId="5DA004A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94,1% tiveram apenas uma tentativa</w:t>
      </w:r>
      <w:r>
        <w:rPr>
          <w:i w:val="0"/>
          <w:iCs w:val="0"/>
          <w:sz w:val="24"/>
          <w:szCs w:val="24"/>
        </w:rPr>
        <w:t xml:space="preserve">; </w:t>
      </w:r>
    </w:p>
    <w:p w14:paraId="4BC14F0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5,37% tiveram duas; </w:t>
      </w:r>
    </w:p>
    <w:p w14:paraId="47EC58F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0,54% tiveram três; </w:t>
      </w:r>
    </w:p>
    <w:p w14:paraId="3C9E687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ninguém teve quatro ou cinco tentativas. </w:t>
      </w:r>
    </w:p>
    <w:p w14:paraId="72ABE3A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é muito expressivo.</w:t>
      </w:r>
    </w:p>
    <w:p w14:paraId="0932BAD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Podemos calcular também uma medida simples:</w:t>
      </w:r>
    </w:p>
    <w:p w14:paraId="7DC8647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média de tentativas no 1999; </w:t>
      </w:r>
    </w:p>
    <w:p w14:paraId="6CE569A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média de tentativas no 2017.</w:t>
      </w:r>
    </w:p>
    <w:p w14:paraId="1F1A0DFC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1. O resultado mais forte: primeira tentativa</w:t>
      </w:r>
    </w:p>
    <w:p w14:paraId="4F404D53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Na primeira tentativa de Cálculo I: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665"/>
        <w:gridCol w:w="680"/>
      </w:tblGrid>
      <w:tr w14:paraId="2CB2A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DA3C5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329FDC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32FFE8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</w:tr>
      <w:tr w14:paraId="40665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0D8B9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10E00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32,0%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2BC48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49,6%</w:t>
            </w:r>
          </w:p>
        </w:tc>
      </w:tr>
      <w:tr w14:paraId="5B4BD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BFD62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F6674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6,55%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FE105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40,4%</w:t>
            </w:r>
          </w:p>
        </w:tc>
      </w:tr>
      <w:tr w14:paraId="76C96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46805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E55D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57,9%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3D00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8,59%</w:t>
            </w:r>
          </w:p>
        </w:tc>
      </w:tr>
    </w:tbl>
    <w:p w14:paraId="119D8FAC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br w:type="textWrapping"/>
      </w:r>
      <w:r>
        <w:rPr>
          <w:i w:val="0"/>
          <w:iCs w:val="0"/>
          <w:sz w:val="24"/>
          <w:szCs w:val="24"/>
        </w:rPr>
        <w:t>2. A repetição também confirma o padrão</w:t>
      </w:r>
    </w:p>
    <w:p w14:paraId="2843BF5C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média de tentativas foi:</w:t>
      </w:r>
    </w:p>
    <w:p w14:paraId="1199598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1999: 1,61</w:t>
      </w:r>
      <w:r>
        <w:rPr>
          <w:i w:val="0"/>
          <w:iCs w:val="0"/>
          <w:sz w:val="24"/>
          <w:szCs w:val="24"/>
        </w:rPr>
        <w:t xml:space="preserve"> </w:t>
      </w:r>
    </w:p>
    <w:p w14:paraId="5587BE1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2017: 1,06</w:t>
      </w:r>
      <w:r>
        <w:rPr>
          <w:i w:val="0"/>
          <w:iCs w:val="0"/>
          <w:sz w:val="24"/>
          <w:szCs w:val="24"/>
        </w:rPr>
        <w:t xml:space="preserve"> </w:t>
      </w:r>
    </w:p>
    <w:p w14:paraId="0F61E76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o máximo:</w:t>
      </w:r>
    </w:p>
    <w:p w14:paraId="025E919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1999: 5 tentativas</w:t>
      </w:r>
      <w:r>
        <w:rPr>
          <w:i w:val="0"/>
          <w:iCs w:val="0"/>
          <w:sz w:val="24"/>
          <w:szCs w:val="24"/>
        </w:rPr>
        <w:t xml:space="preserve"> </w:t>
      </w:r>
    </w:p>
    <w:p w14:paraId="13075CA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2017: 3 tentativas</w:t>
      </w:r>
    </w:p>
    <w:p w14:paraId="4B61D850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3. O cruzamento com evasão é provavelmente o resultado mais interessante</w:t>
      </w:r>
    </w:p>
    <w:p w14:paraId="629B156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temos:</w:t>
      </w:r>
    </w:p>
    <w:p w14:paraId="7701EA93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Currículo 1999</w:t>
      </w:r>
    </w:p>
    <w:p w14:paraId="43FA1E5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estudantes classificados como </w:t>
      </w:r>
      <w:r>
        <w:rPr>
          <w:rStyle w:val="7"/>
          <w:i w:val="0"/>
          <w:iCs w:val="0"/>
          <w:sz w:val="24"/>
          <w:szCs w:val="24"/>
        </w:rPr>
        <w:t>"Sem aprovação" em Cálculo I</w:t>
      </w:r>
      <w:r>
        <w:rPr>
          <w:i w:val="0"/>
          <w:iCs w:val="0"/>
          <w:sz w:val="24"/>
          <w:szCs w:val="24"/>
        </w:rPr>
        <w:t>:</w:t>
      </w:r>
    </w:p>
    <w:p w14:paraId="0309FD0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96,2% eram evadidos; </w:t>
      </w:r>
    </w:p>
    <w:p w14:paraId="3885FC6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somente 3,79% não eram evadidos. </w:t>
      </w:r>
    </w:p>
    <w:p w14:paraId="760963F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que tiveram </w:t>
      </w:r>
      <w:r>
        <w:rPr>
          <w:rStyle w:val="7"/>
          <w:i w:val="0"/>
          <w:iCs w:val="0"/>
          <w:sz w:val="24"/>
          <w:szCs w:val="24"/>
        </w:rPr>
        <w:t>aprovação</w:t>
      </w:r>
      <w:r>
        <w:rPr>
          <w:i w:val="0"/>
          <w:iCs w:val="0"/>
          <w:sz w:val="24"/>
          <w:szCs w:val="24"/>
        </w:rPr>
        <w:t>:</w:t>
      </w:r>
    </w:p>
    <w:p w14:paraId="3487634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39,7% eram evadidos; </w:t>
      </w:r>
    </w:p>
    <w:p w14:paraId="19E3EA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60,3% não eram. </w:t>
      </w:r>
    </w:p>
    <w:p w14:paraId="79B845AE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Currículo 2017</w:t>
      </w:r>
    </w:p>
    <w:p w14:paraId="4498F6C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estudantes </w:t>
      </w:r>
      <w:r>
        <w:rPr>
          <w:rStyle w:val="7"/>
          <w:i w:val="0"/>
          <w:iCs w:val="0"/>
          <w:sz w:val="24"/>
          <w:szCs w:val="24"/>
        </w:rPr>
        <w:t>"Sem aprovação"</w:t>
      </w:r>
      <w:r>
        <w:rPr>
          <w:i w:val="0"/>
          <w:iCs w:val="0"/>
          <w:sz w:val="24"/>
          <w:szCs w:val="24"/>
        </w:rPr>
        <w:t>:</w:t>
      </w:r>
    </w:p>
    <w:p w14:paraId="413D8A7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86,8% eram evadidos; </w:t>
      </w:r>
    </w:p>
    <w:p w14:paraId="38BA15A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13,2% não eram. </w:t>
      </w:r>
    </w:p>
    <w:p w14:paraId="5E0628A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Entre os aprovados:</w:t>
      </w:r>
    </w:p>
    <w:p w14:paraId="1B38B10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16,3% eram evadidos; </w:t>
      </w:r>
    </w:p>
    <w:p w14:paraId="52FC952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83,7% não eram. </w:t>
      </w:r>
    </w:p>
    <w:p w14:paraId="222DDC8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aponta para uma associação muito interessante:</w:t>
      </w:r>
    </w:p>
    <w:p w14:paraId="692236A5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a ausência de aprovação em Cálculo I está fortemente associada à evasão nos dois currículos, mas essa situação é muito mais frequente no currículo 1999.</w:t>
      </w:r>
    </w:p>
    <w:p w14:paraId="590D61B4">
      <w:pPr>
        <w:pStyle w:val="2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4. Mas há um problema que precisamos corrigir agora</w:t>
      </w:r>
    </w:p>
    <w:p w14:paraId="0A9D401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Observe esta parte:</w:t>
      </w:r>
    </w:p>
    <w:p w14:paraId="2963C172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1999 Sem aprovação → 96,2% evadidos</w:t>
      </w:r>
    </w:p>
    <w:p w14:paraId="1359C52D">
      <w:pPr>
        <w:pStyle w:val="10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2017 Sem aprovação → 86,8% evadidos</w:t>
      </w:r>
    </w:p>
    <w:p w14:paraId="5B195A5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Isso é interessante, mas nossa classificação </w:t>
      </w:r>
      <w:r>
        <w:rPr>
          <w:rStyle w:val="8"/>
          <w:i w:val="0"/>
          <w:iCs w:val="0"/>
          <w:sz w:val="24"/>
          <w:szCs w:val="24"/>
        </w:rPr>
        <w:t>Sem aprovação</w:t>
      </w:r>
      <w:r>
        <w:rPr>
          <w:i w:val="0"/>
          <w:iCs w:val="0"/>
          <w:sz w:val="24"/>
          <w:szCs w:val="24"/>
        </w:rPr>
        <w:t xml:space="preserve"> inclui:</w:t>
      </w:r>
    </w:p>
    <w:p w14:paraId="0AC327A5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Reprovado</w:t>
      </w:r>
    </w:p>
    <w:p w14:paraId="525F707C">
      <w:pPr>
        <w:pStyle w:val="10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Reprovado por Falta</w:t>
      </w:r>
    </w:p>
    <w:p w14:paraId="10F27AC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potencialmente situações que não chegaram a uma conclusão normal.</w:t>
      </w:r>
    </w:p>
    <w:p w14:paraId="74724D92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Além disso, temos </w:t>
      </w:r>
      <w:r>
        <w:rPr>
          <w:rStyle w:val="8"/>
          <w:i w:val="0"/>
          <w:iCs w:val="0"/>
          <w:sz w:val="24"/>
          <w:szCs w:val="24"/>
        </w:rPr>
        <w:t>Outro</w:t>
      </w:r>
      <w:r>
        <w:rPr>
          <w:i w:val="0"/>
          <w:iCs w:val="0"/>
          <w:sz w:val="24"/>
          <w:szCs w:val="24"/>
        </w:rPr>
        <w:t>.</w:t>
      </w:r>
    </w:p>
    <w:p w14:paraId="393DCBD9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1. A associação é forte nos dois currículos</w:t>
      </w:r>
    </w:p>
    <w:p w14:paraId="4D7D8378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Os resultados foram: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780"/>
        <w:gridCol w:w="907"/>
        <w:gridCol w:w="1405"/>
      </w:tblGrid>
      <w:tr w14:paraId="78710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E95AA7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1D8A09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χ²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9BBB9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p-valor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A435CA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V de Cramér</w:t>
            </w:r>
          </w:p>
        </w:tc>
      </w:tr>
      <w:tr w14:paraId="6D38C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D9AE4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601D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231,51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0B39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&lt; 0,001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7AD5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0,601</w:t>
            </w:r>
          </w:p>
        </w:tc>
      </w:tr>
      <w:tr w14:paraId="51E326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A8E44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5BA64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86,75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8AA1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&lt; 0,001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D9C1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0,515</w:t>
            </w:r>
          </w:p>
        </w:tc>
      </w:tr>
    </w:tbl>
    <w:p w14:paraId="36101C0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Portanto, existe </w:t>
      </w:r>
      <w:r>
        <w:rPr>
          <w:rStyle w:val="7"/>
          <w:i w:val="0"/>
          <w:iCs w:val="0"/>
          <w:sz w:val="24"/>
          <w:szCs w:val="24"/>
        </w:rPr>
        <w:t>associação estatisticamente significativa e de magnitude forte</w:t>
      </w:r>
      <w:r>
        <w:rPr>
          <w:i w:val="0"/>
          <w:iCs w:val="0"/>
          <w:sz w:val="24"/>
          <w:szCs w:val="24"/>
        </w:rPr>
        <w:t xml:space="preserve"> entre o resultado em Cálculo I e a evasão nos dois currículos.</w:t>
      </w:r>
    </w:p>
    <w:p w14:paraId="321088D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o interessante é que isso aparece nos dois grupos, não apenas no currículo 1999.</w:t>
      </w:r>
    </w:p>
    <w:p w14:paraId="3216F1FF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2. Olhando as proporções, fica ainda mais claro</w:t>
      </w:r>
    </w:p>
    <w:p w14:paraId="2CBA294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No currículo 1999:</w:t>
      </w:r>
    </w:p>
    <w:p w14:paraId="509FE41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aprovados em Cálculo I, </w:t>
      </w:r>
      <w:r>
        <w:rPr>
          <w:rStyle w:val="7"/>
          <w:i w:val="0"/>
          <w:iCs w:val="0"/>
          <w:sz w:val="24"/>
          <w:szCs w:val="24"/>
        </w:rPr>
        <w:t>39,7% evadiram</w:t>
      </w:r>
      <w:r>
        <w:rPr>
          <w:i w:val="0"/>
          <w:iCs w:val="0"/>
          <w:sz w:val="24"/>
          <w:szCs w:val="24"/>
        </w:rPr>
        <w:t xml:space="preserve">; </w:t>
      </w:r>
    </w:p>
    <w:p w14:paraId="10F7596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que não obtiveram aprovação, </w:t>
      </w:r>
      <w:r>
        <w:rPr>
          <w:rStyle w:val="7"/>
          <w:i w:val="0"/>
          <w:iCs w:val="0"/>
          <w:sz w:val="24"/>
          <w:szCs w:val="24"/>
        </w:rPr>
        <w:t>96,2% evadiram</w:t>
      </w:r>
      <w:r>
        <w:rPr>
          <w:i w:val="0"/>
          <w:iCs w:val="0"/>
          <w:sz w:val="24"/>
          <w:szCs w:val="24"/>
        </w:rPr>
        <w:t xml:space="preserve">. </w:t>
      </w:r>
    </w:p>
    <w:p w14:paraId="414FEC0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No currículo 2017:</w:t>
      </w:r>
    </w:p>
    <w:p w14:paraId="2BF03FF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aprovados, </w:t>
      </w:r>
      <w:r>
        <w:rPr>
          <w:rStyle w:val="7"/>
          <w:i w:val="0"/>
          <w:iCs w:val="0"/>
          <w:sz w:val="24"/>
          <w:szCs w:val="24"/>
        </w:rPr>
        <w:t>16,3% evadiram</w:t>
      </w:r>
      <w:r>
        <w:rPr>
          <w:i w:val="0"/>
          <w:iCs w:val="0"/>
          <w:sz w:val="24"/>
          <w:szCs w:val="24"/>
        </w:rPr>
        <w:t xml:space="preserve">; </w:t>
      </w:r>
    </w:p>
    <w:p w14:paraId="00DA169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que não obtiveram aprovação, </w:t>
      </w:r>
      <w:r>
        <w:rPr>
          <w:rStyle w:val="7"/>
          <w:i w:val="0"/>
          <w:iCs w:val="0"/>
          <w:sz w:val="24"/>
          <w:szCs w:val="24"/>
        </w:rPr>
        <w:t>86,8% evadiram</w:t>
      </w:r>
      <w:r>
        <w:rPr>
          <w:i w:val="0"/>
          <w:iCs w:val="0"/>
          <w:sz w:val="24"/>
          <w:szCs w:val="24"/>
        </w:rPr>
        <w:t xml:space="preserve">. </w:t>
      </w:r>
    </w:p>
    <w:p w14:paraId="3EB9BB6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Então existe um padrão muito consistente:</w:t>
      </w:r>
    </w:p>
    <w:p w14:paraId="766F27E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a não obtenção de aprovação em Cálculo I está fortemente associada à evasão.</w:t>
      </w:r>
    </w:p>
    <w:p w14:paraId="28C0564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existe uma segunda diferença importante:</w:t>
      </w:r>
    </w:p>
    <w:p w14:paraId="208CF24F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a proporção de evasão entre os estudantes aprovados em Cálculo I é consideravelmente menor no currículo 2017 (16,3%) do que no currículo 1999 (39,7%).</w:t>
      </w:r>
    </w:p>
    <w:p w14:paraId="1A66FCF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é mais interessante do que simplesmente dizer que as notas foram maiores.</w:t>
      </w:r>
    </w:p>
    <w:p w14:paraId="08B397B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1109131</w:t>
      </w:r>
      <w:r>
        <w:rPr>
          <w:i w:val="0"/>
          <w:iCs w:val="0"/>
          <w:sz w:val="24"/>
          <w:szCs w:val="24"/>
        </w:rPr>
        <w:t xml:space="preserve"> — Cálculo II: 6 registros </w:t>
      </w:r>
    </w:p>
    <w:p w14:paraId="4EB49AC7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1109105</w:t>
      </w:r>
      <w:r>
        <w:rPr>
          <w:i w:val="0"/>
          <w:iCs w:val="0"/>
          <w:sz w:val="24"/>
          <w:szCs w:val="24"/>
        </w:rPr>
        <w:t xml:space="preserve"> — Cálculo III: 2 registros </w:t>
      </w:r>
    </w:p>
    <w:p w14:paraId="3F8E26F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nenhum </w:t>
      </w:r>
      <w:r>
        <w:rPr>
          <w:rStyle w:val="8"/>
          <w:i w:val="0"/>
          <w:iCs w:val="0"/>
          <w:sz w:val="24"/>
          <w:szCs w:val="24"/>
        </w:rPr>
        <w:t>1109126</w:t>
      </w:r>
      <w:r>
        <w:rPr>
          <w:i w:val="0"/>
          <w:iCs w:val="0"/>
          <w:sz w:val="24"/>
          <w:szCs w:val="24"/>
        </w:rPr>
        <w:t xml:space="preserve"> </w:t>
      </w:r>
    </w:p>
    <w:p w14:paraId="262782D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 </w:t>
      </w:r>
      <w:r>
        <w:rPr>
          <w:rStyle w:val="8"/>
          <w:i w:val="0"/>
          <w:iCs w:val="0"/>
          <w:sz w:val="24"/>
          <w:szCs w:val="24"/>
        </w:rPr>
        <w:t>1109103</w:t>
      </w:r>
      <w:r>
        <w:rPr>
          <w:i w:val="0"/>
          <w:iCs w:val="0"/>
          <w:sz w:val="24"/>
          <w:szCs w:val="24"/>
        </w:rPr>
        <w:t xml:space="preserve"> aparece 149 vezes, mas </w:t>
      </w:r>
      <w:r>
        <w:rPr>
          <w:rStyle w:val="7"/>
          <w:i w:val="0"/>
          <w:iCs w:val="0"/>
          <w:sz w:val="24"/>
          <w:szCs w:val="24"/>
        </w:rPr>
        <w:t>esse código não pertence ao conjunto de códigos de Cálculo do currículo 2017</w:t>
      </w:r>
      <w:r>
        <w:rPr>
          <w:i w:val="0"/>
          <w:iCs w:val="0"/>
          <w:sz w:val="24"/>
          <w:szCs w:val="24"/>
        </w:rPr>
        <w:t xml:space="preserve">. </w:t>
      </w:r>
    </w:p>
    <w:p w14:paraId="2FD3D3BA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Portanto, a hipótese de que os 216 simplesmente estejam cursando Cálculo I com outro código </w:t>
      </w:r>
      <w:r>
        <w:rPr>
          <w:rStyle w:val="7"/>
          <w:i w:val="0"/>
          <w:iCs w:val="0"/>
          <w:sz w:val="24"/>
          <w:szCs w:val="24"/>
        </w:rPr>
        <w:t>não se sustenta</w:t>
      </w:r>
      <w:r>
        <w:rPr>
          <w:i w:val="0"/>
          <w:iCs w:val="0"/>
          <w:sz w:val="24"/>
          <w:szCs w:val="24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3944"/>
      </w:tblGrid>
      <w:tr w14:paraId="5FE6A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69D0F4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0257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Períodos de ingresso encontrados</w:t>
            </w:r>
          </w:p>
        </w:tc>
      </w:tr>
    </w:tbl>
    <w:p w14:paraId="387E8762">
      <w:pPr>
        <w:jc w:val="both"/>
        <w:rPr>
          <w:i w:val="0"/>
          <w:iCs w:val="0"/>
          <w:vanish/>
          <w:sz w:val="24"/>
          <w:szCs w:val="24"/>
        </w:rPr>
      </w:pP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5"/>
        <w:gridCol w:w="2115"/>
      </w:tblGrid>
      <w:tr w14:paraId="704AC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48F72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11E44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2011.1 até 2015.2</w:t>
            </w:r>
          </w:p>
        </w:tc>
      </w:tr>
    </w:tbl>
    <w:p w14:paraId="36C6FD85">
      <w:pPr>
        <w:jc w:val="both"/>
        <w:rPr>
          <w:i w:val="0"/>
          <w:iCs w:val="0"/>
          <w:vanish/>
          <w:sz w:val="24"/>
          <w:szCs w:val="24"/>
        </w:rPr>
      </w:pP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5"/>
        <w:gridCol w:w="2115"/>
      </w:tblGrid>
      <w:tr w14:paraId="10A9F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062B6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EB277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2012.2 até 2022.2</w:t>
            </w:r>
          </w:p>
        </w:tc>
      </w:tr>
    </w:tbl>
    <w:p w14:paraId="7FB97CF6">
      <w:pPr>
        <w:jc w:val="both"/>
        <w:rPr>
          <w:i w:val="0"/>
          <w:iCs w:val="0"/>
          <w:sz w:val="24"/>
          <w:szCs w:val="24"/>
        </w:rPr>
      </w:pPr>
    </w:p>
    <w:p w14:paraId="40DECCD1">
      <w:pPr>
        <w:jc w:val="both"/>
        <w:rPr>
          <w:i w:val="0"/>
          <w:iCs w:val="0"/>
          <w:sz w:val="24"/>
          <w:szCs w:val="24"/>
        </w:rPr>
      </w:pPr>
    </w:p>
    <w:p w14:paraId="457AD11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Sim. </w:t>
      </w:r>
      <w:r>
        <w:rPr>
          <w:rStyle w:val="7"/>
          <w:i w:val="0"/>
          <w:iCs w:val="0"/>
          <w:color w:val="0000FF"/>
          <w:sz w:val="24"/>
          <w:szCs w:val="24"/>
        </w:rPr>
        <w:t>Agora podemos fechar Cálculo I e passar para FMCC.</w:t>
      </w:r>
      <w:r>
        <w:rPr>
          <w:i w:val="0"/>
          <w:iCs w:val="0"/>
          <w:color w:val="0000FF"/>
          <w:sz w:val="24"/>
          <w:szCs w:val="24"/>
        </w:rPr>
        <w:t xml:space="preserve"> Não precisamos continuar investigando esses 216 alunos.</w:t>
      </w:r>
    </w:p>
    <w:p w14:paraId="7AF3F4E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>O que descobrimos já é suficiente para definir o tratamento:</w:t>
      </w:r>
    </w:p>
    <w:p w14:paraId="328A0346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131 alunos</w:t>
      </w:r>
      <w:r>
        <w:rPr>
          <w:i w:val="0"/>
          <w:iCs w:val="0"/>
          <w:color w:val="0000FF"/>
          <w:sz w:val="24"/>
          <w:szCs w:val="24"/>
        </w:rPr>
        <w:t xml:space="preserve"> classificados como 2017, mas com ingresso entre 2012.2 e 2015.2, estão fora da janela de ingresso definida para a comparação principal. </w:t>
      </w:r>
    </w:p>
    <w:p w14:paraId="290BD46E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Restam </w:t>
      </w:r>
      <w:r>
        <w:rPr>
          <w:rStyle w:val="7"/>
          <w:i w:val="0"/>
          <w:iCs w:val="0"/>
          <w:color w:val="0000FF"/>
          <w:sz w:val="24"/>
          <w:szCs w:val="24"/>
        </w:rPr>
        <w:t>85 alunos</w:t>
      </w:r>
      <w:r>
        <w:rPr>
          <w:i w:val="0"/>
          <w:iCs w:val="0"/>
          <w:color w:val="0000FF"/>
          <w:sz w:val="24"/>
          <w:szCs w:val="24"/>
        </w:rPr>
        <w:t xml:space="preserve"> dentro da janela 2018.1–2022.2 sem registro de </w:t>
      </w:r>
      <w:r>
        <w:rPr>
          <w:rStyle w:val="8"/>
          <w:i w:val="0"/>
          <w:iCs w:val="0"/>
          <w:color w:val="0000FF"/>
          <w:sz w:val="24"/>
          <w:szCs w:val="24"/>
        </w:rPr>
        <w:t>1109126</w:t>
      </w:r>
      <w:r>
        <w:rPr>
          <w:i w:val="0"/>
          <w:iCs w:val="0"/>
          <w:color w:val="0000FF"/>
          <w:sz w:val="24"/>
          <w:szCs w:val="24"/>
        </w:rPr>
        <w:t xml:space="preserve">. </w:t>
      </w:r>
    </w:p>
    <w:p w14:paraId="1A3C6CC6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Esses 85 serão tratados como </w:t>
      </w:r>
      <w:r>
        <w:rPr>
          <w:rStyle w:val="7"/>
          <w:i w:val="0"/>
          <w:iCs w:val="0"/>
          <w:color w:val="0000FF"/>
          <w:sz w:val="24"/>
          <w:szCs w:val="24"/>
        </w:rPr>
        <w:t>sem registro observado de Cálculo I</w:t>
      </w:r>
      <w:r>
        <w:rPr>
          <w:i w:val="0"/>
          <w:iCs w:val="0"/>
          <w:color w:val="0000FF"/>
          <w:sz w:val="24"/>
          <w:szCs w:val="24"/>
        </w:rPr>
        <w:t xml:space="preserve"> e não como "não cursaram" sem evidência. </w:t>
      </w:r>
    </w:p>
    <w:p w14:paraId="620EA8AF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A análise principal deve usar a população comparável definida pelo corte da </w:t>
      </w:r>
      <w:r>
        <w:rPr>
          <w:rStyle w:val="8"/>
          <w:i w:val="0"/>
          <w:iCs w:val="0"/>
          <w:color w:val="0000FF"/>
          <w:sz w:val="24"/>
          <w:szCs w:val="24"/>
        </w:rPr>
        <w:t>amostra_final_dissertacao</w:t>
      </w:r>
      <w:r>
        <w:rPr>
          <w:i w:val="0"/>
          <w:iCs w:val="0"/>
          <w:color w:val="0000FF"/>
          <w:sz w:val="24"/>
          <w:szCs w:val="24"/>
        </w:rPr>
        <w:t xml:space="preserve">. </w:t>
      </w:r>
    </w:p>
    <w:p w14:paraId="7229D6B3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>Então, o que eu considero fechado em Cálculo I?</w:t>
      </w:r>
    </w:p>
    <w:p w14:paraId="024E003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>Temos os principais indicadores que precisamos:</w:t>
      </w:r>
    </w:p>
    <w:p w14:paraId="0256148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Código correspondente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2B76837E">
      <w:pPr>
        <w:keepNext w:val="0"/>
        <w:keepLines w:val="0"/>
        <w:widowControl/>
        <w:numPr>
          <w:ilvl w:val="1"/>
          <w:numId w:val="17"/>
        </w:numPr>
        <w:suppressLineNumbers w:val="0"/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1999 → </w:t>
      </w:r>
      <w:r>
        <w:rPr>
          <w:rStyle w:val="8"/>
          <w:i w:val="0"/>
          <w:iCs w:val="0"/>
          <w:color w:val="0000FF"/>
          <w:sz w:val="24"/>
          <w:szCs w:val="24"/>
        </w:rPr>
        <w:t>1109103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11D5D997">
      <w:pPr>
        <w:keepNext w:val="0"/>
        <w:keepLines w:val="0"/>
        <w:widowControl/>
        <w:numPr>
          <w:ilvl w:val="1"/>
          <w:numId w:val="17"/>
        </w:numPr>
        <w:suppressLineNumbers w:val="0"/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2017 → </w:t>
      </w:r>
      <w:r>
        <w:rPr>
          <w:rStyle w:val="8"/>
          <w:i w:val="0"/>
          <w:iCs w:val="0"/>
          <w:color w:val="0000FF"/>
          <w:sz w:val="24"/>
          <w:szCs w:val="24"/>
        </w:rPr>
        <w:t>1109126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7B8CB09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Desempenho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470C21DC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notas; </w:t>
      </w:r>
    </w:p>
    <w:p w14:paraId="016BBA19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média; </w:t>
      </w:r>
    </w:p>
    <w:p w14:paraId="6DE014C9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mediana; </w:t>
      </w:r>
    </w:p>
    <w:p w14:paraId="2CE15B6C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dispersão. </w:t>
      </w:r>
    </w:p>
    <w:p w14:paraId="5B4B095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Repetição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6BA58748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número de tentativas; </w:t>
      </w:r>
    </w:p>
    <w:p w14:paraId="49EBF0AF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média de tentativas; </w:t>
      </w:r>
    </w:p>
    <w:p w14:paraId="4FDE47E2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primeira tentativa. </w:t>
      </w:r>
    </w:p>
    <w:p w14:paraId="786AB75E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Situação acadêmica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3DBDAFF6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aprovação; </w:t>
      </w:r>
    </w:p>
    <w:p w14:paraId="059A3A85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reprovação; </w:t>
      </w:r>
    </w:p>
    <w:p w14:paraId="66511CB1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reprovação por falta; </w:t>
      </w:r>
    </w:p>
    <w:p w14:paraId="009343D6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dispensa. </w:t>
      </w:r>
    </w:p>
    <w:p w14:paraId="27A2231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Relação com evasão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05C9C938">
      <w:pPr>
        <w:keepNext w:val="0"/>
        <w:keepLines w:val="0"/>
        <w:widowControl/>
        <w:numPr>
          <w:ilvl w:val="1"/>
          <w:numId w:val="22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aprovado × evasão; </w:t>
      </w:r>
    </w:p>
    <w:p w14:paraId="65F6523A">
      <w:pPr>
        <w:keepNext w:val="0"/>
        <w:keepLines w:val="0"/>
        <w:widowControl/>
        <w:numPr>
          <w:ilvl w:val="1"/>
          <w:numId w:val="22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sem aprovação × evasão. </w:t>
      </w:r>
    </w:p>
    <w:p w14:paraId="57D4AC9A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i w:val="0"/>
          <w:iCs w:val="0"/>
          <w:color w:val="0000FF"/>
          <w:sz w:val="24"/>
          <w:szCs w:val="24"/>
        </w:rPr>
        <w:t>Teste estatístico</w:t>
      </w:r>
      <w:r>
        <w:rPr>
          <w:i w:val="0"/>
          <w:iCs w:val="0"/>
          <w:color w:val="0000FF"/>
          <w:sz w:val="24"/>
          <w:szCs w:val="24"/>
        </w:rPr>
        <w:t xml:space="preserve"> </w:t>
      </w:r>
    </w:p>
    <w:p w14:paraId="29F46F42">
      <w:pPr>
        <w:keepNext w:val="0"/>
        <w:keepLines w:val="0"/>
        <w:widowControl/>
        <w:numPr>
          <w:ilvl w:val="1"/>
          <w:numId w:val="2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Qui-quadrado; </w:t>
      </w:r>
    </w:p>
    <w:p w14:paraId="178F51C7">
      <w:pPr>
        <w:keepNext w:val="0"/>
        <w:keepLines w:val="0"/>
        <w:widowControl/>
        <w:numPr>
          <w:ilvl w:val="1"/>
          <w:numId w:val="2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 xml:space="preserve">V de Cramér. </w:t>
      </w:r>
    </w:p>
    <w:p w14:paraId="47A0887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>Os resultados anteriores já mostraram uma diferença muito forte, especialmente:</w:t>
      </w:r>
    </w:p>
    <w:p w14:paraId="3E4391DC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>1999: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 xml:space="preserve"> 57,9% de reprovação na primeira tentativa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br w:type="textWrapping"/>
      </w:r>
      <w:r>
        <w:rPr>
          <w:rStyle w:val="7"/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>2017: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 xml:space="preserve"> 8,59%</w:t>
      </w:r>
    </w:p>
    <w:p w14:paraId="3328BAD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>e:</w:t>
      </w:r>
    </w:p>
    <w:p w14:paraId="1A837CD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color w:val="0000FF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>1999: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 xml:space="preserve"> média de 1,61 tentativa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br w:type="textWrapping"/>
      </w:r>
      <w:r>
        <w:rPr>
          <w:rStyle w:val="7"/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>2017: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 xml:space="preserve"> média de 1,06 tentativa.</w:t>
      </w:r>
    </w:p>
    <w:p w14:paraId="3029B8E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0000FF"/>
          <w:sz w:val="24"/>
          <w:szCs w:val="24"/>
        </w:rPr>
      </w:pPr>
      <w:r>
        <w:rPr>
          <w:i w:val="0"/>
          <w:iCs w:val="0"/>
          <w:color w:val="0000FF"/>
          <w:sz w:val="24"/>
          <w:szCs w:val="24"/>
        </w:rPr>
        <w:t>E a associação entre resultado e evasão também foi forte:</w:t>
      </w:r>
    </w:p>
    <w:p w14:paraId="0E941F0C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>V = 0,601 no 1999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 xml:space="preserve"> e </w:t>
      </w:r>
      <w:r>
        <w:rPr>
          <w:rStyle w:val="7"/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>V = 0,515 no 2017</w:t>
      </w:r>
      <w:r>
        <w:rPr>
          <w:rFonts w:hint="eastAsia" w:ascii="SimSun" w:hAnsi="SimSun" w:eastAsia="SimSun" w:cs="SimSun"/>
          <w:i w:val="0"/>
          <w:iCs w:val="0"/>
          <w:color w:val="0000FF"/>
          <w:sz w:val="24"/>
          <w:szCs w:val="24"/>
        </w:rPr>
        <w:t xml:space="preserve">, ambos com p &lt; 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>0,001.</w:t>
      </w:r>
    </w:p>
    <w:p w14:paraId="77B3436B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1. Trajetória dos alunos</w:t>
      </w:r>
    </w:p>
    <w:p w14:paraId="06B3758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Dos 639 estudantes com FMCC: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801"/>
      </w:tblGrid>
      <w:tr w14:paraId="0408A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3BB0B0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Trajetória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E3B31C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Alunos</w:t>
            </w:r>
          </w:p>
        </w:tc>
      </w:tr>
      <w:tr w14:paraId="445D8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27271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 + 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A5834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546</w:t>
            </w:r>
          </w:p>
        </w:tc>
      </w:tr>
      <w:tr w14:paraId="05544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9E83E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Somente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27A53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93</w:t>
            </w:r>
          </w:p>
        </w:tc>
      </w:tr>
    </w:tbl>
    <w:p w14:paraId="323A79C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Ou seja, </w:t>
      </w:r>
      <w:r>
        <w:rPr>
          <w:rStyle w:val="7"/>
          <w:i w:val="0"/>
          <w:iCs w:val="0"/>
          <w:sz w:val="24"/>
          <w:szCs w:val="24"/>
        </w:rPr>
        <w:t>85,4%</w:t>
      </w:r>
      <w:r>
        <w:rPr>
          <w:i w:val="0"/>
          <w:iCs w:val="0"/>
          <w:sz w:val="24"/>
          <w:szCs w:val="24"/>
        </w:rPr>
        <w:t xml:space="preserve"> dos alunos que cursaram FMCC I também aparecem em FMCC II.</w:t>
      </w:r>
    </w:p>
    <w:p w14:paraId="4E9481E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Isso é importante porque mostra que FMCC não é apenas uma disciplina isolada: para a maioria, existe efetivamente uma sequência </w:t>
      </w:r>
      <w:r>
        <w:rPr>
          <w:rStyle w:val="7"/>
          <w:i w:val="0"/>
          <w:iCs w:val="0"/>
          <w:sz w:val="24"/>
          <w:szCs w:val="24"/>
        </w:rPr>
        <w:t>FMCC I → FMCC II</w:t>
      </w:r>
      <w:r>
        <w:rPr>
          <w:i w:val="0"/>
          <w:iCs w:val="0"/>
          <w:sz w:val="24"/>
          <w:szCs w:val="24"/>
        </w:rPr>
        <w:t>.</w:t>
      </w:r>
    </w:p>
    <w:p w14:paraId="37F4F0D5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2. FMCC I</w:t>
      </w:r>
    </w:p>
    <w:p w14:paraId="4BFEBCD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Os resultados são:</w:t>
      </w:r>
    </w:p>
    <w:p w14:paraId="05760C7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63,4% aprovados; </w:t>
      </w:r>
    </w:p>
    <w:p w14:paraId="2601AEFD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16,3% dispensados; </w:t>
      </w:r>
    </w:p>
    <w:p w14:paraId="294FC25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10,3% reprovados; </w:t>
      </w:r>
    </w:p>
    <w:p w14:paraId="11E04B14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6,05% reprovados por falta. </w:t>
      </w:r>
    </w:p>
    <w:p w14:paraId="47D0DDE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nas tentativas:</w:t>
      </w:r>
    </w:p>
    <w:p w14:paraId="67ECAA1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90,8% fizeram apenas uma tentativa</w:t>
      </w:r>
      <w:r>
        <w:rPr>
          <w:i w:val="0"/>
          <w:iCs w:val="0"/>
          <w:sz w:val="24"/>
          <w:szCs w:val="24"/>
        </w:rPr>
        <w:t xml:space="preserve">; </w:t>
      </w:r>
    </w:p>
    <w:p w14:paraId="07E78A3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7,82% fizeram duas; </w:t>
      </w:r>
    </w:p>
    <w:p w14:paraId="0C06C462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apenas 1,41% fizeram três ou mais. </w:t>
      </w:r>
    </w:p>
    <w:p w14:paraId="535E202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média foi:</w:t>
      </w:r>
    </w:p>
    <w:p w14:paraId="262EEB29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1,11 tentativa por aluno</w:t>
      </w:r>
    </w:p>
    <w:p w14:paraId="599DC9C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com mediana 1 e máximo 5.</w:t>
      </w:r>
    </w:p>
    <w:p w14:paraId="5BD80AB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Nas notas:</w:t>
      </w:r>
    </w:p>
    <w:p w14:paraId="71EC696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média = 7,58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br w:type="textWrapping"/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mediana = 8,3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br w:type="textWrapping"/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DP = 2,50</w:t>
      </w:r>
    </w:p>
    <w:p w14:paraId="41B3CDDC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Então FMCC I apresenta, de maneira geral, um desempenho relativamente bom.</w:t>
      </w:r>
    </w:p>
    <w:p w14:paraId="3A585548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990A6B">
      <w:pPr>
        <w:pStyle w:val="2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3. FMCC II</w:t>
      </w:r>
    </w:p>
    <w:p w14:paraId="046835D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temos uma pequena mudança:</w:t>
      </w:r>
    </w:p>
    <w:p w14:paraId="2299107D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73,8% aprovados; </w:t>
      </w:r>
    </w:p>
    <w:p w14:paraId="394D5786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16,3% reprovados; </w:t>
      </w:r>
    </w:p>
    <w:p w14:paraId="3188DB61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3,48% reprovados por falta; </w:t>
      </w:r>
    </w:p>
    <w:p w14:paraId="6C55938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2,37% dispensados. </w:t>
      </w:r>
    </w:p>
    <w:p w14:paraId="5AF37F12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Nas tentativas:</w:t>
      </w:r>
    </w:p>
    <w:p w14:paraId="6D84781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86,8% fizeram uma tentativa; </w:t>
      </w:r>
    </w:p>
    <w:p w14:paraId="77B35B9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10,8% fizeram duas; </w:t>
      </w:r>
    </w:p>
    <w:p w14:paraId="037CAFE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2,38% fizeram três ou quatro. </w:t>
      </w:r>
    </w:p>
    <w:p w14:paraId="5CF30B43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Média:</w:t>
      </w:r>
    </w:p>
    <w:p w14:paraId="78FFE40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1,16 tentativa</w:t>
      </w:r>
    </w:p>
    <w:p w14:paraId="1DCAD9C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Notas:</w:t>
      </w:r>
    </w:p>
    <w:p w14:paraId="26A662A9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média = 6,70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br w:type="textWrapping"/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mediana = 7,5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br w:type="textWrapping"/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DP = 2,57</w:t>
      </w:r>
    </w:p>
    <w:p w14:paraId="2FE6F3C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Portanto, </w:t>
      </w:r>
      <w:r>
        <w:rPr>
          <w:rStyle w:val="7"/>
          <w:i w:val="0"/>
          <w:iCs w:val="0"/>
          <w:sz w:val="24"/>
          <w:szCs w:val="24"/>
        </w:rPr>
        <w:t>FMCC II tem maior percentual de aprovação formal</w:t>
      </w:r>
      <w:r>
        <w:rPr>
          <w:i w:val="0"/>
          <w:iCs w:val="0"/>
          <w:sz w:val="24"/>
          <w:szCs w:val="24"/>
        </w:rPr>
        <w:t>, mas apresenta média de notas menor que FMCC I.</w:t>
      </w:r>
    </w:p>
    <w:p w14:paraId="6BDFD8C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Isso não é contraditório necessariamente, porque a distribuição de </w:t>
      </w:r>
      <w:r>
        <w:rPr>
          <w:rStyle w:val="8"/>
          <w:i w:val="0"/>
          <w:iCs w:val="0"/>
          <w:sz w:val="24"/>
          <w:szCs w:val="24"/>
        </w:rPr>
        <w:t>Dispensa</w:t>
      </w:r>
      <w:r>
        <w:rPr>
          <w:i w:val="0"/>
          <w:iCs w:val="0"/>
          <w:sz w:val="24"/>
          <w:szCs w:val="24"/>
        </w:rPr>
        <w:t xml:space="preserve"> é muito diferente:</w:t>
      </w:r>
    </w:p>
    <w:p w14:paraId="49520A2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FMCC I: </w:t>
      </w:r>
      <w:r>
        <w:rPr>
          <w:rStyle w:val="7"/>
          <w:i w:val="0"/>
          <w:iCs w:val="0"/>
          <w:sz w:val="24"/>
          <w:szCs w:val="24"/>
        </w:rPr>
        <w:t>16,3%</w:t>
      </w:r>
      <w:r>
        <w:rPr>
          <w:i w:val="0"/>
          <w:iCs w:val="0"/>
          <w:sz w:val="24"/>
          <w:szCs w:val="24"/>
        </w:rPr>
        <w:t xml:space="preserve"> </w:t>
      </w:r>
    </w:p>
    <w:p w14:paraId="77B01CC1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FMCC II: </w:t>
      </w:r>
      <w:r>
        <w:rPr>
          <w:rStyle w:val="7"/>
          <w:i w:val="0"/>
          <w:iCs w:val="0"/>
          <w:sz w:val="24"/>
          <w:szCs w:val="24"/>
        </w:rPr>
        <w:t>2,37%</w:t>
      </w:r>
      <w:r>
        <w:rPr>
          <w:i w:val="0"/>
          <w:iCs w:val="0"/>
          <w:sz w:val="24"/>
          <w:szCs w:val="24"/>
        </w:rPr>
        <w:t xml:space="preserve"> </w:t>
      </w:r>
    </w:p>
    <w:p w14:paraId="6918C695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auto"/>
          <w:sz w:val="24"/>
          <w:szCs w:val="24"/>
        </w:rPr>
      </w:pPr>
      <w:r>
        <w:rPr>
          <w:i w:val="0"/>
          <w:iCs w:val="0"/>
          <w:sz w:val="24"/>
          <w:szCs w:val="24"/>
        </w:rPr>
        <w:t>Por isso, não devemos comparar somente o percentual de "Aprovado".</w:t>
      </w:r>
    </w:p>
    <w:p w14:paraId="12C3EF5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queremos descobrir, para cada estudante:</w:t>
      </w:r>
    </w:p>
    <w:p w14:paraId="457A140C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resultado em FMCC I; </w:t>
      </w:r>
    </w:p>
    <w:p w14:paraId="4DCCF4BA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número de tentativas em FMCC I; </w:t>
      </w:r>
    </w:p>
    <w:p w14:paraId="677BACAC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resultado em FMCC II; </w:t>
      </w:r>
    </w:p>
    <w:p w14:paraId="79B9D9D3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número de tentativas em FMCC II; </w:t>
      </w:r>
    </w:p>
    <w:p w14:paraId="6E479A11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resultado em Cálculo I; </w:t>
      </w:r>
    </w:p>
    <w:p w14:paraId="17A97629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número de tentativas em Cálculo I; </w:t>
      </w:r>
    </w:p>
    <w:p w14:paraId="65C0F1CE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evasão.</w:t>
      </w:r>
    </w:p>
    <w:p w14:paraId="53219F3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color w:val="auto"/>
          <w:sz w:val="24"/>
          <w:szCs w:val="24"/>
        </w:rPr>
        <w:br w:type="textWrapping"/>
      </w:r>
      <w:r>
        <w:rPr>
          <w:i w:val="0"/>
          <w:iCs w:val="0"/>
          <w:sz w:val="24"/>
          <w:szCs w:val="24"/>
        </w:rPr>
        <w:t xml:space="preserve">Esse resultado é </w:t>
      </w:r>
      <w:r>
        <w:rPr>
          <w:rStyle w:val="7"/>
          <w:i w:val="0"/>
          <w:iCs w:val="0"/>
          <w:sz w:val="24"/>
          <w:szCs w:val="24"/>
        </w:rPr>
        <w:t>muito bom para fechar a primeira parte da trajetória FMCC → Cálculo I</w:t>
      </w:r>
      <w:r>
        <w:rPr>
          <w:i w:val="0"/>
          <w:iCs w:val="0"/>
          <w:sz w:val="24"/>
          <w:szCs w:val="24"/>
        </w:rPr>
        <w:t>.</w:t>
      </w:r>
    </w:p>
    <w:p w14:paraId="497964A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Dos </w:t>
      </w:r>
      <w:r>
        <w:rPr>
          <w:rStyle w:val="7"/>
          <w:i w:val="0"/>
          <w:iCs w:val="0"/>
          <w:sz w:val="24"/>
          <w:szCs w:val="24"/>
        </w:rPr>
        <w:t>546 alunos que cursaram FMCC I + FMCC II</w:t>
      </w:r>
      <w:r>
        <w:rPr>
          <w:i w:val="0"/>
          <w:iCs w:val="0"/>
          <w:sz w:val="24"/>
          <w:szCs w:val="24"/>
        </w:rPr>
        <w:t>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420"/>
        <w:gridCol w:w="680"/>
      </w:tblGrid>
      <w:tr w14:paraId="1B651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717E91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6A9D1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35C9D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547DA9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377C3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908A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289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AD34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52,9%</w:t>
            </w:r>
          </w:p>
        </w:tc>
      </w:tr>
      <w:tr w14:paraId="644D5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EAC1B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3AB84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702A1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34,8%</w:t>
            </w:r>
          </w:p>
        </w:tc>
      </w:tr>
      <w:tr w14:paraId="051DB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6E139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31286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D187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6,59%</w:t>
            </w:r>
          </w:p>
        </w:tc>
      </w:tr>
      <w:tr w14:paraId="79BB6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E5381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Outro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107C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50498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0,92%</w:t>
            </w:r>
          </w:p>
        </w:tc>
      </w:tr>
      <w:tr w14:paraId="0FE8D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9439D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registro de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E6EA9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6087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4,76%</w:t>
            </w:r>
          </w:p>
        </w:tc>
      </w:tr>
    </w:tbl>
    <w:p w14:paraId="12696E72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 ponto mais importante é:</w:t>
      </w:r>
    </w:p>
    <w:p w14:paraId="40EEB22E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520 dos 546 alunos (95,2%) que cursaram FMCC I e FMCC II também apresentam registro de Cálculo I.</w:t>
      </w:r>
    </w:p>
    <w:p w14:paraId="6025D4F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mostra uma continuidade muito alta da trajetória.</w:t>
      </w:r>
    </w:p>
    <w:p w14:paraId="1B5F5962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E, entre os 520 que chegaram a Cálculo I:</w:t>
      </w:r>
    </w:p>
    <w:p w14:paraId="4926FE8F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289 → </w:t>
      </w:r>
      <w:r>
        <w:rPr>
          <w:rStyle w:val="7"/>
          <w:i w:val="0"/>
          <w:iCs w:val="0"/>
          <w:sz w:val="24"/>
          <w:szCs w:val="24"/>
        </w:rPr>
        <w:t>55,6%</w:t>
      </w:r>
      <w:r>
        <w:rPr>
          <w:i w:val="0"/>
          <w:iCs w:val="0"/>
          <w:sz w:val="24"/>
          <w:szCs w:val="24"/>
        </w:rPr>
        <w:t xml:space="preserve"> aprovados; </w:t>
      </w:r>
    </w:p>
    <w:p w14:paraId="65F48E44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190 → </w:t>
      </w:r>
      <w:r>
        <w:rPr>
          <w:rStyle w:val="7"/>
          <w:i w:val="0"/>
          <w:iCs w:val="0"/>
          <w:sz w:val="24"/>
          <w:szCs w:val="24"/>
        </w:rPr>
        <w:t>36,5%</w:t>
      </w:r>
      <w:r>
        <w:rPr>
          <w:i w:val="0"/>
          <w:iCs w:val="0"/>
          <w:sz w:val="24"/>
          <w:szCs w:val="24"/>
        </w:rPr>
        <w:t xml:space="preserve"> dispensados; </w:t>
      </w:r>
    </w:p>
    <w:p w14:paraId="7CB70720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36 → </w:t>
      </w:r>
      <w:r>
        <w:rPr>
          <w:rStyle w:val="7"/>
          <w:i w:val="0"/>
          <w:iCs w:val="0"/>
          <w:sz w:val="24"/>
          <w:szCs w:val="24"/>
        </w:rPr>
        <w:t>6,92%</w:t>
      </w:r>
      <w:r>
        <w:rPr>
          <w:i w:val="0"/>
          <w:iCs w:val="0"/>
          <w:sz w:val="24"/>
          <w:szCs w:val="24"/>
        </w:rPr>
        <w:t xml:space="preserve"> sem aprovação; </w:t>
      </w:r>
    </w:p>
    <w:p w14:paraId="7681B2B5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5 → </w:t>
      </w:r>
      <w:r>
        <w:rPr>
          <w:rStyle w:val="7"/>
          <w:i w:val="0"/>
          <w:iCs w:val="0"/>
          <w:sz w:val="24"/>
          <w:szCs w:val="24"/>
        </w:rPr>
        <w:t>0,96%</w:t>
      </w:r>
      <w:r>
        <w:rPr>
          <w:i w:val="0"/>
          <w:iCs w:val="0"/>
          <w:sz w:val="24"/>
          <w:szCs w:val="24"/>
        </w:rPr>
        <w:t xml:space="preserve"> outros. </w:t>
      </w:r>
    </w:p>
    <w:p w14:paraId="4CA7CB2C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Eu usaria </w:t>
      </w:r>
      <w:r>
        <w:rPr>
          <w:rStyle w:val="7"/>
          <w:i w:val="0"/>
          <w:iCs w:val="0"/>
          <w:sz w:val="24"/>
          <w:szCs w:val="24"/>
        </w:rPr>
        <w:t>esses percentuais condicionados aos 520 que efetivamente cursaram Cálculo I</w:t>
      </w:r>
      <w:r>
        <w:rPr>
          <w:i w:val="0"/>
          <w:iCs w:val="0"/>
          <w:sz w:val="24"/>
          <w:szCs w:val="24"/>
        </w:rPr>
        <w:t xml:space="preserve"> para analisar o desempenho, e não os 546, porque os 26 sem registro não devem entrar no denominador de desempenho da disciplina.</w:t>
      </w:r>
    </w:p>
    <w:p w14:paraId="1644595A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Mas apareceu uma coisa que merece atenção</w:t>
      </w:r>
    </w:p>
    <w:p w14:paraId="7F2AD685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Os </w:t>
      </w:r>
      <w:r>
        <w:rPr>
          <w:rStyle w:val="7"/>
          <w:i w:val="0"/>
          <w:iCs w:val="0"/>
          <w:sz w:val="24"/>
          <w:szCs w:val="24"/>
        </w:rPr>
        <w:t>190 casos de dispensa em Cálculo I</w:t>
      </w:r>
      <w:r>
        <w:rPr>
          <w:i w:val="0"/>
          <w:iCs w:val="0"/>
          <w:sz w:val="24"/>
          <w:szCs w:val="24"/>
        </w:rPr>
        <w:t xml:space="preserve"> são 34,8% dos 546.</w:t>
      </w:r>
    </w:p>
    <w:p w14:paraId="369C9C6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É uma proporção bastante elevada. Antes de interpretar isso como característica acadêmica, precisamos entender </w:t>
      </w:r>
      <w:r>
        <w:rPr>
          <w:rStyle w:val="7"/>
          <w:i w:val="0"/>
          <w:iCs w:val="0"/>
          <w:sz w:val="24"/>
          <w:szCs w:val="24"/>
        </w:rPr>
        <w:t>o que está por trás dessas dispensas</w:t>
      </w:r>
      <w:r>
        <w:rPr>
          <w:i w:val="0"/>
          <w:iCs w:val="0"/>
          <w:sz w:val="24"/>
          <w:szCs w:val="24"/>
        </w:rPr>
        <w:t>.</w:t>
      </w:r>
    </w:p>
    <w:p w14:paraId="1E3C704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Principalmente porque já encontramos:</w:t>
      </w:r>
    </w:p>
    <w:p w14:paraId="6463E8C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FMCC I: 16,3% de dispensa; </w:t>
      </w:r>
    </w:p>
    <w:p w14:paraId="718BE8B9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FMCC II: 2,37% de dispensa; </w:t>
      </w:r>
    </w:p>
    <w:p w14:paraId="291FF7A2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Cálculo I: 34,8% entre os alunos com FMCC I + II. </w:t>
      </w:r>
    </w:p>
    <w:p w14:paraId="74CFB1B3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Pode haver uma explicação administrativa/acadêmica para isso, e não devemos simplesmente colocar "dispensa" junto com "aprovação".</w:t>
      </w:r>
    </w:p>
    <w:p w14:paraId="4C5FF9FE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Pergunta 1</w:t>
      </w:r>
    </w:p>
    <w:p w14:paraId="59032F9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Dos alunos que </w:t>
      </w:r>
      <w:r>
        <w:rPr>
          <w:rStyle w:val="7"/>
          <w:i w:val="0"/>
          <w:iCs w:val="0"/>
          <w:sz w:val="24"/>
          <w:szCs w:val="24"/>
        </w:rPr>
        <w:t>foram aprovados em FMCC I</w:t>
      </w:r>
      <w:r>
        <w:rPr>
          <w:i w:val="0"/>
          <w:iCs w:val="0"/>
          <w:sz w:val="24"/>
          <w:szCs w:val="24"/>
        </w:rPr>
        <w:t>, quantos foram aprovados em Cálculo I?</w:t>
      </w:r>
    </w:p>
    <w:p w14:paraId="6C8C13C9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Pergunta 2</w:t>
      </w:r>
    </w:p>
    <w:p w14:paraId="75804325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Dos alunos que </w:t>
      </w:r>
      <w:r>
        <w:rPr>
          <w:rStyle w:val="7"/>
          <w:i w:val="0"/>
          <w:iCs w:val="0"/>
          <w:sz w:val="24"/>
          <w:szCs w:val="24"/>
        </w:rPr>
        <w:t>reprovaram em FMCC I</w:t>
      </w:r>
      <w:r>
        <w:rPr>
          <w:i w:val="0"/>
          <w:iCs w:val="0"/>
          <w:sz w:val="24"/>
          <w:szCs w:val="24"/>
        </w:rPr>
        <w:t>, quantos tiveram dificuldade em Cálculo I?</w:t>
      </w:r>
    </w:p>
    <w:p w14:paraId="0F437A1C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Pergunta 3</w:t>
      </w:r>
    </w:p>
    <w:p w14:paraId="29AD6DE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mesma coisa para FMCC II.</w:t>
      </w:r>
    </w:p>
    <w:p w14:paraId="15EB0363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Para isso, primeiro precisamos construir o </w:t>
      </w:r>
      <w:r>
        <w:rPr>
          <w:rStyle w:val="7"/>
          <w:i w:val="0"/>
          <w:iCs w:val="0"/>
          <w:sz w:val="24"/>
          <w:szCs w:val="24"/>
        </w:rPr>
        <w:t>resultado por aluno em cada FMCC</w:t>
      </w:r>
      <w:r>
        <w:rPr>
          <w:i w:val="0"/>
          <w:iCs w:val="0"/>
          <w:sz w:val="24"/>
          <w:szCs w:val="24"/>
        </w:rPr>
        <w:t>, exatamente como fizemos para Cálculo I.</w:t>
      </w:r>
    </w:p>
    <w:p w14:paraId="70251C9D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1. Alunos aprovados em FMCC I e FMCC II</w:t>
      </w:r>
    </w:p>
    <w:p w14:paraId="40CD3863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Esse é o maior grupo: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1020"/>
        <w:gridCol w:w="1620"/>
        <w:gridCol w:w="438"/>
      </w:tblGrid>
      <w:tr w14:paraId="4FCC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EA87D1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283E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E5850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28FEA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54CAB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13564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E909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B95C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8348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240</w:t>
            </w:r>
          </w:p>
        </w:tc>
      </w:tr>
      <w:tr w14:paraId="351116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3859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3EB8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AB2DF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AEA94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</w:tr>
      <w:tr w14:paraId="4B63C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04E91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C4180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CA618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3A817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</w:tbl>
    <w:p w14:paraId="5892109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Ou seja, entre os alunos que foram aprovados nas duas FMCC, a grande maioria aparece posteriormente como </w:t>
      </w:r>
      <w:r>
        <w:rPr>
          <w:rStyle w:val="7"/>
          <w:i w:val="0"/>
          <w:iCs w:val="0"/>
          <w:sz w:val="24"/>
          <w:szCs w:val="24"/>
        </w:rPr>
        <w:t>aprovada ou dispensada em Cálculo I</w:t>
      </w:r>
      <w:r>
        <w:rPr>
          <w:i w:val="0"/>
          <w:iCs w:val="0"/>
          <w:sz w:val="24"/>
          <w:szCs w:val="24"/>
        </w:rPr>
        <w:t>.</w:t>
      </w:r>
    </w:p>
    <w:p w14:paraId="3A25989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é um resultado interessante.</w:t>
      </w:r>
    </w:p>
    <w:p w14:paraId="268718C4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86D692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2. Quando aparece dificuldade em FMCC II</w:t>
      </w:r>
    </w:p>
    <w:p w14:paraId="11D1C555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Veja: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1620"/>
        <w:gridCol w:w="1620"/>
        <w:gridCol w:w="317"/>
      </w:tblGrid>
      <w:tr w14:paraId="607E9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BA630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40418C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7F9B4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58BD91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0E87E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FFFB6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810B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F25AB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4C026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</w:tr>
      <w:tr w14:paraId="464D2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7EE4C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D781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0742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68A28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28D518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7552D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DD22D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6DFC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304A3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24</w:t>
            </w:r>
          </w:p>
        </w:tc>
      </w:tr>
    </w:tbl>
    <w:p w14:paraId="57D11F5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aparece um padrão diferente.</w:t>
      </w:r>
    </w:p>
    <w:p w14:paraId="059F669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Dos </w:t>
      </w:r>
      <w:r>
        <w:rPr>
          <w:rStyle w:val="7"/>
          <w:i w:val="0"/>
          <w:iCs w:val="0"/>
          <w:sz w:val="24"/>
          <w:szCs w:val="24"/>
        </w:rPr>
        <w:t>33 alunos</w:t>
      </w:r>
      <w:r>
        <w:rPr>
          <w:i w:val="0"/>
          <w:iCs w:val="0"/>
          <w:sz w:val="24"/>
          <w:szCs w:val="24"/>
        </w:rPr>
        <w:t xml:space="preserve"> que tiveram:</w:t>
      </w:r>
    </w:p>
    <w:p w14:paraId="2B2769C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>FMCC I = Aprovado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>FMCC II = Sem aprovação</w:t>
      </w:r>
    </w:p>
    <w:p w14:paraId="3F8F56B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temos:</w:t>
      </w:r>
    </w:p>
    <w:p w14:paraId="6B9A8B58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7 → aprovados em Cálculo I; </w:t>
      </w:r>
    </w:p>
    <w:p w14:paraId="48E91453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2 → dispensados; </w:t>
      </w:r>
    </w:p>
    <w:p w14:paraId="78D1C5A0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24 → sem aprovação</w:t>
      </w:r>
      <w:r>
        <w:rPr>
          <w:i w:val="0"/>
          <w:iCs w:val="0"/>
          <w:sz w:val="24"/>
          <w:szCs w:val="24"/>
        </w:rPr>
        <w:t xml:space="preserve">. </w:t>
      </w:r>
    </w:p>
    <w:p w14:paraId="540DB55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Isso é </w:t>
      </w:r>
      <w:r>
        <w:rPr>
          <w:rStyle w:val="7"/>
          <w:i w:val="0"/>
          <w:iCs w:val="0"/>
          <w:sz w:val="24"/>
          <w:szCs w:val="24"/>
        </w:rPr>
        <w:t>72,7% sem aprovação em Cálculo I</w:t>
      </w:r>
      <w:r>
        <w:rPr>
          <w:i w:val="0"/>
          <w:iCs w:val="0"/>
          <w:sz w:val="24"/>
          <w:szCs w:val="24"/>
        </w:rPr>
        <w:t xml:space="preserve"> dentro desse grupo.</w:t>
      </w:r>
    </w:p>
    <w:p w14:paraId="6D1BDE3A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É um resultado que merece atenção.</w:t>
      </w:r>
    </w:p>
    <w:p w14:paraId="2F12210A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16D7A4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3. O grupo que teve dificuldade desde FMCC I</w:t>
      </w:r>
    </w:p>
    <w:p w14:paraId="503D964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Temos: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907"/>
        <w:gridCol w:w="1148"/>
        <w:gridCol w:w="196"/>
      </w:tblGrid>
      <w:tr w14:paraId="67032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0C3BD4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B6AFC1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687B59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8105A2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11845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B7A7F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8823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C75C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703EF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1B553D3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Esse grupo é muito pequeno, então </w:t>
      </w:r>
      <w:r>
        <w:rPr>
          <w:rStyle w:val="7"/>
          <w:i w:val="0"/>
          <w:iCs w:val="0"/>
          <w:sz w:val="24"/>
          <w:szCs w:val="24"/>
        </w:rPr>
        <w:t>não devemos tirar nenhuma conclusão dele</w:t>
      </w:r>
      <w:r>
        <w:rPr>
          <w:i w:val="0"/>
          <w:iCs w:val="0"/>
          <w:sz w:val="24"/>
          <w:szCs w:val="24"/>
        </w:rPr>
        <w:t>.</w:t>
      </w:r>
    </w:p>
    <w:p w14:paraId="34EA1EA5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A163DF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4. FMCC I com dispensa</w:t>
      </w:r>
    </w:p>
    <w:p w14:paraId="0A5B52A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Também temos: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1533"/>
        <w:gridCol w:w="1533"/>
        <w:gridCol w:w="315"/>
      </w:tblGrid>
      <w:tr w14:paraId="0BE67D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33262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5CE77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B19B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2CC48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49A17C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6E399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41DFC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BD7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6EF9E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</w:tr>
      <w:tr w14:paraId="0D0DD0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7041D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FD754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457C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0E271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51</w:t>
            </w:r>
          </w:p>
        </w:tc>
      </w:tr>
      <w:tr w14:paraId="24A8F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1AC5B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A3E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39EF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4B14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328A1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34819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EA37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1B52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1ED4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</w:tr>
      <w:tr w14:paraId="4066F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6C581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4A36C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6F31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13FA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12942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4C492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9D0F9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679F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4AAAE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</w:tbl>
    <w:p w14:paraId="5215E22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também aparece um desempenho predominantemente favorável em Cálculo I.</w:t>
      </w:r>
    </w:p>
    <w:p w14:paraId="53200CE3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2D820">
      <w:pPr>
        <w:pStyle w:val="2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Mas agora precisamos fazer uma coisa antes de interpretar</w:t>
      </w:r>
    </w:p>
    <w:p w14:paraId="7E277D81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tabela atual mistura:</w:t>
      </w:r>
    </w:p>
    <w:p w14:paraId="65AEA116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Aprovado</w:t>
      </w:r>
      <w:r>
        <w:rPr>
          <w:i w:val="0"/>
          <w:iCs w:val="0"/>
          <w:sz w:val="24"/>
          <w:szCs w:val="24"/>
        </w:rPr>
        <w:t xml:space="preserve"> </w:t>
      </w:r>
    </w:p>
    <w:p w14:paraId="3795A8DB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Dispensa</w:t>
      </w:r>
      <w:r>
        <w:rPr>
          <w:i w:val="0"/>
          <w:iCs w:val="0"/>
          <w:sz w:val="24"/>
          <w:szCs w:val="24"/>
        </w:rPr>
        <w:t xml:space="preserve"> </w:t>
      </w:r>
    </w:p>
    <w:p w14:paraId="34CEBBDC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Sem aprovação</w:t>
      </w:r>
      <w:r>
        <w:rPr>
          <w:i w:val="0"/>
          <w:iCs w:val="0"/>
          <w:sz w:val="24"/>
          <w:szCs w:val="24"/>
        </w:rPr>
        <w:t xml:space="preserve"> </w:t>
      </w:r>
    </w:p>
    <w:p w14:paraId="6C9BB863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Outro</w:t>
      </w:r>
      <w:r>
        <w:rPr>
          <w:i w:val="0"/>
          <w:iCs w:val="0"/>
          <w:sz w:val="24"/>
          <w:szCs w:val="24"/>
        </w:rPr>
        <w:t xml:space="preserve"> </w:t>
      </w:r>
    </w:p>
    <w:p w14:paraId="0A0F4CC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NA</w:t>
      </w:r>
    </w:p>
    <w:p w14:paraId="66EA4BAF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II → Cálculo I</w:t>
      </w:r>
    </w:p>
    <w:p w14:paraId="36CB80B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Considerando apenas os alunos com resultado conhecido em Cálculo I: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3"/>
        <w:gridCol w:w="2478"/>
        <w:gridCol w:w="1390"/>
        <w:gridCol w:w="435"/>
      </w:tblGrid>
      <w:tr w14:paraId="05D148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1C7BA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em 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BC8BD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13E560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1DB09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7850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1A4FD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88C1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97,8%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CDD04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2,19%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319C7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456</w:t>
            </w:r>
          </w:p>
        </w:tc>
      </w:tr>
      <w:tr w14:paraId="77EBC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BDB2E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721B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3E72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888C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0A59A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81EA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6DE82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34,9%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DAAC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60,5%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AEFB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43</w:t>
            </w:r>
          </w:p>
        </w:tc>
      </w:tr>
    </w:tbl>
    <w:p w14:paraId="54098A7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 padrão é bastante claro:</w:t>
      </w:r>
    </w:p>
    <w:p w14:paraId="7A158013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</w:t>
      </w:r>
      <w:r>
        <w:rPr>
          <w:rStyle w:val="7"/>
          <w:i w:val="0"/>
          <w:iCs w:val="0"/>
          <w:sz w:val="24"/>
          <w:szCs w:val="24"/>
        </w:rPr>
        <w:t>456 alunos aprovados em FMCC II</w:t>
      </w:r>
      <w:r>
        <w:rPr>
          <w:i w:val="0"/>
          <w:iCs w:val="0"/>
          <w:sz w:val="24"/>
          <w:szCs w:val="24"/>
        </w:rPr>
        <w:t xml:space="preserve">, </w:t>
      </w:r>
      <w:r>
        <w:rPr>
          <w:rStyle w:val="7"/>
          <w:i w:val="0"/>
          <w:iCs w:val="0"/>
          <w:sz w:val="24"/>
          <w:szCs w:val="24"/>
        </w:rPr>
        <w:t>446 tiveram sucesso em Cálculo I</w:t>
      </w:r>
      <w:r>
        <w:rPr>
          <w:i w:val="0"/>
          <w:iCs w:val="0"/>
          <w:sz w:val="24"/>
          <w:szCs w:val="24"/>
        </w:rPr>
        <w:t xml:space="preserve">. </w:t>
      </w:r>
    </w:p>
    <w:p w14:paraId="0222C2E7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</w:t>
      </w:r>
      <w:r>
        <w:rPr>
          <w:rStyle w:val="7"/>
          <w:i w:val="0"/>
          <w:iCs w:val="0"/>
          <w:sz w:val="24"/>
          <w:szCs w:val="24"/>
        </w:rPr>
        <w:t>43 alunos sem aprovação em FMCC II</w:t>
      </w:r>
      <w:r>
        <w:rPr>
          <w:i w:val="0"/>
          <w:iCs w:val="0"/>
          <w:sz w:val="24"/>
          <w:szCs w:val="24"/>
        </w:rPr>
        <w:t xml:space="preserve">, somente </w:t>
      </w:r>
      <w:r>
        <w:rPr>
          <w:rStyle w:val="7"/>
          <w:i w:val="0"/>
          <w:iCs w:val="0"/>
          <w:sz w:val="24"/>
          <w:szCs w:val="24"/>
        </w:rPr>
        <w:t>15 tiveram sucesso em Cálculo I</w:t>
      </w:r>
      <w:r>
        <w:rPr>
          <w:i w:val="0"/>
          <w:iCs w:val="0"/>
          <w:sz w:val="24"/>
          <w:szCs w:val="24"/>
        </w:rPr>
        <w:t xml:space="preserve">, enquanto </w:t>
      </w:r>
      <w:r>
        <w:rPr>
          <w:rStyle w:val="7"/>
          <w:i w:val="0"/>
          <w:iCs w:val="0"/>
          <w:sz w:val="24"/>
          <w:szCs w:val="24"/>
        </w:rPr>
        <w:t>26 (60,5%) não tiveram sucesso</w:t>
      </w:r>
      <w:r>
        <w:rPr>
          <w:i w:val="0"/>
          <w:iCs w:val="0"/>
          <w:sz w:val="24"/>
          <w:szCs w:val="24"/>
        </w:rPr>
        <w:t xml:space="preserve">. </w:t>
      </w:r>
    </w:p>
    <w:p w14:paraId="473D8119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Portanto, existe uma diferença muito grande entre os grupos. </w:t>
      </w:r>
    </w:p>
    <w:p w14:paraId="3DDB12B8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Mas eu faria uma correção importante na interpretação: </w:t>
      </w:r>
      <w:r>
        <w:rPr>
          <w:rStyle w:val="7"/>
          <w:i w:val="0"/>
          <w:iCs w:val="0"/>
          <w:sz w:val="24"/>
          <w:szCs w:val="24"/>
        </w:rPr>
        <w:t>não devemos dizer ainda que FMCC II causou o desempenho em Cálculo I</w:t>
      </w:r>
      <w:r>
        <w:rPr>
          <w:i w:val="0"/>
          <w:iCs w:val="0"/>
          <w:sz w:val="24"/>
          <w:szCs w:val="24"/>
        </w:rPr>
        <w:t xml:space="preserve">. Podemos dizer que existe uma </w:t>
      </w:r>
      <w:r>
        <w:rPr>
          <w:rStyle w:val="7"/>
          <w:i w:val="0"/>
          <w:iCs w:val="0"/>
          <w:sz w:val="24"/>
          <w:szCs w:val="24"/>
        </w:rPr>
        <w:t>forte associação entre o desempenho em FMCC II e o desempenho em Cálculo I</w:t>
      </w:r>
      <w:r>
        <w:rPr>
          <w:i w:val="0"/>
          <w:iCs w:val="0"/>
          <w:sz w:val="24"/>
          <w:szCs w:val="24"/>
        </w:rPr>
        <w:t>.</w:t>
      </w:r>
    </w:p>
    <w:p w14:paraId="5AD40784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 o </w:t>
      </w:r>
      <w:r>
        <w:rPr>
          <w:rStyle w:val="8"/>
          <w:i w:val="0"/>
          <w:iCs w:val="0"/>
          <w:sz w:val="24"/>
          <w:szCs w:val="24"/>
        </w:rPr>
        <w:t>NA</w:t>
      </w:r>
      <w:r>
        <w:rPr>
          <w:i w:val="0"/>
          <w:iCs w:val="0"/>
          <w:sz w:val="24"/>
          <w:szCs w:val="24"/>
        </w:rPr>
        <w:t>?</w:t>
      </w:r>
    </w:p>
    <w:p w14:paraId="0A8C7FE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Os 6 casos com </w:t>
      </w:r>
      <w:r>
        <w:rPr>
          <w:rStyle w:val="8"/>
          <w:i w:val="0"/>
          <w:iCs w:val="0"/>
          <w:sz w:val="24"/>
          <w:szCs w:val="24"/>
        </w:rPr>
        <w:t>FMCC II = NA</w:t>
      </w:r>
      <w:r>
        <w:rPr>
          <w:i w:val="0"/>
          <w:iCs w:val="0"/>
          <w:sz w:val="24"/>
          <w:szCs w:val="24"/>
        </w:rPr>
        <w:t xml:space="preserve"> não devem entrar nessa comparação. Eles representam estudantes da trajetória que não têm resultado consolidado de FMCC II. Não precisamos tentar forçar uma interpretação.</w:t>
      </w:r>
    </w:p>
    <w:p w14:paraId="00540C3D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F6FF3F">
      <w:pPr>
        <w:pStyle w:val="2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Agora temos um teste estatístico muito apropriado</w:t>
      </w:r>
    </w:p>
    <w:p w14:paraId="254DF481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Podemos testar:</w:t>
      </w:r>
    </w:p>
    <w:p w14:paraId="4ADB3EF0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Existe associação entre o resultado em FMCC II e o desempenho em Cálculo I?</w:t>
      </w:r>
    </w:p>
    <w:p w14:paraId="359074E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Para isso, eu simplificaria para duas categorias:</w:t>
      </w:r>
    </w:p>
    <w:p w14:paraId="24C3FB78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FMCC II:</w:t>
      </w:r>
      <w:r>
        <w:rPr>
          <w:i w:val="0"/>
          <w:iCs w:val="0"/>
          <w:sz w:val="24"/>
          <w:szCs w:val="24"/>
        </w:rPr>
        <w:t xml:space="preserve"> Sucesso × Sem sucesso </w:t>
      </w:r>
    </w:p>
    <w:p w14:paraId="760A5DBE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Cálculo I:</w:t>
      </w:r>
      <w:r>
        <w:rPr>
          <w:i w:val="0"/>
          <w:iCs w:val="0"/>
          <w:sz w:val="24"/>
          <w:szCs w:val="24"/>
        </w:rPr>
        <w:t xml:space="preserve"> Sucesso × Sem sucesso</w:t>
      </w:r>
    </w:p>
    <w:p w14:paraId="2EA7C443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II × Cálculo I</w:t>
      </w:r>
    </w:p>
    <w:p w14:paraId="6AE4125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matriz ficou: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4"/>
        <w:gridCol w:w="2961"/>
        <w:gridCol w:w="2493"/>
      </w:tblGrid>
      <w:tr w14:paraId="533A5220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04D317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Desempenho em 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9138A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B7504D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</w:tr>
      <w:tr w14:paraId="25E1E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6596F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7061E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89E4B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1EB17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7823F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8D90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BA8D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461</w:t>
            </w:r>
          </w:p>
        </w:tc>
      </w:tr>
    </w:tbl>
    <w:p w14:paraId="0D84800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produz:</w:t>
      </w:r>
    </w:p>
    <w:p w14:paraId="141A7BD2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χ² = 207,48</w:t>
      </w:r>
      <w:r>
        <w:rPr>
          <w:i w:val="0"/>
          <w:iCs w:val="0"/>
          <w:sz w:val="24"/>
          <w:szCs w:val="24"/>
        </w:rPr>
        <w:t xml:space="preserve"> </w:t>
      </w:r>
    </w:p>
    <w:p w14:paraId="79ACF3BF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gl = 1</w:t>
      </w:r>
      <w:r>
        <w:rPr>
          <w:i w:val="0"/>
          <w:iCs w:val="0"/>
          <w:sz w:val="24"/>
          <w:szCs w:val="24"/>
        </w:rPr>
        <w:t xml:space="preserve"> </w:t>
      </w:r>
    </w:p>
    <w:p w14:paraId="69BEBAD1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p &lt; 0,001</w:t>
      </w:r>
      <w:r>
        <w:rPr>
          <w:i w:val="0"/>
          <w:iCs w:val="0"/>
          <w:sz w:val="24"/>
          <w:szCs w:val="24"/>
        </w:rPr>
        <w:t xml:space="preserve"> </w:t>
      </w:r>
    </w:p>
    <w:p w14:paraId="1030C307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V de Cramér = 0,637</w:t>
      </w:r>
      <w:r>
        <w:rPr>
          <w:i w:val="0"/>
          <w:iCs w:val="0"/>
          <w:sz w:val="24"/>
          <w:szCs w:val="24"/>
        </w:rPr>
        <w:t xml:space="preserve"> </w:t>
      </w:r>
    </w:p>
    <w:p w14:paraId="22E1137A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 V de Cramér de </w:t>
      </w:r>
      <w:r>
        <w:rPr>
          <w:rStyle w:val="7"/>
          <w:i w:val="0"/>
          <w:iCs w:val="0"/>
          <w:sz w:val="24"/>
          <w:szCs w:val="24"/>
        </w:rPr>
        <w:t>0,637</w:t>
      </w:r>
      <w:r>
        <w:rPr>
          <w:i w:val="0"/>
          <w:iCs w:val="0"/>
          <w:sz w:val="24"/>
          <w:szCs w:val="24"/>
        </w:rPr>
        <w:t xml:space="preserve"> indica uma </w:t>
      </w:r>
      <w:r>
        <w:rPr>
          <w:rStyle w:val="7"/>
          <w:i w:val="0"/>
          <w:iCs w:val="0"/>
          <w:sz w:val="24"/>
          <w:szCs w:val="24"/>
        </w:rPr>
        <w:t>associação forte</w:t>
      </w:r>
      <w:r>
        <w:rPr>
          <w:i w:val="0"/>
          <w:iCs w:val="0"/>
          <w:sz w:val="24"/>
          <w:szCs w:val="24"/>
        </w:rPr>
        <w:t xml:space="preserve"> entre o desempenho em FMCC II e o desempenho em Cálculo I.</w:t>
      </w:r>
    </w:p>
    <w:p w14:paraId="61696064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 padrão descritivo é ainda mais importante</w:t>
      </w:r>
    </w:p>
    <w:p w14:paraId="65260E9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Entre os estudantes que tiveram </w:t>
      </w:r>
      <w:r>
        <w:rPr>
          <w:rStyle w:val="7"/>
          <w:i w:val="0"/>
          <w:iCs w:val="0"/>
          <w:sz w:val="24"/>
          <w:szCs w:val="24"/>
        </w:rPr>
        <w:t>sucesso em FMCC II</w:t>
      </w:r>
      <w:r>
        <w:rPr>
          <w:i w:val="0"/>
          <w:iCs w:val="0"/>
          <w:sz w:val="24"/>
          <w:szCs w:val="24"/>
        </w:rPr>
        <w:t>:</w:t>
      </w:r>
    </w:p>
    <w:p w14:paraId="3B70938F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 xml:space="preserve">461 de 471 tiveram sucesso em Cálculo I → </w:t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97,9%</w:t>
      </w:r>
    </w:p>
    <w:p w14:paraId="007C313C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Enquanto entre aqueles que tiveram </w:t>
      </w:r>
      <w:r>
        <w:rPr>
          <w:rStyle w:val="7"/>
          <w:i w:val="0"/>
          <w:iCs w:val="0"/>
          <w:sz w:val="24"/>
          <w:szCs w:val="24"/>
        </w:rPr>
        <w:t>sem sucesso em FMCC II</w:t>
      </w:r>
      <w:r>
        <w:rPr>
          <w:i w:val="0"/>
          <w:iCs w:val="0"/>
          <w:sz w:val="24"/>
          <w:szCs w:val="24"/>
        </w:rPr>
        <w:t>:</w:t>
      </w:r>
    </w:p>
    <w:p w14:paraId="202920BB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 xml:space="preserve">15 de 41 tiveram sucesso em Cálculo I → </w:t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36,6%</w:t>
      </w:r>
    </w:p>
    <w:p w14:paraId="1440875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Ou seja, há uma diferença de aproximadamente </w:t>
      </w:r>
      <w:r>
        <w:rPr>
          <w:rStyle w:val="7"/>
          <w:i w:val="0"/>
          <w:iCs w:val="0"/>
          <w:sz w:val="24"/>
          <w:szCs w:val="24"/>
        </w:rPr>
        <w:t>61,3 pontos percentuais</w:t>
      </w:r>
      <w:r>
        <w:rPr>
          <w:i w:val="0"/>
          <w:iCs w:val="0"/>
          <w:sz w:val="24"/>
          <w:szCs w:val="24"/>
        </w:rPr>
        <w:t xml:space="preserve"> na proporção de sucesso em Cálculo I.</w:t>
      </w:r>
    </w:p>
    <w:p w14:paraId="717CE637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é um resultado bastante expressivo.</w:t>
      </w:r>
    </w:p>
    <w:p w14:paraId="054915CB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B3F0B4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temos também o resultado de FMCC I</w:t>
      </w:r>
    </w:p>
    <w:p w14:paraId="2E0E81E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Você trouxe: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0"/>
        <w:gridCol w:w="2478"/>
        <w:gridCol w:w="1390"/>
        <w:gridCol w:w="680"/>
      </w:tblGrid>
      <w:tr w14:paraId="50002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E78A62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2C962B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2CF3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3133F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Outro</w:t>
            </w:r>
          </w:p>
        </w:tc>
      </w:tr>
      <w:tr w14:paraId="2F7E4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93FB0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7D50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3999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DE63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25C0B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70A6F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B84E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0963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2E696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1E4DB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FC05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28886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68AF3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F663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</w:tbl>
    <w:p w14:paraId="0B049D1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o padrão também é muito favorável, mas há uma diferença importante:</w:t>
      </w:r>
    </w:p>
    <w:p w14:paraId="015A5EF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FMCC I → Cálculo I</w:t>
      </w:r>
      <w:r>
        <w:rPr>
          <w:i w:val="0"/>
          <w:iCs w:val="0"/>
          <w:sz w:val="24"/>
          <w:szCs w:val="24"/>
        </w:rPr>
        <w:t xml:space="preserve"> apresenta uma relação forte descritivamente, porém precisamos fazer o mesmo teste estatístico para podermos comparar diretamente a força da associação.</w:t>
      </w:r>
    </w:p>
    <w:p w14:paraId="5808D3C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 tabela ficou: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2478"/>
        <w:gridCol w:w="1405"/>
      </w:tblGrid>
      <w:tr w14:paraId="578638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B257A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60103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77D26E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</w:tr>
      <w:tr w14:paraId="7002A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0D81F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0B119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D7AE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6337B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29E91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6A67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481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48D52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</w:tr>
    </w:tbl>
    <w:p w14:paraId="493394C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 teste deu:</w:t>
      </w:r>
    </w:p>
    <w:p w14:paraId="2C288EE4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χ² = aproximadamente 0 </w:t>
      </w:r>
    </w:p>
    <w:p w14:paraId="07CC7121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gl = 1 </w:t>
      </w:r>
    </w:p>
    <w:p w14:paraId="0D2529AB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p = 1,000</w:t>
      </w:r>
      <w:r>
        <w:rPr>
          <w:i w:val="0"/>
          <w:iCs w:val="0"/>
          <w:sz w:val="24"/>
          <w:szCs w:val="24"/>
        </w:rPr>
        <w:t xml:space="preserve"> </w:t>
      </w:r>
    </w:p>
    <w:p w14:paraId="740C0BD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Ou seja, </w:t>
      </w:r>
      <w:r>
        <w:rPr>
          <w:rStyle w:val="7"/>
          <w:i w:val="0"/>
          <w:iCs w:val="0"/>
          <w:sz w:val="24"/>
          <w:szCs w:val="24"/>
        </w:rPr>
        <w:t>não há evidência de associação</w:t>
      </w:r>
      <w:r>
        <w:rPr>
          <w:i w:val="0"/>
          <w:iCs w:val="0"/>
          <w:sz w:val="24"/>
          <w:szCs w:val="24"/>
        </w:rPr>
        <w:t xml:space="preserve"> nessa categorização.</w:t>
      </w:r>
    </w:p>
    <w:p w14:paraId="711B6757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Mas atenção: eu não fecharia FMCC ainda</w:t>
      </w:r>
    </w:p>
    <w:p w14:paraId="089C7924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Tem um problema metodológico evidente nessa tabela: o grupo </w:t>
      </w:r>
      <w:r>
        <w:rPr>
          <w:rStyle w:val="7"/>
          <w:i w:val="0"/>
          <w:iCs w:val="0"/>
          <w:sz w:val="24"/>
          <w:szCs w:val="24"/>
        </w:rPr>
        <w:t>"Sem sucesso" em FMCC I tem apenas 1 estudante</w:t>
      </w:r>
      <w:r>
        <w:rPr>
          <w:i w:val="0"/>
          <w:iCs w:val="0"/>
          <w:sz w:val="24"/>
          <w:szCs w:val="24"/>
        </w:rPr>
        <w:t>.</w:t>
      </w:r>
    </w:p>
    <w:p w14:paraId="21D1A16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aconteceu porque, anteriormente, FMCC I tinha:</w:t>
      </w:r>
    </w:p>
    <w:p w14:paraId="5094783E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451 Aprovado </w:t>
      </w:r>
    </w:p>
    <w:p w14:paraId="1C75AFF1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116 Dispensa </w:t>
      </w:r>
    </w:p>
    <w:p w14:paraId="565D52D9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73 Reprovado </w:t>
      </w:r>
    </w:p>
    <w:p w14:paraId="1503B92C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43 Reprovado por Falta </w:t>
      </w:r>
    </w:p>
    <w:p w14:paraId="6D4CF783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etc.</w:t>
      </w:r>
    </w:p>
    <w:p w14:paraId="25B4494C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Agora ficou claro o que aconteceu. </w:t>
      </w:r>
      <w:r>
        <w:rPr>
          <w:rStyle w:val="7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Não é que os alunos reprovados em FMCC I desapareceram da base original.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Eles estão lá: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0"/>
        <w:gridCol w:w="801"/>
      </w:tblGrid>
      <w:tr w14:paraId="7FCEC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C4AC3A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Resultado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34208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Alunos</w:t>
            </w:r>
          </w:p>
        </w:tc>
      </w:tr>
      <w:tr w14:paraId="4D151C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C7D02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6E0AE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451</w:t>
            </w:r>
          </w:p>
        </w:tc>
      </w:tr>
      <w:tr w14:paraId="70AAE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2367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A4F9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116</w:t>
            </w:r>
          </w:p>
        </w:tc>
      </w:tr>
      <w:tr w14:paraId="3FBC7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1EA8C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38E07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54</w:t>
            </w:r>
          </w:p>
        </w:tc>
      </w:tr>
      <w:tr w14:paraId="57A83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C5955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Outro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DB2E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18</w:t>
            </w:r>
          </w:p>
        </w:tc>
      </w:tr>
      <w:tr w14:paraId="6648B9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5D5A0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45E1D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639</w:t>
            </w:r>
          </w:p>
        </w:tc>
      </w:tr>
    </w:tbl>
    <w:p w14:paraId="4687D1A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O problema acontece na construção da </w:t>
      </w:r>
      <w:r>
        <w:rPr>
          <w:rStyle w:val="8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trajetoria_completa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.</w:t>
      </w:r>
    </w:p>
    <w:p w14:paraId="25CE44C8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Ela contém somente: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0"/>
        <w:gridCol w:w="801"/>
      </w:tblGrid>
      <w:tr w14:paraId="2C576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0FCD0F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Resultado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38168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Alunos</w:t>
            </w:r>
          </w:p>
        </w:tc>
      </w:tr>
      <w:tr w14:paraId="06351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B1CAF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3964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411</w:t>
            </w:r>
          </w:p>
        </w:tc>
      </w:tr>
      <w:tr w14:paraId="1165F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442717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69F02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114</w:t>
            </w:r>
          </w:p>
        </w:tc>
      </w:tr>
      <w:tr w14:paraId="644FD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18FD7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FDF4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</w:t>
            </w:r>
          </w:p>
        </w:tc>
      </w:tr>
      <w:tr w14:paraId="52304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061BE2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DDA60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526</w:t>
            </w:r>
          </w:p>
        </w:tc>
      </w:tr>
    </w:tbl>
    <w:p w14:paraId="1648778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Ou seja, estamos perdendo:</w:t>
      </w:r>
    </w:p>
    <w:p w14:paraId="10D4791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40 aprovados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5510A98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2 dispensados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4F50E0EC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53 sem aprovação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279DCB0A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18 "Outro"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7F80067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Isso totaliza </w:t>
      </w:r>
      <w:r>
        <w:rPr>
          <w:rStyle w:val="7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113 alunos</w:t>
      </w: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.</w:t>
      </w:r>
    </w:p>
    <w:p w14:paraId="7C88A2DF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Por que isso aconte</w:t>
      </w:r>
      <w:r>
        <w:rPr>
          <w:i w:val="0"/>
          <w:iCs w:val="0"/>
          <w:sz w:val="24"/>
          <w:szCs w:val="24"/>
        </w:rPr>
        <w:t>ceu?</w:t>
      </w:r>
    </w:p>
    <w:p w14:paraId="2A190FA4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 × Cálculo I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72"/>
        <w:gridCol w:w="2478"/>
        <w:gridCol w:w="1390"/>
        <w:gridCol w:w="680"/>
      </w:tblGrid>
      <w:tr w14:paraId="5B1E15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387A14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em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ACE502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FE6F5F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E7305D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Outro</w:t>
            </w:r>
          </w:p>
        </w:tc>
      </w:tr>
      <w:tr w14:paraId="3FA82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F3EA39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7AE48B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A2EDC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E244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1805A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57F6F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8389CA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CC9A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B36E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3CA7F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00544E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2FEF4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6BDB78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52F4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5E238051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Agrupando </w:t>
      </w:r>
      <w:r>
        <w:rPr>
          <w:rStyle w:val="7"/>
          <w:i w:val="0"/>
          <w:iCs w:val="0"/>
          <w:sz w:val="24"/>
          <w:szCs w:val="24"/>
        </w:rPr>
        <w:t>Aprovado + Dispensa = Sucesso</w:t>
      </w:r>
      <w:r>
        <w:rPr>
          <w:i w:val="0"/>
          <w:iCs w:val="0"/>
          <w:sz w:val="24"/>
          <w:szCs w:val="24"/>
        </w:rPr>
        <w:t>, temos: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5"/>
        <w:gridCol w:w="2116"/>
        <w:gridCol w:w="1405"/>
      </w:tblGrid>
      <w:tr w14:paraId="6629F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EE82E6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6294E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79E8E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SimSun" w:hAnsi="SimSun" w:eastAsia="SimSun" w:cs="SimSun"/>
                <w:b/>
                <w:bCs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</w:tr>
      <w:tr w14:paraId="7FCD9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0BE27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2A00A3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481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927E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</w:tr>
      <w:tr w14:paraId="04F97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0EA91C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119DAD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68645">
            <w:pPr>
              <w:keepNext w:val="0"/>
              <w:keepLines w:val="0"/>
              <w:widowControl/>
              <w:suppressLineNumbers w:val="0"/>
              <w:jc w:val="both"/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ascii="SimSun" w:hAnsi="SimSun" w:eastAsia="SimSun" w:cs="SimSu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69334A31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Entre os estudantes com sucesso em FMCC I:</w:t>
      </w:r>
    </w:p>
    <w:p w14:paraId="7A4102E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481/519 = 92,7%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 xml:space="preserve"> tiveram sucesso em Cálculo I.</w:t>
      </w:r>
    </w:p>
    <w:p w14:paraId="49DE9F50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Isso é um percentual bastante alto.</w:t>
      </w:r>
    </w:p>
    <w:p w14:paraId="6423ACEA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Porém, existe um problema estatístico importante: </w:t>
      </w:r>
      <w:r>
        <w:rPr>
          <w:rStyle w:val="7"/>
          <w:i w:val="0"/>
          <w:iCs w:val="0"/>
          <w:sz w:val="24"/>
          <w:szCs w:val="24"/>
        </w:rPr>
        <w:t>só temos 1 estudante na categoria "Sem sucesso" em FMCC I que também possui resultado observável em Cálculo I</w:t>
      </w:r>
      <w:r>
        <w:rPr>
          <w:i w:val="0"/>
          <w:iCs w:val="0"/>
          <w:sz w:val="24"/>
          <w:szCs w:val="24"/>
        </w:rPr>
        <w:t>. Portanto, não faz sentido calcular um χ² e interpretar o V de Cramér dessa tabela como fizemos para FMCC II. O grupo de comparação é praticamente inexistente.</w:t>
      </w:r>
    </w:p>
    <w:p w14:paraId="2F1D18CE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019F2">
      <w:pPr>
        <w:pStyle w:val="2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O que isso nos diz?</w:t>
      </w:r>
    </w:p>
    <w:p w14:paraId="1EC9B18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Aqui está uma distinção importante para a dissertação.</w:t>
      </w:r>
    </w:p>
    <w:p w14:paraId="53E8E622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</w:t>
      </w:r>
    </w:p>
    <w:p w14:paraId="2EA3C6F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Podemos fazer uma </w:t>
      </w:r>
      <w:r>
        <w:rPr>
          <w:rStyle w:val="7"/>
          <w:i w:val="0"/>
          <w:iCs w:val="0"/>
          <w:sz w:val="24"/>
          <w:szCs w:val="24"/>
        </w:rPr>
        <w:t>análise descritiva</w:t>
      </w:r>
      <w:r>
        <w:rPr>
          <w:i w:val="0"/>
          <w:iCs w:val="0"/>
          <w:sz w:val="24"/>
          <w:szCs w:val="24"/>
        </w:rPr>
        <w:t>:</w:t>
      </w:r>
    </w:p>
    <w:p w14:paraId="3D442BE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>Entre os estudantes com desempenho satisfatório em FMCC I (aprovados ou dispensados), 92,7% apresentaram sucesso em Cálculo I.</w:t>
      </w:r>
    </w:p>
    <w:p w14:paraId="7B009D0B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Mas </w:t>
      </w:r>
      <w:r>
        <w:rPr>
          <w:rStyle w:val="7"/>
          <w:i w:val="0"/>
          <w:iCs w:val="0"/>
          <w:sz w:val="24"/>
          <w:szCs w:val="24"/>
        </w:rPr>
        <w:t>não podemos concluir estatisticamente que FMCC I está associada ao desempenho em Cálculo I</w:t>
      </w:r>
      <w:r>
        <w:rPr>
          <w:i w:val="0"/>
          <w:iCs w:val="0"/>
          <w:sz w:val="24"/>
          <w:szCs w:val="24"/>
        </w:rPr>
        <w:t>, porque praticamente não há estudantes na categoria de insucesso em FMCC I com resultado posterior de Cálculo I.</w:t>
      </w:r>
    </w:p>
    <w:p w14:paraId="60AA181E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II</w:t>
      </w:r>
    </w:p>
    <w:p w14:paraId="12BC313C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Já temos:</w:t>
      </w:r>
    </w:p>
    <w:p w14:paraId="280BEE4F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FMCC II sucesso → 461 sucesso / 10 sem sucesso</w:t>
      </w:r>
    </w:p>
    <w:p w14:paraId="3C0AC118">
      <w:pPr>
        <w:pStyle w:val="10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FMCC II sem sucesso → 15 sucesso / 26 sem sucesso</w:t>
      </w:r>
    </w:p>
    <w:p w14:paraId="51CF69E9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E:</w:t>
      </w:r>
    </w:p>
    <w:p w14:paraId="493403A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χ² = 207,48; p &lt; 0,001; V = 0,637</w:t>
      </w:r>
    </w:p>
    <w:p w14:paraId="2834D8E6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Aqui existe uma distribuição suficientemente representada nos dois grupos. Portanto, </w:t>
      </w:r>
      <w:r>
        <w:rPr>
          <w:rStyle w:val="7"/>
          <w:i w:val="0"/>
          <w:iCs w:val="0"/>
          <w:sz w:val="24"/>
          <w:szCs w:val="24"/>
        </w:rPr>
        <w:t>essa é a evidência estatística mais relevante</w:t>
      </w:r>
      <w:r>
        <w:rPr>
          <w:i w:val="0"/>
          <w:iCs w:val="0"/>
          <w:sz w:val="24"/>
          <w:szCs w:val="24"/>
        </w:rPr>
        <w:t>.</w:t>
      </w:r>
    </w:p>
    <w:p w14:paraId="0707E64A">
      <w:pPr>
        <w:pStyle w:val="2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Agora eu considero que temos material suficiente para fechar FMCC</w:t>
      </w:r>
    </w:p>
    <w:p w14:paraId="16298018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Não precisamos criar mais testes artificiais.</w:t>
      </w:r>
    </w:p>
    <w:p w14:paraId="3A8DB24A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Temos:</w:t>
      </w:r>
    </w:p>
    <w:p w14:paraId="6B15EB6D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</w:t>
      </w:r>
    </w:p>
    <w:p w14:paraId="183FC7E8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639 alunos; </w:t>
      </w:r>
    </w:p>
    <w:p w14:paraId="03CED3D5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451 aprovados; </w:t>
      </w:r>
    </w:p>
    <w:p w14:paraId="51B2CF05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116 dispensados; </w:t>
      </w:r>
    </w:p>
    <w:p w14:paraId="537EB42C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54 sem aprovação; </w:t>
      </w:r>
    </w:p>
    <w:p w14:paraId="46FBC441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18 outros; </w:t>
      </w:r>
    </w:p>
    <w:p w14:paraId="727333BD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média de 1,11 tentativa; </w:t>
      </w:r>
    </w:p>
    <w:p w14:paraId="0A9D9834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média das notas = 7,58; </w:t>
      </w:r>
    </w:p>
    <w:p w14:paraId="35726F4D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mediana = 8,3; </w:t>
      </w:r>
    </w:p>
    <w:p w14:paraId="5CC4EE61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92,7% de sucesso em Cálculo I entre os que tiveram sucesso em FMCC I e possuem resultado observável. </w:t>
      </w:r>
    </w:p>
    <w:p w14:paraId="50F1AAB8">
      <w:pPr>
        <w:pStyle w:val="4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FMCC II</w:t>
      </w:r>
    </w:p>
    <w:p w14:paraId="46B61DA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546 alunos; </w:t>
      </w:r>
    </w:p>
    <w:p w14:paraId="1AE992C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467 aprovados; </w:t>
      </w:r>
    </w:p>
    <w:p w14:paraId="761BD170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103 reprovados; </w:t>
      </w:r>
    </w:p>
    <w:p w14:paraId="44F7D221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média de 1,16 tentativa; </w:t>
      </w:r>
    </w:p>
    <w:p w14:paraId="1830DA0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média das notas = 6,70; </w:t>
      </w:r>
    </w:p>
    <w:p w14:paraId="222F85B6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mediana = 7,5; </w:t>
      </w:r>
    </w:p>
    <w:p w14:paraId="2C4390E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i w:val="0"/>
          <w:iCs w:val="0"/>
          <w:sz w:val="24"/>
          <w:szCs w:val="24"/>
        </w:rPr>
      </w:pPr>
      <w:r>
        <w:rPr>
          <w:rStyle w:val="7"/>
          <w:i w:val="0"/>
          <w:iCs w:val="0"/>
          <w:sz w:val="24"/>
          <w:szCs w:val="24"/>
        </w:rPr>
        <w:t>χ² = 207,48; p &lt; 0,001; V = 0,637</w:t>
      </w:r>
      <w:r>
        <w:rPr>
          <w:i w:val="0"/>
          <w:iCs w:val="0"/>
          <w:sz w:val="24"/>
          <w:szCs w:val="24"/>
        </w:rPr>
        <w:t xml:space="preserve"> na associação com Cálculo I. </w:t>
      </w:r>
    </w:p>
    <w:p w14:paraId="2D61EFBF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temos ainda:</w:t>
      </w:r>
    </w:p>
    <w:p w14:paraId="37EA989A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546 alunos fizeram FMCC I + FMCC II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 xml:space="preserve">, dos quais </w:t>
      </w: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520 (95,2%) possuem registro de Cálculo I</w:t>
      </w:r>
      <w:r>
        <w:rPr>
          <w:rFonts w:hint="eastAsia" w:ascii="SimSun" w:hAnsi="SimSun" w:eastAsia="SimSun" w:cs="SimSun"/>
          <w:i w:val="0"/>
          <w:iCs w:val="0"/>
          <w:sz w:val="24"/>
          <w:szCs w:val="24"/>
        </w:rPr>
        <w:t>.</w:t>
      </w:r>
    </w:p>
    <w:p w14:paraId="1D90BE13">
      <w:pPr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8D3293">
      <w:pPr>
        <w:pStyle w:val="3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Portanto, eu encerraria a investigação de FMCC aqui.</w:t>
      </w:r>
    </w:p>
    <w:p w14:paraId="647DAA2D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O próximo passo não deveria ser outro teste. Agora precisamos </w:t>
      </w:r>
      <w:r>
        <w:rPr>
          <w:rStyle w:val="7"/>
          <w:i w:val="0"/>
          <w:iCs w:val="0"/>
          <w:sz w:val="24"/>
          <w:szCs w:val="24"/>
        </w:rPr>
        <w:t>organizar Cálculo I + FMCC em uma interpretação única para a seção 5.7.5</w:t>
      </w:r>
      <w:r>
        <w:rPr>
          <w:i w:val="0"/>
          <w:iCs w:val="0"/>
          <w:sz w:val="24"/>
          <w:szCs w:val="24"/>
        </w:rPr>
        <w:t>:</w:t>
      </w:r>
    </w:p>
    <w:p w14:paraId="69AE9DB9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Currículo 1999</w:t>
      </w:r>
    </w:p>
    <w:p w14:paraId="13BC1DB0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 xml:space="preserve">      ↓</w:t>
      </w:r>
    </w:p>
    <w:p w14:paraId="0C1D693F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Cálculo I diretamente no 1º período</w:t>
      </w:r>
    </w:p>
    <w:p w14:paraId="6C60539E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 xml:space="preserve">      ↓</w:t>
      </w:r>
    </w:p>
    <w:p w14:paraId="6AAE7F76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alto nível de reprovação / repetição</w:t>
      </w:r>
    </w:p>
    <w:p w14:paraId="6E56C2F0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</w:p>
    <w:p w14:paraId="493BC682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</w:p>
    <w:p w14:paraId="3FE61445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Currículo 2017</w:t>
      </w:r>
    </w:p>
    <w:p w14:paraId="765A4F9B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 xml:space="preserve">      ↓</w:t>
      </w:r>
    </w:p>
    <w:p w14:paraId="11CED257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FMCC I no 1º período</w:t>
      </w:r>
    </w:p>
    <w:p w14:paraId="52616317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 xml:space="preserve">      ↓</w:t>
      </w:r>
    </w:p>
    <w:p w14:paraId="090AB80B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FMCC II + Cálculo I no 2º período</w:t>
      </w:r>
    </w:p>
    <w:p w14:paraId="52EC76AE">
      <w:pPr>
        <w:pStyle w:val="10"/>
        <w:keepNext w:val="0"/>
        <w:keepLines w:val="0"/>
        <w:widowControl/>
        <w:suppressLineNumbers w:val="0"/>
        <w:jc w:val="both"/>
        <w:rPr>
          <w:rStyle w:val="8"/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 xml:space="preserve">      ↓</w:t>
      </w:r>
    </w:p>
    <w:p w14:paraId="196B7F80">
      <w:pPr>
        <w:pStyle w:val="10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rStyle w:val="8"/>
          <w:i w:val="0"/>
          <w:iCs w:val="0"/>
          <w:sz w:val="24"/>
          <w:szCs w:val="24"/>
        </w:rPr>
        <w:t>menor dificuldade observada em Cálculo I</w:t>
      </w:r>
    </w:p>
    <w:p w14:paraId="3DA58AC2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E então apresentar a ressalva essencial:</w:t>
      </w:r>
    </w:p>
    <w:p w14:paraId="3BEC06D6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i w:val="0"/>
          <w:iCs w:val="0"/>
          <w:sz w:val="24"/>
          <w:szCs w:val="24"/>
        </w:rPr>
      </w:pPr>
      <w:r>
        <w:rPr>
          <w:rStyle w:val="7"/>
          <w:rFonts w:hint="eastAsia" w:ascii="SimSun" w:hAnsi="SimSun" w:eastAsia="SimSun" w:cs="SimSun"/>
          <w:i w:val="0"/>
          <w:iCs w:val="0"/>
          <w:sz w:val="24"/>
          <w:szCs w:val="24"/>
        </w:rPr>
        <w:t>Os resultados mostram associação e diferenças de desempenho; não permitem atribuir causalmente a redução da evasão à introdução das FMCC.</w:t>
      </w:r>
    </w:p>
    <w:p w14:paraId="4ADC5CBE">
      <w:pPr>
        <w:pStyle w:val="9"/>
        <w:keepNext w:val="0"/>
        <w:keepLines w:val="0"/>
        <w:widowControl/>
        <w:suppressLineNumbers w:val="0"/>
        <w:jc w:val="both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Essa é, na minha avaliação, a hora certa de </w:t>
      </w:r>
      <w:r>
        <w:rPr>
          <w:rStyle w:val="7"/>
          <w:i w:val="0"/>
          <w:iCs w:val="0"/>
          <w:sz w:val="24"/>
          <w:szCs w:val="24"/>
        </w:rPr>
        <w:t>parar de explorar a base e começar a fechar a seção da dissertação</w:t>
      </w:r>
      <w:r>
        <w:rPr>
          <w:i w:val="0"/>
          <w:iCs w:val="0"/>
          <w:sz w:val="24"/>
          <w:szCs w:val="24"/>
        </w:rPr>
        <w:t>.</w:t>
      </w:r>
    </w:p>
    <w:p w14:paraId="387609E3">
      <w:pPr>
        <w:jc w:val="both"/>
        <w:rPr>
          <w:i w:val="0"/>
          <w:iCs w:val="0"/>
          <w:color w:val="auto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88DA4A"/>
    <w:multiLevelType w:val="multilevel"/>
    <w:tmpl w:val="8D88DA4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E8B9DC6"/>
    <w:multiLevelType w:val="multilevel"/>
    <w:tmpl w:val="8E8B9D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1390CA2"/>
    <w:multiLevelType w:val="multilevel"/>
    <w:tmpl w:val="91390C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1B51306"/>
    <w:multiLevelType w:val="multilevel"/>
    <w:tmpl w:val="91B513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4AD0C6F"/>
    <w:multiLevelType w:val="multilevel"/>
    <w:tmpl w:val="94AD0C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9926266F"/>
    <w:multiLevelType w:val="multilevel"/>
    <w:tmpl w:val="992626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9A049ABA"/>
    <w:multiLevelType w:val="multilevel"/>
    <w:tmpl w:val="9A049A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A3011C1F"/>
    <w:multiLevelType w:val="multilevel"/>
    <w:tmpl w:val="A3011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B272CF0C"/>
    <w:multiLevelType w:val="multilevel"/>
    <w:tmpl w:val="B272CF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B476D967"/>
    <w:multiLevelType w:val="multilevel"/>
    <w:tmpl w:val="B476D9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B84D4E0B"/>
    <w:multiLevelType w:val="multilevel"/>
    <w:tmpl w:val="B84D4E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CD4E0807"/>
    <w:multiLevelType w:val="multilevel"/>
    <w:tmpl w:val="CD4E08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CE8EBA0B"/>
    <w:multiLevelType w:val="multilevel"/>
    <w:tmpl w:val="CE8EBA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CF2F271E"/>
    <w:multiLevelType w:val="multilevel"/>
    <w:tmpl w:val="CF2F27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DE8735B0"/>
    <w:multiLevelType w:val="multilevel"/>
    <w:tmpl w:val="DE873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DEA4481E"/>
    <w:multiLevelType w:val="multilevel"/>
    <w:tmpl w:val="DEA448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FE9F3931"/>
    <w:multiLevelType w:val="multilevel"/>
    <w:tmpl w:val="FE9F39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FF443224"/>
    <w:multiLevelType w:val="multilevel"/>
    <w:tmpl w:val="FF4432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060889F4"/>
    <w:multiLevelType w:val="multilevel"/>
    <w:tmpl w:val="060889F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2A8F0D9"/>
    <w:multiLevelType w:val="multilevel"/>
    <w:tmpl w:val="12A8F0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4C96CE4"/>
    <w:multiLevelType w:val="multilevel"/>
    <w:tmpl w:val="14C96C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17190F59"/>
    <w:multiLevelType w:val="multilevel"/>
    <w:tmpl w:val="17190F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2C3A4905"/>
    <w:multiLevelType w:val="multilevel"/>
    <w:tmpl w:val="2C3A49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3D56323D"/>
    <w:multiLevelType w:val="multilevel"/>
    <w:tmpl w:val="3D5632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3E87AA7D"/>
    <w:multiLevelType w:val="multilevel"/>
    <w:tmpl w:val="3E87AA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4022B334"/>
    <w:multiLevelType w:val="multilevel"/>
    <w:tmpl w:val="4022B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44D3EE65"/>
    <w:multiLevelType w:val="multilevel"/>
    <w:tmpl w:val="44D3EE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44EE850F"/>
    <w:multiLevelType w:val="multilevel"/>
    <w:tmpl w:val="44EE85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4F47C346"/>
    <w:multiLevelType w:val="multilevel"/>
    <w:tmpl w:val="4F47C3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50CA20C1"/>
    <w:multiLevelType w:val="multilevel"/>
    <w:tmpl w:val="50CA20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54CD4F12"/>
    <w:multiLevelType w:val="multilevel"/>
    <w:tmpl w:val="54CD4F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5DE7C95C"/>
    <w:multiLevelType w:val="multilevel"/>
    <w:tmpl w:val="5DE7C95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2">
    <w:nsid w:val="680A511E"/>
    <w:multiLevelType w:val="multilevel"/>
    <w:tmpl w:val="680A51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6BE60BEC"/>
    <w:multiLevelType w:val="multilevel"/>
    <w:tmpl w:val="6BE60B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717B5AA2"/>
    <w:multiLevelType w:val="multilevel"/>
    <w:tmpl w:val="717B5A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7D85878E"/>
    <w:multiLevelType w:val="multilevel"/>
    <w:tmpl w:val="7D8587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2"/>
  </w:num>
  <w:num w:numId="2">
    <w:abstractNumId w:val="32"/>
  </w:num>
  <w:num w:numId="3">
    <w:abstractNumId w:val="7"/>
  </w:num>
  <w:num w:numId="4">
    <w:abstractNumId w:val="19"/>
  </w:num>
  <w:num w:numId="5">
    <w:abstractNumId w:val="12"/>
  </w:num>
  <w:num w:numId="6">
    <w:abstractNumId w:val="27"/>
  </w:num>
  <w:num w:numId="7">
    <w:abstractNumId w:val="0"/>
  </w:num>
  <w:num w:numId="8">
    <w:abstractNumId w:val="13"/>
  </w:num>
  <w:num w:numId="9">
    <w:abstractNumId w:val="16"/>
  </w:num>
  <w:num w:numId="10">
    <w:abstractNumId w:val="28"/>
  </w:num>
  <w:num w:numId="11">
    <w:abstractNumId w:val="26"/>
  </w:num>
  <w:num w:numId="12">
    <w:abstractNumId w:val="14"/>
  </w:num>
  <w:num w:numId="13">
    <w:abstractNumId w:val="10"/>
  </w:num>
  <w:num w:numId="14">
    <w:abstractNumId w:val="9"/>
  </w:num>
  <w:num w:numId="15">
    <w:abstractNumId w:val="2"/>
  </w:num>
  <w:num w:numId="16">
    <w:abstractNumId w:val="34"/>
  </w:num>
  <w:num w:numId="17">
    <w:abstractNumId w:val="25"/>
  </w:num>
  <w:num w:numId="18">
    <w:abstractNumId w:val="31"/>
  </w:num>
  <w:num w:numId="1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30"/>
  </w:num>
  <w:num w:numId="26">
    <w:abstractNumId w:val="21"/>
  </w:num>
  <w:num w:numId="27">
    <w:abstractNumId w:val="11"/>
  </w:num>
  <w:num w:numId="28">
    <w:abstractNumId w:val="35"/>
  </w:num>
  <w:num w:numId="29">
    <w:abstractNumId w:val="6"/>
  </w:num>
  <w:num w:numId="30">
    <w:abstractNumId w:val="17"/>
  </w:num>
  <w:num w:numId="31">
    <w:abstractNumId w:val="29"/>
  </w:num>
  <w:num w:numId="32">
    <w:abstractNumId w:val="33"/>
  </w:num>
  <w:num w:numId="33">
    <w:abstractNumId w:val="24"/>
  </w:num>
  <w:num w:numId="34">
    <w:abstractNumId w:val="5"/>
  </w:num>
  <w:num w:numId="35">
    <w:abstractNumId w:val="18"/>
  </w:num>
  <w:num w:numId="36">
    <w:abstractNumId w:val="15"/>
  </w:num>
  <w:num w:numId="37">
    <w:abstractNumId w:val="3"/>
  </w:num>
  <w:num w:numId="38">
    <w:abstractNumId w:val="4"/>
  </w:num>
  <w:num w:numId="39">
    <w:abstractNumId w:val="23"/>
  </w:num>
  <w:num w:numId="40">
    <w:abstractNumId w:val="8"/>
  </w:num>
  <w:num w:numId="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930EFC"/>
    <w:rsid w:val="038753D5"/>
    <w:rsid w:val="0A8F6EE2"/>
    <w:rsid w:val="163A7572"/>
    <w:rsid w:val="19C50D37"/>
    <w:rsid w:val="30006650"/>
    <w:rsid w:val="5D6416C7"/>
    <w:rsid w:val="74930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2880</Words>
  <Characters>14423</Characters>
  <Lines>0</Lines>
  <Paragraphs>0</Paragraphs>
  <TotalTime>231</TotalTime>
  <ScaleCrop>false</ScaleCrop>
  <LinksUpToDate>false</LinksUpToDate>
  <CharactersWithSpaces>16846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2026-08-25T15:54:00Z</dcterms:created>
  <dc:creator>Diego Kazadi</dc:creator>
  <cp:lastModifiedBy>Diego Kazadi</cp:lastModifiedBy>
  <dcterms:modified xsi:type="dcterms:W3CDTF">2026-08-26T18:28:37Z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ICV">
    <vt:lpwstr>0966E5E6AA8B4A0DAB5FC38049C4EEA7_11</vt:lpwstr>
  </property>
  <property fmtid="{D5CDD505-2E9C-101B-9397-08002B2CF9AE}" pid="4" name="KSOTemplateDocerSaveRecord">
    <vt:lpwstr>eyJoZGlkIjoiY2Q4ZjQ4NmFmZWNiZjQyY2Y1NDIzMmUxZTA4YTU1ZmUiLCJ1c2VySWQiOiIxMjU0NTYzMjA0OTY1In0=</vt:lpwstr>
  </property>
</Properties>
</file>