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sz w:val="96"/>
          <w:szCs w:val="96"/>
        </w:rPr>
        <w:t xml:space="preserve">🐝</w:t>
      </w:r>
    </w:p>
    <w:p>
      <w:pPr>
        <w:spacing w:after="120" w:before="0"/>
        <w:jc w:val="center"/>
      </w:pPr>
      <w:r>
        <w:rPr>
          <w:rFonts w:ascii="Arial" w:cs="Arial" w:eastAsia="Arial" w:hAnsi="Arial"/>
          <w:b/>
          <w:bCs/>
          <w:color w:val="2D2D2D"/>
          <w:sz w:val="64"/>
          <w:szCs w:val="64"/>
        </w:rPr>
        <w:t xml:space="preserve">ColmenaEmpresa</w:t>
      </w:r>
    </w:p>
    <w:p>
      <w:pPr>
        <w:spacing w:after="80" w:before="0"/>
        <w:jc w:val="center"/>
      </w:pPr>
      <w:r>
        <w:rPr>
          <w:rFonts w:ascii="Arial" w:cs="Arial" w:eastAsia="Arial" w:hAnsi="Arial"/>
          <w:color w:val="555555"/>
          <w:sz w:val="36"/>
          <w:szCs w:val="36"/>
        </w:rPr>
        <w:t xml:space="preserve">Sistema de Gestión Apícola</w:t>
      </w:r>
    </w:p>
    <w:p>
      <w:pPr>
        <w:pBdr>
          <w:bottom w:val="single" w:color="F5C518" w:sz="4" w:space="1"/>
        </w:pBdr>
        <w:spacing w:after="80" w:before="80"/>
      </w:pPr>
    </w:p>
    <w:p>
      <w:pPr>
        <w:spacing w:after="60" w:before="120"/>
        <w:jc w:val="center"/>
      </w:pPr>
      <w:r>
        <w:rPr>
          <w:rFonts w:ascii="Arial" w:cs="Arial" w:eastAsia="Arial" w:hAnsi="Arial"/>
          <w:b/>
          <w:bCs/>
          <w:color w:val="2D2D2D"/>
          <w:sz w:val="48"/>
          <w:szCs w:val="48"/>
        </w:rPr>
        <w:t xml:space="preserve">HITO 3</w:t>
      </w:r>
    </w:p>
    <w:p>
      <w:pPr>
        <w:spacing w:after="400" w:before="0"/>
        <w:jc w:val="center"/>
      </w:pPr>
      <w:r>
        <w:rPr>
          <w:rFonts w:ascii="Arial" w:cs="Arial" w:eastAsia="Arial" w:hAnsi="Arial"/>
          <w:color w:val="555555"/>
          <w:sz w:val="28"/>
          <w:szCs w:val="28"/>
        </w:rPr>
        <w:t xml:space="preserve">Planificación y Gestión del Proyecto</w:t>
      </w:r>
    </w:p>
    <w:p>
      <w:pPr>
        <w:spacing w:after="60" w:before="0"/>
        <w:jc w:val="center"/>
      </w:pPr>
      <w:r>
        <w:rPr>
          <w:rFonts w:ascii="Arial" w:cs="Arial" w:eastAsia="Arial" w:hAnsi="Arial"/>
          <w:b/>
          <w:bCs/>
          <w:sz w:val="24"/>
          <w:szCs w:val="24"/>
        </w:rPr>
        <w:t xml:space="preserve">Equipo: ZanganosSA</w:t>
      </w:r>
    </w:p>
    <w:p>
      <w:pPr>
        <w:spacing w:after="60" w:before="0"/>
        <w:jc w:val="center"/>
      </w:pPr>
      <w:r>
        <w:rPr>
          <w:rFonts w:ascii="Arial" w:cs="Arial" w:eastAsia="Arial" w:hAnsi="Arial"/>
          <w:sz w:val="24"/>
          <w:szCs w:val="24"/>
        </w:rPr>
        <w:t xml:space="preserve">Diego Marquesini  ·  Enzo Saravia</w:t>
      </w:r>
    </w:p>
    <w:p>
      <w:pPr>
        <w:spacing w:after="60" w:before="0"/>
        <w:jc w:val="center"/>
      </w:pPr>
      <w:r>
        <w:rPr>
          <w:rFonts w:ascii="Arial" w:cs="Arial" w:eastAsia="Arial" w:hAnsi="Arial"/>
          <w:color w:val="666666"/>
          <w:sz w:val="22"/>
          <w:szCs w:val="22"/>
        </w:rPr>
        <w:t xml:space="preserve">Cliente: Matías (Apicultor)</w:t>
      </w:r>
    </w:p>
    <w:p>
      <w:pPr>
        <w:spacing w:after="60" w:before="0"/>
        <w:jc w:val="center"/>
      </w:pPr>
      <w:r>
        <w:rPr>
          <w:rFonts w:ascii="Arial" w:cs="Arial" w:eastAsia="Arial" w:hAnsi="Arial"/>
          <w:color w:val="666666"/>
          <w:sz w:val="22"/>
          <w:szCs w:val="22"/>
        </w:rPr>
        <w:t xml:space="preserve">Entrega: 18 de junio de 2026</w:t>
      </w:r>
    </w:p>
    <w:p>
      <w:r>
        <w:br w:type="page"/>
      </w:r>
    </w:p>
    <w:p>
      <w:pPr>
        <w:pStyle w:val="Heading1"/>
      </w:pPr>
      <w:r>
        <w:rPr>
          <w:rFonts w:ascii="Arial" w:cs="Arial" w:eastAsia="Arial" w:hAnsi="Arial"/>
          <w:b/>
          <w:bCs/>
          <w:sz w:val="32"/>
          <w:szCs w:val="32"/>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2D2D2D"/>
          <w:sz w:val="32"/>
          <w:szCs w:val="32"/>
        </w:rPr>
        <w:t xml:space="preserve">1. Descripción del entorno</w:t>
      </w:r>
    </w:p>
    <w:p>
      <w:pPr>
        <w:spacing w:after="60" w:before="60"/>
      </w:pPr>
      <w:r>
        <w:rPr>
          <w:rFonts w:ascii="Arial" w:cs="Arial" w:eastAsia="Arial" w:hAnsi="Arial"/>
          <w:b w:val="false"/>
          <w:bCs w:val="false"/>
          <w:color w:val="000000"/>
          <w:sz w:val="22"/>
          <w:szCs w:val="22"/>
        </w:rPr>
        <w:t xml:space="preserve">El sistema ColmenaEmpresa se desarrolla en un equipo de dos integrantes utilizando computadoras personales con Windows 11. A continuación se describe cada entorno de ejecución del proyecto.</w:t>
      </w:r>
    </w:p>
    <w:p>
      <w:pPr>
        <w:pStyle w:val="Heading2"/>
        <w:spacing w:after="120" w:before="200"/>
      </w:pPr>
      <w:r>
        <w:rPr>
          <w:rFonts w:ascii="Arial" w:cs="Arial" w:eastAsia="Arial" w:hAnsi="Arial"/>
          <w:b/>
          <w:bCs/>
          <w:color w:val="3D3D3D"/>
          <w:sz w:val="26"/>
          <w:szCs w:val="26"/>
        </w:rPr>
        <w:t xml:space="preserve">1.1 Entorno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Elemento</w:t>
            </w:r>
          </w:p>
        </w:tc>
        <w:tc>
          <w:tcPr>
            <w:tcW w:type="dxa" w:w="6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IDE principal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Visual Studio 2022 (Community Edition) con extensiones para ASP.NET Core, Razor y EF Core Scaffold. Google AI Studio se utilizó como asistente de diseño y generación de código.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ASP.NET Core MVC con .NET 10, compilado en modo Debug para pruebas locales.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Base de datos (dev)</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Server Express (SQLEXPRESS) instalado localmente. La capa de datos evoluciona de listas estáticas en memoria (estado actual) hacia EF Core + SQLEXPRESS en la fase de integración.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Control de versiones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 con repositorio remoto en GitHub (github.com/DiegoMar17/ZanganosSA_Obligatorio).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Gestión de tareas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Trello — tablero con columnas Por hacer / En progreso / Hecho.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Asistentes 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Claude (Anthropic) y Gemini (Google) para revisión de código, generación de scaffolding y debugging.</w:t>
            </w:r>
          </w:p>
        </w:tc>
      </w:tr>
    </w:tbl>
    <w:p>
      <w:pPr>
        <w:spacing w:after="0" w:before="120"/>
      </w:pPr>
    </w:p>
    <w:p>
      <w:pPr>
        <w:pStyle w:val="Heading2"/>
        <w:spacing w:after="120" w:before="200"/>
      </w:pPr>
      <w:r>
        <w:rPr>
          <w:rFonts w:ascii="Arial" w:cs="Arial" w:eastAsia="Arial" w:hAnsi="Arial"/>
          <w:b/>
          <w:bCs/>
          <w:color w:val="3D3D3D"/>
          <w:sz w:val="26"/>
          <w:szCs w:val="26"/>
        </w:rPr>
        <w:t xml:space="preserve">1.2 Entorno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Elemento</w:t>
            </w:r>
          </w:p>
        </w:tc>
        <w:tc>
          <w:tcPr>
            <w:tcW w:type="dxa" w:w="6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Servidor web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 — plan gratuito (Free Tier). El build se activa automáticamente con cada push a la rama 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Base de datos (prod)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Server en la nube (Azure SQL o servicio compatible). Misma estructura de esquema que el entorno local, separada por cadena de conexión en appsettings.Production.json.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Despliegue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Contenedor Linux en Render que ejecuta el binario .NET publicado. Las variables de entorno (cadena de conexión, etc.) se configuran desde el panel de Render.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Subdominio público provisto por Render (formato: colmenaempresa.onrender.com).</w:t>
            </w:r>
          </w:p>
        </w:tc>
      </w:tr>
    </w:tbl>
    <w:p>
      <w:pPr>
        <w:spacing w:after="0" w:before="120"/>
      </w:pPr>
    </w:p>
    <w:p>
      <w:pPr>
        <w:pStyle w:val="Heading2"/>
        <w:spacing w:after="120" w:before="200"/>
      </w:pPr>
      <w:r>
        <w:rPr>
          <w:rFonts w:ascii="Arial" w:cs="Arial" w:eastAsia="Arial" w:hAnsi="Arial"/>
          <w:b/>
          <w:bCs/>
          <w:color w:val="3D3D3D"/>
          <w:sz w:val="26"/>
          <w:szCs w:val="26"/>
        </w:rPr>
        <w:t xml:space="preserve">1.3 Entorno del usuario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Elemento</w:t>
            </w:r>
          </w:p>
        </w:tc>
        <w:tc>
          <w:tcPr>
            <w:tcW w:type="dxa" w:w="6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Usuario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Matías — propietario del emprendimiento apícola con cuatro apiarios operativos en Uruguay.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Dispositivo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Computadora de escritorio / laptop con Windows. Sin instalaciones adicionales requeridas.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Navegador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Cualquier navegador moderno (Chrome, Firefox, Edge). La interfaz no requiere plugins ni extensiones.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Conectividad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Acceso a Internet estándar. No existe versión offline — el sistema es 100% web.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Capacitación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Ninguna requerida previo al uso. Una sesión de demostración presencial cubre el flujo completo.</w:t>
            </w:r>
          </w:p>
        </w:tc>
      </w:tr>
    </w:tbl>
    <w:p>
      <w:pPr>
        <w:pStyle w:val="Heading1"/>
        <w:pageBreakBefore/>
      </w:pPr>
      <w:r>
        <w:rPr>
          <w:rFonts w:ascii="Arial" w:cs="Arial" w:eastAsia="Arial" w:hAnsi="Arial"/>
          <w:b/>
          <w:bCs/>
          <w:color w:val="2D2D2D"/>
          <w:sz w:val="32"/>
          <w:szCs w:val="32"/>
        </w:rPr>
        <w:t xml:space="preserve">2. Análisis de alternativas</w:t>
      </w:r>
    </w:p>
    <w:p>
      <w:pPr>
        <w:spacing w:after="60" w:before="60"/>
      </w:pPr>
      <w:r>
        <w:rPr>
          <w:rFonts w:ascii="Arial" w:cs="Arial" w:eastAsia="Arial" w:hAnsi="Arial"/>
          <w:b w:val="false"/>
          <w:bCs w:val="false"/>
          <w:color w:val="000000"/>
          <w:sz w:val="22"/>
          <w:szCs w:val="22"/>
        </w:rPr>
        <w:t xml:space="preserve">Antes de fijar el stack tecnológico se evaluaron varias alternativas. A continuación se documenta la comparación y la justificación de cada elección.</w:t>
      </w:r>
    </w:p>
    <w:p>
      <w:pPr>
        <w:pStyle w:val="Heading2"/>
        <w:spacing w:after="120" w:before="200"/>
      </w:pPr>
      <w:r>
        <w:rPr>
          <w:rFonts w:ascii="Arial" w:cs="Arial" w:eastAsia="Arial" w:hAnsi="Arial"/>
          <w:b/>
          <w:bCs/>
          <w:color w:val="3D3D3D"/>
          <w:sz w:val="26"/>
          <w:szCs w:val="26"/>
        </w:rPr>
        <w:t xml:space="preserve">2.1 Arquitectura: ASP.NET Core MVC vs. React +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Criterio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ASP.NET Core MVC (elegido)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React + API REST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Curva de aprendizaje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Baja: el equipo domina C# y Razor desde cursadas anteriores.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Alta: requiere aprender React, estado, CORS, JWT,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Velocidad de desarrollo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Alta: scaffolding automático, vistas Razor directas.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Media-baja: separación de proyectos, mayor configuración inicial.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Mantenibilidad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Buena para equipos pequeños y MVP.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Mejor para SPAs complejas con muchos estados de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Adecuación al proyecto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Alta: CRUD dominante, pocas pantallas reactivas en tiempo real.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Media: overkill para las necesidades actuales de Matías.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Veredicto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Elegido — menor fricción, más adecuado al scope.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Descartado — complejidad innecesaria para este proyecto.</w:t>
            </w:r>
          </w:p>
        </w:tc>
      </w:tr>
    </w:tbl>
    <w:p>
      <w:pPr>
        <w:spacing w:after="0" w:before="120"/>
      </w:pPr>
    </w:p>
    <w:p>
      <w:pPr>
        <w:pStyle w:val="Heading2"/>
        <w:spacing w:after="120" w:before="200"/>
      </w:pPr>
      <w:r>
        <w:rPr>
          <w:rFonts w:ascii="Arial" w:cs="Arial" w:eastAsia="Arial" w:hAnsi="Arial"/>
          <w:b/>
          <w:bCs/>
          <w:color w:val="3D3D3D"/>
          <w:sz w:val="26"/>
          <w:szCs w:val="26"/>
        </w:rPr>
        <w:t xml:space="preserve">2.2 Base de datos: SQL Server vs.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Criterio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SQL Server (elegido)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PostgreSQL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Integración .NET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Nativa: Microsoft.Data.SqlClient + EF Core SqlServer provider.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Buena: Npgsql, bien documentado.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Herramientas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Server Management Studio (SSMS) — el equipo ya lo usa.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pgAdmin — curva adicional de aprendizaje.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Plan gratuito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Server Express (sin límite de tiempo, 10 GB máx.)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PostgreSQL es open source, sin limitaciones.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Compatibilidad Render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Azure SQL / Sql Server en nube compatible.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 tiene add-on PostgreSQL gratuito.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Veredicto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Elegido — stack homogéneo Microsoft, menor fricción.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Descartado — ventaja real mínima dado el stack.</w:t>
            </w:r>
          </w:p>
        </w:tc>
      </w:tr>
    </w:tbl>
    <w:p>
      <w:pPr>
        <w:spacing w:after="0" w:before="120"/>
      </w:pPr>
    </w:p>
    <w:p>
      <w:pPr>
        <w:pStyle w:val="Heading2"/>
        <w:spacing w:after="120" w:before="200"/>
      </w:pPr>
      <w:r>
        <w:rPr>
          <w:rFonts w:ascii="Arial" w:cs="Arial" w:eastAsia="Arial" w:hAnsi="Arial"/>
          <w:b/>
          <w:bCs/>
          <w:color w:val="3D3D3D"/>
          <w:sz w:val="26"/>
          <w:szCs w:val="26"/>
        </w:rPr>
        <w:t xml:space="preserve">2.3 ORM: EF Core vs. Dapper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Criterio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EF Core (elegido)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Dapper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Productividad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Alta: migraciones automáticas, LINQ, scaffolding.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Media: SQL manual, más control pero más código.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Curva de aprendizaje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Baja-media: ya cubierto en el plan de estudios.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Baja: SQL directo, pero sin generación automática.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CRUD simple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Óptimo — pocos joins complejos en este dominio.</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Válido pero sin ventaja clara para CRUDs simples.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Veredicto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Elegido — menos boilerplate, migraciones incluidas.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Descartado — no hay consultas lo suficientemente complejas.</w:t>
            </w:r>
          </w:p>
        </w:tc>
      </w:tr>
    </w:tbl>
    <w:p>
      <w:pPr>
        <w:spacing w:after="0" w:before="120"/>
      </w:pPr>
    </w:p>
    <w:p>
      <w:pPr>
        <w:pStyle w:val="Heading2"/>
        <w:spacing w:after="120" w:before="200"/>
      </w:pPr>
      <w:r>
        <w:rPr>
          <w:rFonts w:ascii="Arial" w:cs="Arial" w:eastAsia="Arial" w:hAnsi="Arial"/>
          <w:b/>
          <w:bCs/>
          <w:color w:val="3D3D3D"/>
          <w:sz w:val="26"/>
          <w:szCs w:val="26"/>
        </w:rPr>
        <w:t xml:space="preserve">2.4 Frontend: Bootstrap vs. 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Criterio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Bootstrap 5 (elegido)</w:t>
            </w:r>
          </w:p>
        </w:tc>
        <w:tc>
          <w:tcPr>
            <w:tcW w:type="dxa" w:w="358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Tailwind CSS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Componentes listos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Amplia biblioteca: cards, modales, tablas, alertas.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Utility-first: todo se construye desde cero.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Tiempo de prototipado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Rápido — clases semánticas conocidas por el equipo.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Más lento — requiere aprender el paradigma utility.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Adecuación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Ideal para dashboards CRUD empresariales.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Mejor para diseños altamente personalizados.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Veredicto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Elegido — más productivo para el tipo de UI requerido.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Descartado — curva innecesaria para el scope del proyecto.</w:t>
            </w:r>
          </w:p>
        </w:tc>
      </w:tr>
    </w:tbl>
    <w:p>
      <w:pPr>
        <w:pStyle w:val="Heading1"/>
        <w:pageBreakBefore/>
      </w:pPr>
      <w:r>
        <w:rPr>
          <w:rFonts w:ascii="Arial" w:cs="Arial" w:eastAsia="Arial" w:hAnsi="Arial"/>
          <w:b/>
          <w:bCs/>
          <w:color w:val="2D2D2D"/>
          <w:sz w:val="32"/>
          <w:szCs w:val="32"/>
        </w:rPr>
        <w:t xml:space="preserve">3. Estudio de factibilidad</w:t>
      </w:r>
    </w:p>
    <w:p>
      <w:pPr>
        <w:pStyle w:val="Heading2"/>
        <w:spacing w:after="120" w:before="200"/>
      </w:pPr>
      <w:r>
        <w:rPr>
          <w:rFonts w:ascii="Arial" w:cs="Arial" w:eastAsia="Arial" w:hAnsi="Arial"/>
          <w:b/>
          <w:bCs/>
          <w:color w:val="3D3D3D"/>
          <w:sz w:val="26"/>
          <w:szCs w:val="26"/>
        </w:rPr>
        <w:t xml:space="preserve">3.1 Factibilidad técnica</w:t>
      </w:r>
    </w:p>
    <w:p>
      <w:pPr>
        <w:spacing w:after="60" w:before="60"/>
      </w:pPr>
      <w:r>
        <w:rPr>
          <w:rFonts w:ascii="Arial" w:cs="Arial" w:eastAsia="Arial" w:hAnsi="Arial"/>
          <w:b w:val="false"/>
          <w:bCs w:val="false"/>
          <w:color w:val="000000"/>
          <w:sz w:val="22"/>
          <w:szCs w:val="22"/>
        </w:rPr>
        <w:t xml:space="preserve">El equipo posee los conocimientos necesarios para implementar el sistema con el stack elegido. Ambos integrantes han cursado programación orientada a objetos en C#, desarrollo web con ASP.NET Core, y tienen experiencia con SQL Server desde el inicio de la carrera. Las tecnologías del stack son maduras, ampliamente documentadas y cuentan con comunidades activas de soporte.</w:t>
      </w:r>
    </w:p>
    <w:p>
      <w:pPr>
        <w:spacing w:after="60" w:before="60"/>
      </w:pPr>
      <w:r>
        <w:rPr>
          <w:rFonts w:ascii="Arial" w:cs="Arial" w:eastAsia="Arial" w:hAnsi="Arial"/>
          <w:b w:val="false"/>
          <w:bCs w:val="false"/>
          <w:color w:val="000000"/>
          <w:sz w:val="22"/>
          <w:szCs w:val="22"/>
        </w:rPr>
        <w:t xml:space="preserve">La arquitectura MVC es simple y bien establecida, lo que reduce el riesgo técnico. El uso de EF Core elimina gran parte del boilerplate de acceso a datos. El despliegue en Render es guiado y no requiere administración de infraestructura.</w:t>
      </w:r>
    </w:p>
    <w:p>
      <w:pPr>
        <w:pStyle w:val="Heading2"/>
        <w:spacing w:after="120" w:before="200"/>
      </w:pPr>
      <w:r>
        <w:rPr>
          <w:rFonts w:ascii="Arial" w:cs="Arial" w:eastAsia="Arial" w:hAnsi="Arial"/>
          <w:b/>
          <w:bCs/>
          <w:color w:val="3D3D3D"/>
          <w:sz w:val="26"/>
          <w:szCs w:val="26"/>
        </w:rPr>
        <w:t xml:space="preserve">3.2 Factibilidad operativa</w:t>
      </w:r>
    </w:p>
    <w:p>
      <w:pPr>
        <w:spacing w:after="60" w:before="60"/>
      </w:pPr>
      <w:r>
        <w:rPr>
          <w:rFonts w:ascii="Arial" w:cs="Arial" w:eastAsia="Arial" w:hAnsi="Arial"/>
          <w:b w:val="false"/>
          <w:bCs w:val="false"/>
          <w:color w:val="000000"/>
          <w:sz w:val="22"/>
          <w:szCs w:val="22"/>
        </w:rPr>
        <w:t xml:space="preserve">Matías puede utilizar el sistema sin ninguna capacitación técnica previa. La interfaz está diseñada con flujos cortos y lineales: registrar visita, agregar revisiones, programar acción, ejecutar acción. Todos los formularios son autoexplicativos, con etiquetas descriptivas y mensajes de confirmación claros.</w:t>
      </w:r>
    </w:p>
    <w:p>
      <w:pPr>
        <w:spacing w:after="60" w:before="60"/>
      </w:pPr>
      <w:r>
        <w:rPr>
          <w:rFonts w:ascii="Arial" w:cs="Arial" w:eastAsia="Arial" w:hAnsi="Arial"/>
          <w:b w:val="false"/>
          <w:bCs w:val="false"/>
          <w:color w:val="000000"/>
          <w:sz w:val="22"/>
          <w:szCs w:val="22"/>
        </w:rPr>
        <w:t xml:space="preserve">El sistema no requiere instalación en el dispositivo del usuario. Accede desde cualquier navegador moderno con conexión a Internet. Las operaciones habituales (registro de inspección, cosecha, transhumancia) se completan en menos de cinco minutos.</w:t>
      </w:r>
    </w:p>
    <w:p>
      <w:pPr>
        <w:pStyle w:val="Heading2"/>
        <w:spacing w:after="120" w:before="200"/>
      </w:pPr>
      <w:r>
        <w:rPr>
          <w:rFonts w:ascii="Arial" w:cs="Arial" w:eastAsia="Arial" w:hAnsi="Arial"/>
          <w:b/>
          <w:bCs/>
          <w:color w:val="3D3D3D"/>
          <w:sz w:val="26"/>
          <w:szCs w:val="26"/>
        </w:rPr>
        <w:t xml:space="preserve">3.3 Factibilidad económica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Elemento</w:t>
            </w:r>
          </w:p>
        </w:tc>
        <w:tc>
          <w:tcPr>
            <w:tcW w:type="dxa" w:w="6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IDE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Visual Studio 2022 Community — gratuito para uso educativo y proyectos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.NET 10 — open source, gratuito.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Base de datos (dev)</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Server Express — gratuito, sin límite de tiempo.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Base de datos (prod)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Plan gratuito de Azure SQL (primeros 12 meses) o servicio equivalente.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Hosting web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 Free Tier — gratuito. Limitación: el servicio hiberna tras 15 min sin tráfico (aceptable en fase académica).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Control de versiones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 gratuito para repositorios públicos.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Gestión de tareas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Trello — plan gratuito (hasta 10 tableros).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Asistentes 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Claude (plan gratuito) y Google AI Studio (gratuito con cuenta Google).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Total licencias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$ 0 — costo cero de herramientas para el alcance académico del proyecto.</w:t>
            </w:r>
          </w:p>
        </w:tc>
      </w:tr>
    </w:tbl>
    <w:p>
      <w:pPr>
        <w:pStyle w:val="Heading1"/>
        <w:pageBreakBefore/>
      </w:pPr>
      <w:r>
        <w:rPr>
          <w:rFonts w:ascii="Arial" w:cs="Arial" w:eastAsia="Arial" w:hAnsi="Arial"/>
          <w:b/>
          <w:bCs/>
          <w:color w:val="2D2D2D"/>
          <w:sz w:val="32"/>
          <w:szCs w:val="32"/>
        </w:rPr>
        <w:t xml:space="preserve">4. Integrantes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Integrante</w:t>
            </w:r>
          </w:p>
        </w:tc>
        <w:tc>
          <w:tcPr>
            <w:tcW w:type="dxa" w:w="22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Rol principal</w:t>
            </w:r>
          </w:p>
        </w:tc>
        <w:tc>
          <w:tcPr>
            <w:tcW w:type="dxa" w:w="51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Responsabilidades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Diego Marquesini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Arquitecto / Analista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Diseño de la arquitectura del sistema, definición de modelos de dominio, scaffolding inicial del proyecto MVC, implementación de las vistas de análisis (Dashboard, Historiales, Módulo de Correlación Varroa-Producción), coordinación de hitos académicos y redacción de documentación técnica.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Enzo Saravia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Desarrollador de dominio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Implementación de los módulos de dominio más complejo (Transhumancia, integración de base de datos BD2), desarrollo de controladores de negocio (Colmenas, Sanidad, Producción), integración de Leaflet para el mapa de apiarios, y soporte en pruebas manuales.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Docente-empresa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Product Owner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Fuente de requerimientos funcionales. Define las necesidades de Matías (el apicultor ficticio), valida los criterios de aceptación de cada hito y retroalimenta con correcciones en las entregas.</w:t>
            </w:r>
          </w:p>
        </w:tc>
      </w:tr>
    </w:tbl>
    <w:p>
      <w:pPr>
        <w:spacing w:after="0" w:before="120"/>
      </w:pPr>
    </w:p>
    <w:p>
      <w:pPr>
        <w:spacing w:after="60" w:before="60"/>
      </w:pPr>
      <w:r>
        <w:rPr>
          <w:rFonts w:ascii="Arial" w:cs="Arial" w:eastAsia="Arial" w:hAnsi="Arial"/>
          <w:b w:val="false"/>
          <w:bCs w:val="false"/>
          <w:color w:val="000000"/>
          <w:sz w:val="22"/>
          <w:szCs w:val="22"/>
        </w:rPr>
        <w:t xml:space="preserve">La división de trabajo fue colaborativa: Diego tomó mayor protagonismo en análisis, arquitectura inicial y vistas de inteligencia operativa, mientras que Enzo lideró la implementación de los módulos con mayor lógica de negocio. Ambos participaron en revisión de código, diseño de vistas y pruebas manuales.</w:t>
      </w:r>
    </w:p>
    <w:p>
      <w:pPr>
        <w:pStyle w:val="Heading1"/>
        <w:pageBreakBefore/>
      </w:pPr>
      <w:r>
        <w:rPr>
          <w:rFonts w:ascii="Arial" w:cs="Arial" w:eastAsia="Arial" w:hAnsi="Arial"/>
          <w:b/>
          <w:bCs/>
          <w:color w:val="2D2D2D"/>
          <w:sz w:val="32"/>
          <w:szCs w:val="32"/>
        </w:rPr>
        <w:t xml:space="preserve">5. Descripción y selección de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Herramienta</w:t>
            </w:r>
          </w:p>
        </w:tc>
        <w:tc>
          <w:tcPr>
            <w:tcW w:type="dxa" w:w="15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Categoría</w:t>
            </w:r>
          </w:p>
        </w:tc>
        <w:tc>
          <w:tcPr>
            <w:tcW w:type="dxa" w:w="30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Uso en el proyecto</w:t>
            </w:r>
          </w:p>
        </w:tc>
        <w:tc>
          <w:tcPr>
            <w:tcW w:type="dxa" w:w="28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Justificación de la elección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ASP.NET Core MVC (.NET 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Framework web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Estructura completa del backend: controladores, modelos, vistas Razor, routing, validación.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Stack dominado por el equipo. Integración nativa con todo el ecosistema Microsoft. Ideal para aplicaciones CRUD con server-side rendering.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Entity Framework 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Mapeo objeto-relacional, migraciones de base de datos, consultas LINQ sobre entidades.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Elimina el SQL manual para operaciones CRUD. Las migraciones code-first simplifican la evolución del esquema. Documentación oficial extensa.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SQL Server Express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Almacenamiento persistente de todas las entidades del dominio (apiarios, colmenas, inspecciones, cosechas, etc.).</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Integración nativa con .NET y EF Core. Plan gratuito sin límite de tiempo. SSMS disponible para inspección directa.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Bootstrap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CSS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Grid system, componentes UI (cards, modales, alertas, tablas, formularios), diseño responsivo.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Amplia biblioteca de componentes listos que acelera el desarrollo de UI. El equipo lo conoce de cursadas previas.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Leaflet.js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Librería de mapas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Mapa interactivo en la vista de Apiarios para visualizar la ubicación geográfica de cada apiario.</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Open source, liviana (~42 KB), excelente documentación. No requiere API key ni costo adicional a diferencia de Google Maps.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Visual Studio 2022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Entorno de desarrollo principal: edición de código, depuración, scaffolding, administración del proyecto.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IDE de primera clase para .NET. IntelliSense, debugger integrado y soporte nativo para proyectos MVC.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Google AI Studio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Asistente IA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Generación de código repetitivo, revisión de vistas Razor, sugerencias de refactoring.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Gratuito con cuenta Google. Excelente para generación de bloques de código C# y Razor.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Control de versiones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Repositorio remoto, historial de commits, gestión de ramas por feature.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Estándar de la industria. Plan gratuito para repositorios públicos. Integración directa con Render para CI/CD.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Trello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Gestión de tareas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Tablero Kanban para seguimiento de tareas del sprint.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Simple, gratuito y sin curva de aprendizaje. Suficiente para equipos de dos personas.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Claude (Anthropic)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Asistente 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Diagnóstico de bugs, revisión de arquitectura, generación de documentación técnica.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Capacidad de análisis de código extensa. Útil para revisiones de mayor profundidad y generación de artefactos documentales.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Hosting web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Despliegue de la aplicación ASP.NET Core en producción.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Plan gratuito, despliegue automático desde GitHub, sin necesidad de administrar servidores.</w:t>
            </w:r>
          </w:p>
        </w:tc>
      </w:tr>
    </w:tbl>
    <w:p>
      <w:pPr>
        <w:pStyle w:val="Heading1"/>
        <w:pageBreakBefore/>
      </w:pPr>
      <w:r>
        <w:rPr>
          <w:rFonts w:ascii="Arial" w:cs="Arial" w:eastAsia="Arial" w:hAnsi="Arial"/>
          <w:b/>
          <w:bCs/>
          <w:color w:val="2D2D2D"/>
          <w:sz w:val="32"/>
          <w:szCs w:val="32"/>
        </w:rPr>
        <w:t xml:space="preserve">6. Plan de SQA (Software Quality Assurance)</w:t>
      </w:r>
    </w:p>
    <w:p>
      <w:pPr>
        <w:spacing w:after="60" w:before="60"/>
      </w:pPr>
      <w:r>
        <w:rPr>
          <w:rFonts w:ascii="Arial" w:cs="Arial" w:eastAsia="Arial" w:hAnsi="Arial"/>
          <w:b w:val="false"/>
          <w:bCs w:val="false"/>
          <w:color w:val="000000"/>
          <w:sz w:val="22"/>
          <w:szCs w:val="22"/>
        </w:rPr>
        <w:t xml:space="preserve">El plan de aseguramiento de calidad define los procesos y estándares adoptados para garantizar que el producto final cumpla con los criterios establecidos en los hitos académicos y con las expectativas funcionales del cliente.</w:t>
      </w:r>
    </w:p>
    <w:p>
      <w:pPr>
        <w:pStyle w:val="Heading2"/>
        <w:spacing w:after="120" w:before="200"/>
      </w:pPr>
      <w:r>
        <w:rPr>
          <w:rFonts w:ascii="Arial" w:cs="Arial" w:eastAsia="Arial" w:hAnsi="Arial"/>
          <w:b/>
          <w:bCs/>
          <w:color w:val="3D3D3D"/>
          <w:sz w:val="26"/>
          <w:szCs w:val="26"/>
        </w:rPr>
        <w:t xml:space="preserve">6.1 Estándares de código adoptados</w:t>
      </w:r>
    </w:p>
    <w:p>
      <w:pPr>
        <w:pStyle w:val="ListParagraph"/>
        <w:numPr>
          <w:ilvl w:val="0"/>
          <w:numId w:val="2"/>
        </w:numPr>
        <w:spacing w:after="40" w:before="40"/>
      </w:pPr>
      <w:r>
        <w:rPr>
          <w:rFonts w:ascii="Arial" w:cs="Arial" w:eastAsia="Arial" w:hAnsi="Arial"/>
          <w:b w:val="false"/>
          <w:bCs w:val="false"/>
          <w:sz w:val="22"/>
          <w:szCs w:val="22"/>
        </w:rPr>
        <w:t xml:space="preserve">Nomenclatura: PascalCase para clases, métodos y propiedades; camelCase para variables locales y parámetros. Convención estándar de C# (Microsoft C# Coding Conventions).</w:t>
      </w:r>
    </w:p>
    <w:p>
      <w:pPr>
        <w:pStyle w:val="ListParagraph"/>
        <w:numPr>
          <w:ilvl w:val="0"/>
          <w:numId w:val="2"/>
        </w:numPr>
        <w:spacing w:after="40" w:before="40"/>
      </w:pPr>
      <w:r>
        <w:rPr>
          <w:rFonts w:ascii="Arial" w:cs="Arial" w:eastAsia="Arial" w:hAnsi="Arial"/>
          <w:b w:val="false"/>
          <w:bCs w:val="false"/>
          <w:sz w:val="22"/>
          <w:szCs w:val="22"/>
        </w:rPr>
        <w:t xml:space="preserve">Controllers: un controlador por entidad de dominio. Acciones sin lógica de negocio embebida — la lógica reside en el modelo o en servicios auxiliares.</w:t>
      </w:r>
    </w:p>
    <w:p>
      <w:pPr>
        <w:pStyle w:val="ListParagraph"/>
        <w:numPr>
          <w:ilvl w:val="0"/>
          <w:numId w:val="2"/>
        </w:numPr>
        <w:spacing w:after="40" w:before="40"/>
      </w:pPr>
      <w:r>
        <w:rPr>
          <w:rFonts w:ascii="Arial" w:cs="Arial" w:eastAsia="Arial" w:hAnsi="Arial"/>
          <w:b w:val="false"/>
          <w:bCs w:val="false"/>
          <w:sz w:val="22"/>
          <w:szCs w:val="22"/>
        </w:rPr>
        <w:t xml:space="preserve">Vistas Razor: una vista por acción. Los datos se pasan desde el controller exclusivamente via ViewModel o ViewBag. No se permite lógica de negocio en las vistas.</w:t>
      </w:r>
    </w:p>
    <w:p>
      <w:pPr>
        <w:pStyle w:val="ListParagraph"/>
        <w:numPr>
          <w:ilvl w:val="0"/>
          <w:numId w:val="2"/>
        </w:numPr>
        <w:spacing w:after="40" w:before="40"/>
      </w:pPr>
      <w:r>
        <w:rPr>
          <w:rFonts w:ascii="Arial" w:cs="Arial" w:eastAsia="Arial" w:hAnsi="Arial"/>
          <w:b w:val="false"/>
          <w:bCs w:val="false"/>
          <w:sz w:val="22"/>
          <w:szCs w:val="22"/>
        </w:rPr>
        <w:t xml:space="preserve">Commits: mensajes descriptivos en español, formato imperativo: "Agrega módulo de transhumancia", "Corrige mapeo de ApiarioId en Inspecciones".</w:t>
      </w:r>
    </w:p>
    <w:p>
      <w:pPr>
        <w:pStyle w:val="ListParagraph"/>
        <w:numPr>
          <w:ilvl w:val="0"/>
          <w:numId w:val="2"/>
        </w:numPr>
        <w:spacing w:after="40" w:before="40"/>
      </w:pPr>
      <w:r>
        <w:rPr>
          <w:rFonts w:ascii="Arial" w:cs="Arial" w:eastAsia="Arial" w:hAnsi="Arial"/>
          <w:b w:val="false"/>
          <w:bCs w:val="false"/>
          <w:sz w:val="22"/>
          <w:szCs w:val="22"/>
        </w:rPr>
        <w:t xml:space="preserve">Separación de capas: Models (entidades y ViewModels), Controllers (coordinación), Views (presentación). No se mezclan responsabilidades entre capas.</w:t>
      </w:r>
    </w:p>
    <w:p>
      <w:pPr>
        <w:pStyle w:val="Heading2"/>
        <w:spacing w:after="120" w:before="200"/>
      </w:pPr>
      <w:r>
        <w:rPr>
          <w:rFonts w:ascii="Arial" w:cs="Arial" w:eastAsia="Arial" w:hAnsi="Arial"/>
          <w:b/>
          <w:bCs/>
          <w:color w:val="3D3D3D"/>
          <w:sz w:val="26"/>
          <w:szCs w:val="26"/>
        </w:rPr>
        <w:t xml:space="preserve">6.2 Proceso de revisión</w:t>
      </w:r>
    </w:p>
    <w:p>
      <w:pPr>
        <w:pStyle w:val="ListParagraph"/>
        <w:numPr>
          <w:ilvl w:val="0"/>
          <w:numId w:val="2"/>
        </w:numPr>
        <w:spacing w:after="40" w:before="40"/>
      </w:pPr>
      <w:r>
        <w:rPr>
          <w:rFonts w:ascii="Arial" w:cs="Arial" w:eastAsia="Arial" w:hAnsi="Arial"/>
          <w:b w:val="false"/>
          <w:bCs w:val="false"/>
          <w:sz w:val="22"/>
          <w:szCs w:val="22"/>
        </w:rPr>
        <w:t xml:space="preserve">Todo código nuevo se desarrolla en una rama feature/ separada.</w:t>
      </w:r>
    </w:p>
    <w:p>
      <w:pPr>
        <w:pStyle w:val="ListParagraph"/>
        <w:numPr>
          <w:ilvl w:val="0"/>
          <w:numId w:val="2"/>
        </w:numPr>
        <w:spacing w:after="40" w:before="40"/>
      </w:pPr>
      <w:r>
        <w:rPr>
          <w:rFonts w:ascii="Arial" w:cs="Arial" w:eastAsia="Arial" w:hAnsi="Arial"/>
          <w:b w:val="false"/>
          <w:bCs w:val="false"/>
          <w:sz w:val="22"/>
          <w:szCs w:val="22"/>
        </w:rPr>
        <w:t xml:space="preserve">Antes del merge a main, el otro integrante revisa el diff en GitHub y da aprobación explícita.</w:t>
      </w:r>
    </w:p>
    <w:p>
      <w:pPr>
        <w:pStyle w:val="ListParagraph"/>
        <w:numPr>
          <w:ilvl w:val="0"/>
          <w:numId w:val="2"/>
        </w:numPr>
        <w:spacing w:after="40" w:before="40"/>
      </w:pPr>
      <w:r>
        <w:rPr>
          <w:rFonts w:ascii="Arial" w:cs="Arial" w:eastAsia="Arial" w:hAnsi="Arial"/>
          <w:b w:val="false"/>
          <w:bCs w:val="false"/>
          <w:sz w:val="22"/>
          <w:szCs w:val="22"/>
        </w:rPr>
        <w:t xml:space="preserve">Los criterios de aceptación del Hito 2 (escenarios BDD) funcionan como checklist de calidad: ningún merge a main puede romper un escenario previamente aceptado.</w:t>
      </w:r>
    </w:p>
    <w:p>
      <w:pPr>
        <w:pStyle w:val="ListParagraph"/>
        <w:numPr>
          <w:ilvl w:val="0"/>
          <w:numId w:val="2"/>
        </w:numPr>
        <w:spacing w:after="40" w:before="40"/>
      </w:pPr>
      <w:r>
        <w:rPr>
          <w:rFonts w:ascii="Arial" w:cs="Arial" w:eastAsia="Arial" w:hAnsi="Arial"/>
          <w:b w:val="false"/>
          <w:bCs w:val="false"/>
          <w:sz w:val="22"/>
          <w:szCs w:val="22"/>
        </w:rPr>
        <w:t xml:space="preserve">Se utiliza el diagnóstico generado por la herramienta de IA como insumo de revisión estructural del código.</w:t>
      </w:r>
    </w:p>
    <w:p>
      <w:pPr>
        <w:pStyle w:val="Heading2"/>
        <w:spacing w:after="120" w:before="200"/>
      </w:pPr>
      <w:r>
        <w:rPr>
          <w:rFonts w:ascii="Arial" w:cs="Arial" w:eastAsia="Arial" w:hAnsi="Arial"/>
          <w:b/>
          <w:bCs/>
          <w:color w:val="3D3D3D"/>
          <w:sz w:val="26"/>
          <w:szCs w:val="26"/>
        </w:rPr>
        <w:t xml:space="preserve">6.3 Métricas de calidad observadas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Métrica</w:t>
            </w:r>
          </w:p>
        </w:tc>
        <w:tc>
          <w:tcPr>
            <w:tcW w:type="dxa" w:w="30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Estado actual</w:t>
            </w:r>
          </w:p>
        </w:tc>
        <w:tc>
          <w:tcPr>
            <w:tcW w:type="dxa" w:w="3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Objetivo para entrega final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Módulos con CRUD completo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Parcial (Crear y Listar en todos; Editar/Eliminar pendientes)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100% de módulos core con Editar y Eliminar operativos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Dashboard conectado a datos reales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 (valores hardcodeados)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Dashboard refleja datos vivos de la sesión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Selects de apiarios dinámicos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 (hardcodeados en vistas)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Generados desde ApiariosController.Apiarios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Semáforo de apiario correcto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 (comparación en inglés vs. español)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Mostrar texto de estado correcto en todos los casos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Bugs críticos documentados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9 identificados en diagnóstico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 bugs críticos y altos antes del deploy</w:t>
            </w:r>
          </w:p>
        </w:tc>
      </w:tr>
    </w:tbl>
    <w:p>
      <w:pPr>
        <w:pStyle w:val="Heading1"/>
        <w:pageBreakBefore/>
      </w:pPr>
      <w:r>
        <w:rPr>
          <w:rFonts w:ascii="Arial" w:cs="Arial" w:eastAsia="Arial" w:hAnsi="Arial"/>
          <w:b/>
          <w:bCs/>
          <w:color w:val="2D2D2D"/>
          <w:sz w:val="32"/>
          <w:szCs w:val="32"/>
        </w:rPr>
        <w:t xml:space="preserve">7. Plan de testing</w:t>
      </w:r>
    </w:p>
    <w:p>
      <w:pPr>
        <w:spacing w:after="60" w:before="60"/>
      </w:pPr>
      <w:r>
        <w:rPr>
          <w:rFonts w:ascii="Arial" w:cs="Arial" w:eastAsia="Arial" w:hAnsi="Arial"/>
          <w:b w:val="false"/>
          <w:bCs w:val="false"/>
          <w:color w:val="000000"/>
          <w:sz w:val="22"/>
          <w:szCs w:val="22"/>
        </w:rPr>
        <w:t xml:space="preserve">El plan de pruebas adoptado es exclusivamente testing manual. No se utilizan frameworks de pruebas automatizadas (xUnit, NUnit) en este proyecto dado el alcance académico y el tiempo disponible.</w:t>
      </w:r>
    </w:p>
    <w:p>
      <w:pPr>
        <w:pStyle w:val="Heading2"/>
        <w:spacing w:after="120" w:before="200"/>
      </w:pPr>
      <w:r>
        <w:rPr>
          <w:rFonts w:ascii="Arial" w:cs="Arial" w:eastAsia="Arial" w:hAnsi="Arial"/>
          <w:b/>
          <w:bCs/>
          <w:color w:val="3D3D3D"/>
          <w:sz w:val="26"/>
          <w:szCs w:val="26"/>
        </w:rPr>
        <w:t xml:space="preserve">7.1 Estrategia</w:t>
      </w:r>
    </w:p>
    <w:p>
      <w:pPr>
        <w:spacing w:after="60" w:before="60"/>
      </w:pPr>
      <w:r>
        <w:rPr>
          <w:rFonts w:ascii="Arial" w:cs="Arial" w:eastAsia="Arial" w:hAnsi="Arial"/>
          <w:b w:val="false"/>
          <w:bCs w:val="false"/>
          <w:color w:val="000000"/>
          <w:sz w:val="22"/>
          <w:szCs w:val="22"/>
        </w:rPr>
        <w:t xml:space="preserve">Cada escenario BDD definido en el Hito 2 constituye un caso de prueba. El formato "Dado... Cuando... Entonces..." define el estado inicial, la acción del usuario y el resultado esperado. Las pruebas se ejecutan en el Sprint 6 (antes del deploy final) sobre el entorno de producción Render.</w:t>
      </w:r>
    </w:p>
    <w:p>
      <w:pPr>
        <w:pStyle w:val="Heading2"/>
        <w:spacing w:after="120" w:before="200"/>
      </w:pPr>
      <w:r>
        <w:rPr>
          <w:rFonts w:ascii="Arial" w:cs="Arial" w:eastAsia="Arial" w:hAnsi="Arial"/>
          <w:b/>
          <w:bCs/>
          <w:color w:val="3D3D3D"/>
          <w:sz w:val="26"/>
          <w:szCs w:val="26"/>
        </w:rPr>
        <w:t xml:space="preserve">7.2 Módulos a probar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400"/>
        <w:gridCol w:w="2360"/>
      </w:tblGrid>
      <w:tr>
        <w:trPr>
          <w:tblHeader/>
        </w:trPr>
        <w:tc>
          <w:tcPr>
            <w:tcW w:type="dxa" w:w="1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Módulo</w:t>
            </w:r>
          </w:p>
        </w:tc>
        <w:tc>
          <w:tcPr>
            <w:tcW w:type="dxa" w:w="3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Casos de prueba principales</w:t>
            </w:r>
          </w:p>
        </w:tc>
        <w:tc>
          <w:tcPr>
            <w:tcW w:type="dxa" w:w="14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Responsable</w:t>
            </w:r>
          </w:p>
        </w:tc>
        <w:tc>
          <w:tcPr>
            <w:tcW w:type="dxa" w:w="23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Estado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Apiarios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Crear apiario, listar, ver detalle con semáforo, editar nombre y departamento.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Diego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Colmenas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Crear colmena asociada a apiario, listar por apiario, verificar semáforo visual.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Enzo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Inspecciones (Visitas)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Registrar visita, verificar que se guarda la fecha, listar por apiario.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Diego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Acciones sanitarias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Registrar tratamiento varroa, listar controles activos, verificar vencimiento.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Enzo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Cosecha (Producción)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Registrar cosecha en kg, asociar a apiario, listar producción mensual.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Enzo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Transhumancia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Crear traslado con origen y destino, registrar fecha de retorno, listar activos.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Enzo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Dashboard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Verificar KPIs con datos reales, alertas dinámicas, gráfico de producción.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Diego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5-6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Inventario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Agregar movimiento de stock, listar ítems, verificar saldo.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Diego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Finanzas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Registrar ingreso y gasto, verificar balance, filtrar por tipo.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Enzo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 Sprint 6</w:t>
            </w:r>
          </w:p>
        </w:tc>
      </w:tr>
    </w:tbl>
    <w:p>
      <w:pPr>
        <w:spacing w:after="0" w:before="120"/>
      </w:pPr>
    </w:p>
    <w:p>
      <w:pPr>
        <w:pStyle w:val="Heading2"/>
        <w:spacing w:after="120" w:before="200"/>
      </w:pPr>
      <w:r>
        <w:rPr>
          <w:rFonts w:ascii="Arial" w:cs="Arial" w:eastAsia="Arial" w:hAnsi="Arial"/>
          <w:b/>
          <w:bCs/>
          <w:color w:val="3D3D3D"/>
          <w:sz w:val="26"/>
          <w:szCs w:val="26"/>
        </w:rPr>
        <w:t xml:space="preserve">7.3 Criterios de aceptación</w:t>
      </w:r>
    </w:p>
    <w:p>
      <w:pPr>
        <w:pStyle w:val="ListParagraph"/>
        <w:numPr>
          <w:ilvl w:val="0"/>
          <w:numId w:val="2"/>
        </w:numPr>
        <w:spacing w:after="40" w:before="40"/>
      </w:pPr>
      <w:r>
        <w:rPr>
          <w:rFonts w:ascii="Arial" w:cs="Arial" w:eastAsia="Arial" w:hAnsi="Arial"/>
          <w:b w:val="false"/>
          <w:bCs w:val="false"/>
          <w:sz w:val="22"/>
          <w:szCs w:val="22"/>
        </w:rPr>
        <w:t xml:space="preserve">Una prueba pasa si el resultado observado coincide exactamente con el "Entonces" del escenario BDD.</w:t>
      </w:r>
    </w:p>
    <w:p>
      <w:pPr>
        <w:pStyle w:val="ListParagraph"/>
        <w:numPr>
          <w:ilvl w:val="0"/>
          <w:numId w:val="2"/>
        </w:numPr>
        <w:spacing w:after="40" w:before="40"/>
      </w:pPr>
      <w:r>
        <w:rPr>
          <w:rFonts w:ascii="Arial" w:cs="Arial" w:eastAsia="Arial" w:hAnsi="Arial"/>
          <w:b w:val="false"/>
          <w:bCs w:val="false"/>
          <w:sz w:val="22"/>
          <w:szCs w:val="22"/>
        </w:rPr>
        <w:t xml:space="preserve">Los bugs críticos (dashboard desconectado, semáforo roto, mapeo de apiarios) deben estar corregidos antes de iniciar el ciclo de pruebas del Sprint 6.</w:t>
      </w:r>
    </w:p>
    <w:p>
      <w:pPr>
        <w:pStyle w:val="ListParagraph"/>
        <w:numPr>
          <w:ilvl w:val="0"/>
          <w:numId w:val="2"/>
        </w:numPr>
        <w:spacing w:after="40" w:before="40"/>
      </w:pPr>
      <w:r>
        <w:rPr>
          <w:rFonts w:ascii="Arial" w:cs="Arial" w:eastAsia="Arial" w:hAnsi="Arial"/>
          <w:b w:val="false"/>
          <w:bCs w:val="false"/>
          <w:sz w:val="22"/>
          <w:szCs w:val="22"/>
        </w:rPr>
        <w:t xml:space="preserve">Se documenta cada prueba ejecutada en una planilla simple: módulo, escenario, resultado (PASS / FAIL), observación.</w:t>
      </w:r>
    </w:p>
    <w:p>
      <w:pPr>
        <w:pStyle w:val="ListParagraph"/>
        <w:numPr>
          <w:ilvl w:val="0"/>
          <w:numId w:val="2"/>
        </w:numPr>
        <w:spacing w:after="40" w:before="40"/>
      </w:pPr>
      <w:r>
        <w:rPr>
          <w:rFonts w:ascii="Arial" w:cs="Arial" w:eastAsia="Arial" w:hAnsi="Arial"/>
          <w:b w:val="false"/>
          <w:bCs w:val="false"/>
          <w:sz w:val="22"/>
          <w:szCs w:val="22"/>
        </w:rPr>
        <w:t xml:space="preserve">Cualquier FAIL en el Sprint 6 genera una tarea correctiva de prioridad alta en Trello y debe resolverse antes del deploy.</w:t>
      </w:r>
    </w:p>
    <w:p>
      <w:pPr>
        <w:pStyle w:val="Heading1"/>
        <w:pageBreakBefore/>
      </w:pPr>
      <w:r>
        <w:rPr>
          <w:rFonts w:ascii="Arial" w:cs="Arial" w:eastAsia="Arial" w:hAnsi="Arial"/>
          <w:b/>
          <w:bCs/>
          <w:color w:val="2D2D2D"/>
          <w:sz w:val="32"/>
          <w:szCs w:val="32"/>
        </w:rPr>
        <w:t xml:space="preserve">8. Plan de SCM (Software Configuration Management)</w:t>
      </w:r>
    </w:p>
    <w:p>
      <w:pPr>
        <w:spacing w:after="60" w:before="60"/>
      </w:pPr>
      <w:r>
        <w:rPr>
          <w:rFonts w:ascii="Arial" w:cs="Arial" w:eastAsia="Arial" w:hAnsi="Arial"/>
          <w:b w:val="false"/>
          <w:bCs w:val="false"/>
          <w:color w:val="000000"/>
          <w:sz w:val="22"/>
          <w:szCs w:val="22"/>
        </w:rPr>
        <w:t xml:space="preserve">El plan de gestión de configuración define cómo se administra el código fuente, se controlan los cambios y se garantiza la trazabilidad del sistema.</w:t>
      </w:r>
    </w:p>
    <w:p>
      <w:pPr>
        <w:pStyle w:val="Heading2"/>
        <w:spacing w:after="120" w:before="200"/>
      </w:pPr>
      <w:r>
        <w:rPr>
          <w:rFonts w:ascii="Arial" w:cs="Arial" w:eastAsia="Arial" w:hAnsi="Arial"/>
          <w:b/>
          <w:bCs/>
          <w:color w:val="3D3D3D"/>
          <w:sz w:val="26"/>
          <w:szCs w:val="26"/>
        </w:rPr>
        <w:t xml:space="preserve">8.1 Repositorio y 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Elemento</w:t>
            </w:r>
          </w:p>
        </w:tc>
        <w:tc>
          <w:tcPr>
            <w:tcW w:type="dxa" w:w="6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Repositorio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GitHub — github.com/DiegoMar17/ZanganosSA_Obligatorio (público, entregable oficial del curso).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Rama principal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main — protegida. Solo recibe merges desde ramas feature una vez que la funcionalidad está terminada y probada manualmente.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Ramas de feature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Nomenclatura: feature/&lt;nombre-funcionalidad&gt;. Ejemplos: feature/apiarios, feature/transhumancia, feature/dashboard-datos-reales.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Política de merge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Merge directo (sin Pull Request formal dado el equipo de dos). Ambos integrantes deben revisar el diff antes del merge.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Historial de commits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Los commits deben ser atómicos (un propósito por commit) con mensajes descriptivos en español.</w:t>
            </w:r>
          </w:p>
        </w:tc>
      </w:tr>
    </w:tbl>
    <w:p>
      <w:pPr>
        <w:spacing w:after="0" w:before="120"/>
      </w:pPr>
    </w:p>
    <w:p>
      <w:pPr>
        <w:pStyle w:val="Heading2"/>
        <w:spacing w:after="120" w:before="200"/>
      </w:pPr>
      <w:r>
        <w:rPr>
          <w:rFonts w:ascii="Arial" w:cs="Arial" w:eastAsia="Arial" w:hAnsi="Arial"/>
          <w:b/>
          <w:bCs/>
          <w:color w:val="3D3D3D"/>
          <w:sz w:val="26"/>
          <w:szCs w:val="26"/>
        </w:rPr>
        <w:t xml:space="preserve">8.2 Gestión de entornos y configuración</w:t>
      </w:r>
    </w:p>
    <w:p>
      <w:pPr>
        <w:pStyle w:val="ListParagraph"/>
        <w:numPr>
          <w:ilvl w:val="0"/>
          <w:numId w:val="2"/>
        </w:numPr>
        <w:spacing w:after="40" w:before="40"/>
      </w:pPr>
      <w:r>
        <w:rPr>
          <w:rFonts w:ascii="Arial" w:cs="Arial" w:eastAsia="Arial" w:hAnsi="Arial"/>
          <w:b w:val="false"/>
          <w:bCs w:val="false"/>
          <w:sz w:val="22"/>
          <w:szCs w:val="22"/>
        </w:rPr>
        <w:t xml:space="preserve">appsettings.Development.json: cadena de conexión a SQLEXPRESS local. No se sube al repositorio (incluido en .gitignore).</w:t>
      </w:r>
    </w:p>
    <w:p>
      <w:pPr>
        <w:pStyle w:val="ListParagraph"/>
        <w:numPr>
          <w:ilvl w:val="0"/>
          <w:numId w:val="2"/>
        </w:numPr>
        <w:spacing w:after="40" w:before="40"/>
      </w:pPr>
      <w:r>
        <w:rPr>
          <w:rFonts w:ascii="Arial" w:cs="Arial" w:eastAsia="Arial" w:hAnsi="Arial"/>
          <w:b w:val="false"/>
          <w:bCs w:val="false"/>
          <w:sz w:val="22"/>
          <w:szCs w:val="22"/>
        </w:rPr>
        <w:t xml:space="preserve">appsettings.Production.json: cadena de conexión a SQL Server en la nube. Gestionada como variable de entorno en Render.</w:t>
      </w:r>
    </w:p>
    <w:p>
      <w:pPr>
        <w:pStyle w:val="ListParagraph"/>
        <w:numPr>
          <w:ilvl w:val="0"/>
          <w:numId w:val="2"/>
        </w:numPr>
        <w:spacing w:after="40" w:before="40"/>
      </w:pPr>
      <w:r>
        <w:rPr>
          <w:rFonts w:ascii="Arial" w:cs="Arial" w:eastAsia="Arial" w:hAnsi="Arial"/>
          <w:b w:val="false"/>
          <w:bCs w:val="false"/>
          <w:sz w:val="22"/>
          <w:szCs w:val="22"/>
        </w:rPr>
        <w:t xml:space="preserve">No se commitean archivos binarios de build (carpetas bin/ y obj/ en .gitignore).</w:t>
      </w:r>
    </w:p>
    <w:p>
      <w:pPr>
        <w:pStyle w:val="ListParagraph"/>
        <w:numPr>
          <w:ilvl w:val="0"/>
          <w:numId w:val="2"/>
        </w:numPr>
        <w:spacing w:after="40" w:before="40"/>
      </w:pPr>
      <w:r>
        <w:rPr>
          <w:rFonts w:ascii="Arial" w:cs="Arial" w:eastAsia="Arial" w:hAnsi="Arial"/>
          <w:b w:val="false"/>
          <w:bCs w:val="false"/>
          <w:sz w:val="22"/>
          <w:szCs w:val="22"/>
        </w:rPr>
        <w:t xml:space="preserve">Sin tags de versión formales dado el alcance académico. El hito y la fecha sirven como referencia de versión.</w:t>
      </w:r>
    </w:p>
    <w:p>
      <w:pPr>
        <w:pStyle w:val="Heading2"/>
        <w:spacing w:after="120" w:before="200"/>
      </w:pPr>
      <w:r>
        <w:rPr>
          <w:rFonts w:ascii="Arial" w:cs="Arial" w:eastAsia="Arial" w:hAnsi="Arial"/>
          <w:b/>
          <w:bCs/>
          <w:color w:val="3D3D3D"/>
          <w:sz w:val="26"/>
          <w:szCs w:val="26"/>
        </w:rPr>
        <w:t xml:space="preserve">8.3 Deploy continuo</w:t>
      </w:r>
    </w:p>
    <w:p>
      <w:pPr>
        <w:spacing w:after="60" w:before="60"/>
      </w:pPr>
      <w:r>
        <w:rPr>
          <w:rFonts w:ascii="Arial" w:cs="Arial" w:eastAsia="Arial" w:hAnsi="Arial"/>
          <w:b w:val="false"/>
          <w:bCs w:val="false"/>
          <w:color w:val="000000"/>
          <w:sz w:val="22"/>
          <w:szCs w:val="22"/>
        </w:rPr>
        <w:t xml:space="preserve">El repositorio está conectado a Render mediante integración GitHub-Render. Cada push exitoso a main dispara un build automático y, si compila sin errores, un deploy al entorno de producción. Esto garantiza que main refleje siempre el último estado deployable del sistema.</w:t>
      </w:r>
    </w:p>
    <w:p>
      <w:pPr>
        <w:pStyle w:val="Heading1"/>
        <w:pageBreakBefore/>
      </w:pPr>
      <w:r>
        <w:rPr>
          <w:rFonts w:ascii="Arial" w:cs="Arial" w:eastAsia="Arial" w:hAnsi="Arial"/>
          <w:b/>
          <w:bCs/>
          <w:color w:val="2D2D2D"/>
          <w:sz w:val="32"/>
          <w:szCs w:val="32"/>
        </w:rPr>
        <w:t xml:space="preserve">9. Plan de capacitación</w:t>
      </w:r>
    </w:p>
    <w:p>
      <w:pPr>
        <w:pStyle w:val="Heading2"/>
        <w:spacing w:after="120" w:before="200"/>
      </w:pPr>
      <w:r>
        <w:rPr>
          <w:rFonts w:ascii="Arial" w:cs="Arial" w:eastAsia="Arial" w:hAnsi="Arial"/>
          <w:b/>
          <w:bCs/>
          <w:color w:val="3D3D3D"/>
          <w:sz w:val="26"/>
          <w:szCs w:val="26"/>
        </w:rPr>
        <w:t xml:space="preserve">9.1 Capacitación del usuario final (Matías)</w:t>
      </w:r>
    </w:p>
    <w:p>
      <w:pPr>
        <w:spacing w:after="60" w:before="60"/>
      </w:pPr>
      <w:r>
        <w:rPr>
          <w:rFonts w:ascii="Arial" w:cs="Arial" w:eastAsia="Arial" w:hAnsi="Arial"/>
          <w:b w:val="false"/>
          <w:bCs w:val="false"/>
          <w:color w:val="000000"/>
          <w:sz w:val="22"/>
          <w:szCs w:val="22"/>
        </w:rPr>
        <w:t xml:space="preserve">Matías no requiere capacitación técnica formal. La interfaz está diseñada para ser autoexplicativa: cada pantalla muestra únicamente las opciones relevantes a la operación que el apicultor necesita realizar.</w:t>
      </w:r>
    </w:p>
    <w:p>
      <w:pPr>
        <w:spacing w:after="60" w:before="60"/>
      </w:pPr>
      <w:r>
        <w:rPr>
          <w:rFonts w:ascii="Arial" w:cs="Arial" w:eastAsia="Arial" w:hAnsi="Arial"/>
          <w:b w:val="false"/>
          <w:bCs w:val="false"/>
          <w:color w:val="000000"/>
          <w:sz w:val="22"/>
          <w:szCs w:val="22"/>
        </w:rPr>
        <w:t xml:space="preserve">Se realizará una única sesión de demostración presencial al finalizar el desarrollo (Sprint 6), donde se recorrerá el flujo completo de uso:</w:t>
      </w:r>
    </w:p>
    <w:p>
      <w:pPr>
        <w:pStyle w:val="ListParagraph"/>
        <w:numPr>
          <w:ilvl w:val="0"/>
          <w:numId w:val="2"/>
        </w:numPr>
        <w:spacing w:after="40" w:before="40"/>
      </w:pPr>
      <w:r>
        <w:rPr>
          <w:rFonts w:ascii="Arial" w:cs="Arial" w:eastAsia="Arial" w:hAnsi="Arial"/>
          <w:b w:val="false"/>
          <w:bCs w:val="false"/>
          <w:sz w:val="22"/>
          <w:szCs w:val="22"/>
        </w:rPr>
        <w:t xml:space="preserve">Registrar un nuevo apiario con ubicación en el mapa.</w:t>
      </w:r>
    </w:p>
    <w:p>
      <w:pPr>
        <w:pStyle w:val="ListParagraph"/>
        <w:numPr>
          <w:ilvl w:val="0"/>
          <w:numId w:val="2"/>
        </w:numPr>
        <w:spacing w:after="40" w:before="40"/>
      </w:pPr>
      <w:r>
        <w:rPr>
          <w:rFonts w:ascii="Arial" w:cs="Arial" w:eastAsia="Arial" w:hAnsi="Arial"/>
          <w:b w:val="false"/>
          <w:bCs w:val="false"/>
          <w:sz w:val="22"/>
          <w:szCs w:val="22"/>
        </w:rPr>
        <w:t xml:space="preserve">Agregar colmenas al apiario y verificar el semáforo de estado.</w:t>
      </w:r>
    </w:p>
    <w:p>
      <w:pPr>
        <w:pStyle w:val="ListParagraph"/>
        <w:numPr>
          <w:ilvl w:val="0"/>
          <w:numId w:val="2"/>
        </w:numPr>
        <w:spacing w:after="40" w:before="40"/>
      </w:pPr>
      <w:r>
        <w:rPr>
          <w:rFonts w:ascii="Arial" w:cs="Arial" w:eastAsia="Arial" w:hAnsi="Arial"/>
          <w:b w:val="false"/>
          <w:bCs w:val="false"/>
          <w:sz w:val="22"/>
          <w:szCs w:val="22"/>
        </w:rPr>
        <w:t xml:space="preserve">Registrar una visita de inspección con sus revisiones.</w:t>
      </w:r>
    </w:p>
    <w:p>
      <w:pPr>
        <w:pStyle w:val="ListParagraph"/>
        <w:numPr>
          <w:ilvl w:val="0"/>
          <w:numId w:val="2"/>
        </w:numPr>
        <w:spacing w:after="40" w:before="40"/>
      </w:pPr>
      <w:r>
        <w:rPr>
          <w:rFonts w:ascii="Arial" w:cs="Arial" w:eastAsia="Arial" w:hAnsi="Arial"/>
          <w:b w:val="false"/>
          <w:bCs w:val="false"/>
          <w:sz w:val="22"/>
          <w:szCs w:val="22"/>
        </w:rPr>
        <w:t xml:space="preserve">Programar y ejecutar una acción sanitaria (ej. tratamiento varroa).</w:t>
      </w:r>
    </w:p>
    <w:p>
      <w:pPr>
        <w:pStyle w:val="ListParagraph"/>
        <w:numPr>
          <w:ilvl w:val="0"/>
          <w:numId w:val="2"/>
        </w:numPr>
        <w:spacing w:after="40" w:before="40"/>
      </w:pPr>
      <w:r>
        <w:rPr>
          <w:rFonts w:ascii="Arial" w:cs="Arial" w:eastAsia="Arial" w:hAnsi="Arial"/>
          <w:b w:val="false"/>
          <w:bCs w:val="false"/>
          <w:sz w:val="22"/>
          <w:szCs w:val="22"/>
        </w:rPr>
        <w:t xml:space="preserve">Registrar una cosecha y ver el impacto en el gráfico del dashboard.</w:t>
      </w:r>
    </w:p>
    <w:p>
      <w:pPr>
        <w:pStyle w:val="ListParagraph"/>
        <w:numPr>
          <w:ilvl w:val="0"/>
          <w:numId w:val="2"/>
        </w:numPr>
        <w:spacing w:after="40" w:before="40"/>
      </w:pPr>
      <w:r>
        <w:rPr>
          <w:rFonts w:ascii="Arial" w:cs="Arial" w:eastAsia="Arial" w:hAnsi="Arial"/>
          <w:b w:val="false"/>
          <w:bCs w:val="false"/>
          <w:sz w:val="22"/>
          <w:szCs w:val="22"/>
        </w:rPr>
        <w:t xml:space="preserve">Crear un traslado de transhumancia y marcar su retorno.</w:t>
      </w:r>
    </w:p>
    <w:p>
      <w:pPr>
        <w:spacing w:after="60" w:before="60"/>
      </w:pPr>
      <w:r>
        <w:rPr>
          <w:rFonts w:ascii="Arial" w:cs="Arial" w:eastAsia="Arial" w:hAnsi="Arial"/>
          <w:b w:val="false"/>
          <w:bCs w:val="false"/>
          <w:color w:val="000000"/>
          <w:sz w:val="22"/>
          <w:szCs w:val="22"/>
        </w:rPr>
        <w:t xml:space="preserve">No se entrega manual técnico. El cliente dispone de la URL del sistema y puede acceder desde cualquier dispositivo con navegador y conexión a Internet.</w:t>
      </w:r>
    </w:p>
    <w:p>
      <w:pPr>
        <w:pStyle w:val="Heading2"/>
        <w:spacing w:after="120" w:before="200"/>
      </w:pPr>
      <w:r>
        <w:rPr>
          <w:rFonts w:ascii="Arial" w:cs="Arial" w:eastAsia="Arial" w:hAnsi="Arial"/>
          <w:b/>
          <w:bCs/>
          <w:color w:val="3D3D3D"/>
          <w:sz w:val="26"/>
          <w:szCs w:val="26"/>
        </w:rPr>
        <w:t xml:space="preserve">9.2 Capacitación del equipo de desarrollo</w:t>
      </w:r>
    </w:p>
    <w:p>
      <w:pPr>
        <w:spacing w:after="60" w:before="60"/>
      </w:pPr>
      <w:r>
        <w:rPr>
          <w:rFonts w:ascii="Arial" w:cs="Arial" w:eastAsia="Arial" w:hAnsi="Arial"/>
          <w:b w:val="false"/>
          <w:bCs w:val="false"/>
          <w:color w:val="000000"/>
          <w:sz w:val="22"/>
          <w:szCs w:val="22"/>
        </w:rPr>
        <w:t xml:space="preserve">Ambos integrantes adoptaron todas las herramientas del proyecto durante el semestre académico. No existe capacitación pendiente para el equipo. Las herramientas más nuevas (Leaflet, EF Core Migrations, Render deploy) fueron aprendidas de forma autónoma con documentación oficial y asistencia de los agentes de IA integrados al workflow.</w:t>
      </w:r>
    </w:p>
    <w:p>
      <w:pPr>
        <w:pStyle w:val="Heading1"/>
        <w:pageBreakBefore/>
      </w:pPr>
      <w:r>
        <w:rPr>
          <w:rFonts w:ascii="Arial" w:cs="Arial" w:eastAsia="Arial" w:hAnsi="Arial"/>
          <w:b/>
          <w:bCs/>
          <w:color w:val="2D2D2D"/>
          <w:sz w:val="32"/>
          <w:szCs w:val="32"/>
        </w:rPr>
        <w:t xml:space="preserve">10. Incrementos e iteraciones definidas</w:t>
      </w:r>
    </w:p>
    <w:p>
      <w:pPr>
        <w:spacing w:after="60" w:before="60"/>
      </w:pPr>
      <w:r>
        <w:rPr>
          <w:rFonts w:ascii="Arial" w:cs="Arial" w:eastAsia="Arial" w:hAnsi="Arial"/>
          <w:b w:val="false"/>
          <w:bCs w:val="false"/>
          <w:color w:val="000000"/>
          <w:sz w:val="22"/>
          <w:szCs w:val="22"/>
        </w:rPr>
        <w:t xml:space="preserve">El proyecto se estructuró en 6 sprints de duración aproximada de 10 días cada uno, cubriendo el período comprendido entre el 20 de mayo y el 30 de junio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560"/>
        <w:gridCol w:w="1100"/>
      </w:tblGrid>
      <w:tr>
        <w:trPr>
          <w:tblHeader/>
        </w:trPr>
        <w:tc>
          <w:tcPr>
            <w:tcW w:type="dxa" w:w="9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Sprint</w:t>
            </w:r>
          </w:p>
        </w:tc>
        <w:tc>
          <w:tcPr>
            <w:tcW w:type="dxa" w:w="17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Objetivo</w:t>
            </w:r>
          </w:p>
        </w:tc>
        <w:tc>
          <w:tcPr>
            <w:tcW w:type="dxa" w:w="4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Funcionalidades entregadas</w:t>
            </w:r>
          </w:p>
        </w:tc>
        <w:tc>
          <w:tcPr>
            <w:tcW w:type="dxa" w:w="11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Duración aprox.</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Fundación y scaffolding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Creación del proyecto ASP.NET Core MVC. Definición de modelos de dominio iniciales (Apiario, Colmena). Layout principal con Bootstrap y sidebar de navegación. Rutas base configuradas.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20–24 may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Gestión de apiarios y colmenas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CRUD de Apiarios (Crear, Listar, Detalle). CRUD de Colmenas asociadas a apiario. Semáforo de estado visual (verde/amarillo/rojo). Mapa interactivo con Leaflet en vista de Apiarios.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25–30 may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Visitas, revisiones y acciones sanitarias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Módulo de Inspecciones: registro de visitas con fecha y observaciones. Módulo de Sanidad: registro de controles de varroa y tratamientos. Lógica de estado de colmena basada en última visita.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31 may–5 jun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Transhumancia y cosecha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Módulo de Transhumancia: registro de traslados (origen, destino, fecha, estado). Módulo de Producción/Cosecha: registro de kg cosechados por apiario y mes. Módulo de Inventario: listado y movimientos de stock.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6–11 jun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Dashboard, finanzas e integración BD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Dashboard operativo conectado a datos reales: KPIs calculados, alertas dinámicas, gráfico de producción mensual. Módulo de Finanzas: balance de ingresos y gastos. Integración de EF Core con SQL Server (BD2). Calendario y planificación.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12–18 jun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Deploy, testing y ajustes finales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Configuración de Render y deploy a producción. Corrección de todos los bugs críticos identificados. Ciclo completo de pruebas manuales con escenarios BDD. Ajustes de UX y performance. Entrega final.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19–30 jun</w:t>
            </w:r>
          </w:p>
        </w:tc>
      </w:tr>
    </w:tbl>
    <w:p>
      <w:pPr>
        <w:spacing w:after="0" w:before="120"/>
      </w:pPr>
    </w:p>
    <w:p>
      <w:pPr>
        <w:spacing w:after="60" w:before="60"/>
      </w:pPr>
      <w:r>
        <w:rPr>
          <w:rFonts w:ascii="Arial" w:cs="Arial" w:eastAsia="Arial" w:hAnsi="Arial"/>
          <w:b w:val="false"/>
          <w:bCs w:val="false"/>
          <w:color w:val="000000"/>
          <w:sz w:val="22"/>
          <w:szCs w:val="22"/>
        </w:rPr>
        <w:t xml:space="preserve">Nota: los Sprints 1 a 4 entregan funcionalidades operativas en memoria. El Sprint 5 integra la capa de persistencia con EF Core + SQL Server, consolidando la versión completa del sistema.</w:t>
      </w:r>
    </w:p>
    <w:p>
      <w:pPr>
        <w:pStyle w:val="Heading1"/>
        <w:pageBreakBefore/>
      </w:pPr>
      <w:r>
        <w:rPr>
          <w:rFonts w:ascii="Arial" w:cs="Arial" w:eastAsia="Arial" w:hAnsi="Arial"/>
          <w:b/>
          <w:bCs/>
          <w:color w:val="2D2D2D"/>
          <w:sz w:val="32"/>
          <w:szCs w:val="32"/>
        </w:rPr>
        <w:t xml:space="preserve">11. Cronograma de trabajo y criticidad</w:t>
      </w:r>
    </w:p>
    <w:p>
      <w:pPr>
        <w:pStyle w:val="Heading2"/>
        <w:spacing w:after="120" w:before="200"/>
      </w:pPr>
      <w:r>
        <w:rPr>
          <w:rFonts w:ascii="Arial" w:cs="Arial" w:eastAsia="Arial" w:hAnsi="Arial"/>
          <w:b/>
          <w:bCs/>
          <w:color w:val="3D3D3D"/>
          <w:sz w:val="26"/>
          <w:szCs w:val="26"/>
        </w:rPr>
        <w:t xml:space="preserve">11.1 Línea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Período</w:t>
            </w:r>
          </w:p>
        </w:tc>
        <w:tc>
          <w:tcPr>
            <w:tcW w:type="dxa" w:w="45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Sprint / Hito</w:t>
            </w:r>
          </w:p>
        </w:tc>
        <w:tc>
          <w:tcPr>
            <w:tcW w:type="dxa" w:w="22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Estado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20 – 24 mayo 2026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1 — Fundación y scaffolding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Completado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25 – 30 mayo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2 — Apiarios y Colmenas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Completado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31 mayo – 5 junio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3 — Visitas, Revisiones, Sanidad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Completado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 – 11 junio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4 — Transhumancia y Cosecha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Completado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8 junio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HITO ACADÉMICO — Hito 2 (entregado)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Completado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12 – 18 junio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5 — Dashboard, BD2, Finanzas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 curso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18 junio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HITO ACADÉMICO — Hito 3 (este documento)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Entrega pendiente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19 – 29 junio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6 — Deploy, testing, ajustes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30 junio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ENTREGA FINAL — Sistema en producción en Render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Pendiente</w:t>
            </w:r>
          </w:p>
        </w:tc>
      </w:tr>
    </w:tbl>
    <w:p>
      <w:pPr>
        <w:spacing w:after="0" w:before="120"/>
      </w:pPr>
    </w:p>
    <w:p>
      <w:pPr>
        <w:pStyle w:val="Heading2"/>
        <w:spacing w:after="120" w:before="200"/>
      </w:pPr>
      <w:r>
        <w:rPr>
          <w:rFonts w:ascii="Arial" w:cs="Arial" w:eastAsia="Arial" w:hAnsi="Arial"/>
          <w:b/>
          <w:bCs/>
          <w:color w:val="3D3D3D"/>
          <w:sz w:val="26"/>
          <w:szCs w:val="26"/>
        </w:rPr>
        <w:t xml:space="preserve">11.2 Camino crítico</w:t>
      </w:r>
    </w:p>
    <w:p>
      <w:pPr>
        <w:spacing w:after="60" w:before="60"/>
      </w:pPr>
      <w:r>
        <w:rPr>
          <w:rFonts w:ascii="Arial" w:cs="Arial" w:eastAsia="Arial" w:hAnsi="Arial"/>
          <w:b w:val="false"/>
          <w:bCs w:val="false"/>
          <w:color w:val="000000"/>
          <w:sz w:val="22"/>
          <w:szCs w:val="22"/>
        </w:rPr>
        <w:t xml:space="preserve">Las dos tareas que definen el camino crítico son el deploy en Render y la integración de la base de datos (BD2 con EF Core + SQL Server). Sin estas, el sistema no está completo para la entrega final. Cualquier retraso en ellas afecta directamente el tiempo disponible para el ciclo de pruebas del Sprint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Tarea crítica</w:t>
            </w:r>
          </w:p>
        </w:tc>
        <w:tc>
          <w:tcPr>
            <w:tcW w:type="dxa" w:w="340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Riesgo</w:t>
            </w:r>
          </w:p>
        </w:tc>
        <w:tc>
          <w:tcPr>
            <w:tcW w:type="dxa" w:w="3360"/>
            <w:tcBorders>
              <w:top w:val="single" w:color="2D2D2D" w:sz="1"/>
              <w:left w:val="single" w:color="2D2D2D" w:sz="1"/>
              <w:bottom w:val="single" w:color="2D2D2D" w:sz="1"/>
              <w:right w:val="single" w:color="2D2D2D" w:sz="1"/>
            </w:tcBorders>
            <w:shd w:fill="2D2D2D"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Mitigación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Integración EF Core + SQL Server (BD2)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Alto — complejidad técnica, posibles problemas de migraciones en producción.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Iniciar en Sprint 5 con tiempo de buffer. Probar primero en SQLEXPRESS local antes de migrar a producción.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Deploy en Render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Medio — compatibilidad de la cadena de conexión, variables de entorno, cold start del servidor.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Hacer un deploy de prueba al final del Sprint 4 para detectar problemas de infraestructura temprano.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Corrección de bugs críticos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Alto — 9 bugs identificados en diagnóstico (dashboard, semáforo, mapeos).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Asignar los primeros 3 días del Sprint 5 exclusivamente a corrección de bugs críticos y altos antes de agregar funcionalidad nueva.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Pruebas manuales BDD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Bajo — solo manual, bien acotado.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Sprint 6 empieza con el sistema ya deployado para poder probar en el entorno real.</w:t>
            </w:r>
          </w:p>
        </w:tc>
      </w:tr>
    </w:tbl>
    <w:p>
      <w:pPr>
        <w:spacing w:after="0" w:before="120"/>
      </w:pPr>
    </w:p>
    <w:p>
      <w:pPr>
        <w:pStyle w:val="Heading2"/>
        <w:spacing w:after="120" w:before="200"/>
      </w:pPr>
      <w:r>
        <w:rPr>
          <w:rFonts w:ascii="Arial" w:cs="Arial" w:eastAsia="Arial" w:hAnsi="Arial"/>
          <w:b/>
          <w:bCs/>
          <w:color w:val="3D3D3D"/>
          <w:sz w:val="26"/>
          <w:szCs w:val="26"/>
        </w:rPr>
        <w:t xml:space="preserve">11.3 Tareas no críticas (pueden ajustarse sin afectar la entrega)</w:t>
      </w:r>
    </w:p>
    <w:p>
      <w:pPr>
        <w:pStyle w:val="ListParagraph"/>
        <w:numPr>
          <w:ilvl w:val="0"/>
          <w:numId w:val="2"/>
        </w:numPr>
        <w:spacing w:after="40" w:before="40"/>
      </w:pPr>
      <w:r>
        <w:rPr>
          <w:rFonts w:ascii="Arial" w:cs="Arial" w:eastAsia="Arial" w:hAnsi="Arial"/>
          <w:b w:val="false"/>
          <w:bCs w:val="false"/>
          <w:sz w:val="22"/>
          <w:szCs w:val="22"/>
        </w:rPr>
        <w:t xml:space="preserve">Módulo de Perfil del apicultor con datos reales.</w:t>
      </w:r>
    </w:p>
    <w:p>
      <w:pPr>
        <w:pStyle w:val="ListParagraph"/>
        <w:numPr>
          <w:ilvl w:val="0"/>
          <w:numId w:val="2"/>
        </w:numPr>
        <w:spacing w:after="40" w:before="40"/>
      </w:pPr>
      <w:r>
        <w:rPr>
          <w:rFonts w:ascii="Arial" w:cs="Arial" w:eastAsia="Arial" w:hAnsi="Arial"/>
          <w:b w:val="false"/>
          <w:bCs w:val="false"/>
          <w:sz w:val="22"/>
          <w:szCs w:val="22"/>
        </w:rPr>
        <w:t xml:space="preserve">Separación contable de inversiones vs. gastos operativos en Finanzas.</w:t>
      </w:r>
    </w:p>
    <w:p>
      <w:pPr>
        <w:pStyle w:val="ListParagraph"/>
        <w:numPr>
          <w:ilvl w:val="0"/>
          <w:numId w:val="2"/>
        </w:numPr>
        <w:spacing w:after="40" w:before="40"/>
      </w:pPr>
      <w:r>
        <w:rPr>
          <w:rFonts w:ascii="Arial" w:cs="Arial" w:eastAsia="Arial" w:hAnsi="Arial"/>
          <w:b w:val="false"/>
          <w:bCs w:val="false"/>
          <w:sz w:val="22"/>
          <w:szCs w:val="22"/>
        </w:rPr>
        <w:t xml:space="preserve">Calendario operativo con fechas de inspecciones y vencimientos.</w:t>
      </w:r>
    </w:p>
    <w:p>
      <w:pPr>
        <w:pStyle w:val="ListParagraph"/>
        <w:numPr>
          <w:ilvl w:val="0"/>
          <w:numId w:val="2"/>
        </w:numPr>
        <w:spacing w:after="40" w:before="40"/>
      </w:pPr>
      <w:r>
        <w:rPr>
          <w:rFonts w:ascii="Arial" w:cs="Arial" w:eastAsia="Arial" w:hAnsi="Arial"/>
          <w:b w:val="false"/>
          <w:bCs w:val="false"/>
          <w:sz w:val="22"/>
          <w:szCs w:val="22"/>
        </w:rPr>
        <w:t xml:space="preserve">Módulo de Planificación con eventos futuros.</w:t>
      </w:r>
    </w:p>
    <w:p>
      <w:pPr>
        <w:pBdr>
          <w:bottom w:val="single" w:color="F5C518" w:sz="4" w:space="1"/>
        </w:pBdr>
        <w:spacing w:after="80" w:before="80"/>
      </w:pPr>
    </w:p>
    <w:p>
      <w:pPr>
        <w:spacing w:after="60" w:before="200"/>
        <w:jc w:val="center"/>
      </w:pPr>
      <w:r>
        <w:rPr>
          <w:rFonts w:ascii="Arial" w:cs="Arial" w:eastAsia="Arial" w:hAnsi="Arial"/>
          <w:color w:val="888888"/>
          <w:sz w:val="18"/>
          <w:szCs w:val="18"/>
        </w:rPr>
        <w:t xml:space="preserve">Documento generado por ZanganosSA — Junio 2026</w:t>
      </w:r>
    </w:p>
    <w:p>
      <w:pPr>
        <w:jc w:val="center"/>
      </w:pPr>
      <w:r>
        <w:rPr>
          <w:rFonts w:ascii="Arial" w:cs="Arial" w:eastAsia="Arial" w:hAnsi="Arial"/>
          <w:color w:val="888888"/>
          <w:sz w:val="18"/>
          <w:szCs w:val="18"/>
        </w:rPr>
        <w:t xml:space="preserve">ColmenaEmpresa · Sistema de Gestión Apícola para Matías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2D2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2026-06-08T03:32:00.421Z</dcterms:created>
  <dcterms:modified xsi:type="dcterms:W3CDTF">2026-06-08T03:32:00.422Z</dcterms:modified>
</cp:coreProperties>
</file>

<file path=docProps/custom.xml><?xml version="1.0" encoding="utf-8"?>
<Properties xmlns="http://schemas.openxmlformats.org/officeDocument/2006/custom-properties" xmlns:vt="http://schemas.openxmlformats.org/officeDocument/2006/docPropsVTypes"/>
</file>