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101-2118-475</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Gloria de Jesús Caamal Piña</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40</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35x36</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4</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Benito Juárez Norte</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Mérida</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Mérida</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101-2118-475</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17-06-2022</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5C2E4E6A"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AC4A56">
        <w:rPr>
          <w:rFonts w:ascii="Barlow" w:eastAsia="Barlow" w:hAnsi="Barlow" w:cs="Barlow"/>
          <w:sz w:val="22"/>
          <w:szCs w:val="22"/>
        </w:rPr>
        <w:t>Esta es la documentación de la carta</w:t>
      </w:r>
    </w:p>
    <w:p w14:paraId="52453269" w14:textId="6215313D" w:rsidR="002E6F61" w:rsidRDefault="00E35DD5">
      <w:pPr>
        <w:jc w:val="both"/>
        <w:rPr>
          <w:rFonts w:ascii="Barlow" w:eastAsia="Barlow" w:hAnsi="Barlow" w:cs="Barlow"/>
          <w:sz w:val="22"/>
          <w:szCs w:val="22"/>
        </w:rPr>
      </w:pPr>
      <w:r>
        <w:rPr>
          <w:rFonts w:ascii="Barlow" w:eastAsia="Barlow" w:hAnsi="Barlow" w:cs="Barlow"/>
          <w:sz w:val="22"/>
          <w:szCs w:val="22"/>
        </w:rPr>
        <w:t xml:space="preserve">Comprobación: </w:t>
      </w:r>
      <w:r w:rsidR="00AC4A56">
        <w:rPr>
          <w:rFonts w:ascii="Barlow" w:eastAsia="Barlow" w:hAnsi="Barlow" w:cs="Barlow"/>
          <w:b/>
          <w:bCs/>
          <w:sz w:val="22"/>
          <w:szCs w:val="22"/>
        </w:rPr>
        <w:t>Pendiente de comprobar $4,524,536.58 en activo fijo.</w:t>
      </w:r>
    </w:p>
    <w:p w14:paraId="43ABC1A2" w14:textId="01130F41" w:rsidR="002E6F61" w:rsidRDefault="00E35DD5" w:rsidP="00AC4A56">
      <w:pPr>
        <w:tabs>
          <w:tab w:val="left" w:pos="3048"/>
        </w:tabs>
        <w:jc w:val="both"/>
        <w:rPr>
          <w:rFonts w:ascii="Barlow" w:eastAsia="Barlow" w:hAnsi="Barlow" w:cs="Barlow"/>
          <w:sz w:val="22"/>
          <w:szCs w:val="22"/>
        </w:rPr>
      </w:pPr>
      <w:r>
        <w:rPr>
          <w:rFonts w:ascii="Barlow" w:eastAsia="Barlow" w:hAnsi="Barlow" w:cs="Barlow"/>
          <w:sz w:val="22"/>
          <w:szCs w:val="22"/>
        </w:rPr>
        <w:t>Pagos:</w:t>
      </w:r>
      <w:r w:rsidR="00AC4A56">
        <w:rPr>
          <w:rFonts w:ascii="Barlow" w:eastAsia="Barlow" w:hAnsi="Barlow" w:cs="Barlow"/>
          <w:sz w:val="22"/>
          <w:szCs w:val="22"/>
        </w:rPr>
        <w:t xml:space="preserve"> </w:t>
      </w:r>
      <w:r w:rsidR="00AC4A56">
        <w:rPr>
          <w:rFonts w:ascii="Barlow" w:eastAsia="Barlow" w:hAnsi="Barlow" w:cs="Barlow"/>
          <w:b/>
          <w:bCs/>
          <w:sz w:val="22"/>
          <w:szCs w:val="22"/>
        </w:rPr>
        <w:t>Correspondientes a los meses de julio de 2022 a agosto de 2022, por la cantidad de $7,855,412,563.00</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IYE101-2118-475</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Normal</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10-06-2022</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4,578.25</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1</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7,855,412,563.00</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EE4D" w14:textId="77777777" w:rsidR="007F4913" w:rsidRDefault="007F4913">
      <w:r>
        <w:separator/>
      </w:r>
    </w:p>
  </w:endnote>
  <w:endnote w:type="continuationSeparator" w:id="0">
    <w:p w14:paraId="31A14D94" w14:textId="77777777" w:rsidR="007F4913" w:rsidRDefault="007F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3506" w14:textId="77777777" w:rsidR="007F4913" w:rsidRDefault="007F4913">
      <w:r>
        <w:separator/>
      </w:r>
    </w:p>
  </w:footnote>
  <w:footnote w:type="continuationSeparator" w:id="0">
    <w:p w14:paraId="3A0213BC" w14:textId="77777777" w:rsidR="007F4913" w:rsidRDefault="007F4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2ABF4B33" w:rsidR="002E6F61" w:rsidRDefault="002E6F61">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E01B4"/>
    <w:rsid w:val="00121489"/>
    <w:rsid w:val="00291634"/>
    <w:rsid w:val="002E6F61"/>
    <w:rsid w:val="00580278"/>
    <w:rsid w:val="00676FCC"/>
    <w:rsid w:val="007F4913"/>
    <w:rsid w:val="0094738F"/>
    <w:rsid w:val="009B219F"/>
    <w:rsid w:val="009F5069"/>
    <w:rsid w:val="00A600AA"/>
    <w:rsid w:val="00AB647E"/>
    <w:rsid w:val="00AC4A56"/>
    <w:rsid w:val="00B903B9"/>
    <w:rsid w:val="00BA2EB0"/>
    <w:rsid w:val="00C93FE5"/>
    <w:rsid w:val="00CF5B12"/>
    <w:rsid w:val="00E35DD5"/>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18</cp:revision>
  <dcterms:created xsi:type="dcterms:W3CDTF">2022-04-19T23:16:00Z</dcterms:created>
  <dcterms:modified xsi:type="dcterms:W3CDTF">2022-05-30T23:16:00Z</dcterms:modified>
</cp:coreProperties>
</file>