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p---2025-20"/>
    <w:p>
      <w:pPr>
        <w:pStyle w:val="Ttulo1"/>
      </w:pPr>
      <w:r>
        <w:t xml:space="preserve">IP - 2025-20</w:t>
      </w:r>
    </w:p>
    <w:bookmarkEnd w:id="21"/>
    <w:bookmarkStart w:id="39" w:name="Xeeba85fe6ca902274d7b336c85e73b3adf01b24"/>
    <w:p>
      <w:pPr>
        <w:pStyle w:val="Ttulo1"/>
      </w:pPr>
      <w:r>
        <w:t xml:space="preserve">N1-PROY: Calculadora de servicios en la nube</w:t>
      </w:r>
    </w:p>
    <w:p>
      <w:pPr>
        <w:pStyle w:val="Callout"/>
      </w:pPr>
      <w:r>
        <w:rPr>
          <w:b/>
          <w:bCs/>
        </w:rPr>
        <w:t xml:space="preserve">MUY IMPORTANTE:</w:t>
      </w:r>
      <w:r>
        <w:t xml:space="preserve"> </w:t>
      </w:r>
      <w:r>
        <w:t xml:space="preserve">Este proyecto debe desarrollarse de forma</w:t>
      </w:r>
      <w:r>
        <w:t xml:space="preserve"> </w:t>
      </w:r>
      <w:r>
        <w:t xml:space="preserve">individual y el entregable debe ser 100% de su autoría. No está</w:t>
      </w:r>
      <w:r>
        <w:t xml:space="preserve"> </w:t>
      </w:r>
      <w:r>
        <w:t xml:space="preserve">permitido utilizar ayudas no autorizadas (incluyendo chatbots o</w:t>
      </w:r>
      <w:r>
        <w:t xml:space="preserve"> </w:t>
      </w:r>
      <w:r>
        <w:t xml:space="preserve">tecnologías similares), ni emplear temas o sintaxis que no hayan sido</w:t>
      </w:r>
      <w:r>
        <w:t xml:space="preserve"> </w:t>
      </w:r>
      <w:r>
        <w:t xml:space="preserve">estudiados en el curso. El incumplimiento de lo anterior resultará en</w:t>
      </w:r>
      <w:r>
        <w:t xml:space="preserve"> </w:t>
      </w:r>
      <w:r>
        <w:t xml:space="preserve">una calificación de cero (0.0) para todo el Nivel 1 y puede resultar</w:t>
      </w:r>
      <w:r>
        <w:t xml:space="preserve"> </w:t>
      </w:r>
      <w:r>
        <w:t xml:space="preserve">en un proceso disciplinario.</w:t>
      </w:r>
    </w:p>
    <w:bookmarkStart w:id="22" w:name="objetivo-general"/>
    <w:p>
      <w:pPr>
        <w:pStyle w:val="Ttulo2"/>
      </w:pPr>
      <w:r>
        <w:t xml:space="preserve">Objetivo general</w:t>
      </w:r>
    </w:p>
    <w:p>
      <w:pPr>
        <w:pStyle w:val="FirstParagraph"/>
      </w:pPr>
      <w:r>
        <w:t xml:space="preserve">El objetivo general de este proyecto es que usted practique los</w:t>
      </w:r>
      <w:r>
        <w:t xml:space="preserve"> </w:t>
      </w:r>
      <w:r>
        <w:t xml:space="preserve">conceptos estudiados en el nivel 1 del curso. Recuerde que este proyecto</w:t>
      </w:r>
      <w:r>
        <w:t xml:space="preserve"> </w:t>
      </w:r>
      <w:r>
        <w:t xml:space="preserve">debe realizarse de forma</w:t>
      </w:r>
      <w:r>
        <w:t xml:space="preserve"> </w:t>
      </w:r>
      <w:r>
        <w:rPr>
          <w:b/>
          <w:bCs/>
        </w:rPr>
        <w:t xml:space="preserve">completamente individual</w:t>
      </w:r>
      <w:r>
        <w:t xml:space="preserve">.</w:t>
      </w:r>
    </w:p>
    <w:bookmarkEnd w:id="22"/>
    <w:bookmarkStart w:id="23" w:name="objetivos-específicos"/>
    <w:p>
      <w:pPr>
        <w:pStyle w:val="Ttulo2"/>
      </w:pPr>
      <w:r>
        <w:t xml:space="preserve">Objetivos específicos</w:t>
      </w:r>
    </w:p>
    <w:p>
      <w:pPr>
        <w:pStyle w:val="Compact"/>
        <w:numPr>
          <w:ilvl w:val="0"/>
          <w:numId w:val="1001"/>
        </w:numPr>
      </w:pPr>
      <w:r>
        <w:t xml:space="preserve">Crear funciones.</w:t>
      </w:r>
    </w:p>
    <w:p>
      <w:pPr>
        <w:pStyle w:val="Compact"/>
        <w:numPr>
          <w:ilvl w:val="0"/>
          <w:numId w:val="1001"/>
        </w:numPr>
      </w:pPr>
      <w:r>
        <w:t xml:space="preserve">Llamar funciones con parámetros.</w:t>
      </w:r>
    </w:p>
    <w:p>
      <w:pPr>
        <w:pStyle w:val="Compact"/>
        <w:numPr>
          <w:ilvl w:val="0"/>
          <w:numId w:val="1001"/>
        </w:numPr>
      </w:pPr>
      <w:r>
        <w:t xml:space="preserve">Llamar funciones desde otras funciones (composición de funciones).</w:t>
      </w:r>
    </w:p>
    <w:p>
      <w:pPr>
        <w:pStyle w:val="Compact"/>
        <w:numPr>
          <w:ilvl w:val="0"/>
          <w:numId w:val="1001"/>
        </w:numPr>
      </w:pPr>
      <w:r>
        <w:t xml:space="preserve">Crear y usar un módulo.</w:t>
      </w:r>
    </w:p>
    <w:p>
      <w:pPr>
        <w:pStyle w:val="Compact"/>
        <w:numPr>
          <w:ilvl w:val="0"/>
          <w:numId w:val="1001"/>
        </w:numPr>
      </w:pPr>
      <w:r>
        <w:t xml:space="preserve">Probar las funciones de un módulo. 6. Construir interfaces de</w:t>
      </w:r>
      <w:r>
        <w:t xml:space="preserve"> </w:t>
      </w:r>
      <w:r>
        <w:t xml:space="preserve">usuario basadas en consola.</w:t>
      </w:r>
    </w:p>
    <w:p>
      <w:pPr>
        <w:pStyle w:val="FirstParagraph"/>
      </w:pPr>
      <w:r>
        <w:t xml:space="preserve">En este proyecto se va a crear una aplicación que calcula los costos de</w:t>
      </w:r>
      <w:r>
        <w:t xml:space="preserve"> </w:t>
      </w:r>
      <w:r>
        <w:t xml:space="preserve">algunos servicios prestados por la nube de AWS (Amazon Web Services),</w:t>
      </w:r>
      <w:r>
        <w:t xml:space="preserve"> </w:t>
      </w:r>
      <w:r>
        <w:t xml:space="preserve">así como algunos tiempos de transferencia de archivos y conversiones</w:t>
      </w:r>
      <w:r>
        <w:t xml:space="preserve"> </w:t>
      </w:r>
      <w:r>
        <w:t xml:space="preserve">entre unidades de tamaño de archivos.</w:t>
      </w:r>
    </w:p>
    <w:bookmarkEnd w:id="23"/>
    <w:bookmarkStart w:id="37" w:name="contexto"/>
    <w:p>
      <w:pPr>
        <w:pStyle w:val="Ttulo2"/>
      </w:pPr>
      <w:r>
        <w:t xml:space="preserve">Contexto</w:t>
      </w:r>
    </w:p>
    <w:bookmarkStart w:id="24" w:name="servicios-web"/>
    <w:p>
      <w:pPr>
        <w:pStyle w:val="Ttulo4"/>
      </w:pPr>
      <w:r>
        <w:t xml:space="preserve">Servicios Web</w:t>
      </w:r>
    </w:p>
    <w:p>
      <w:pPr>
        <w:pStyle w:val="FirstParagraph"/>
      </w:pPr>
      <w:r>
        <w:t xml:space="preserve">En el año 2006, Amazon lanzó un servicio llamado AWS (Amazon Web</w:t>
      </w:r>
      <w:r>
        <w:t xml:space="preserve"> </w:t>
      </w:r>
      <w:r>
        <w:t xml:space="preserve">Services) con el objetivo de realizar la distribución de diversos</w:t>
      </w:r>
      <w:r>
        <w:t xml:space="preserve"> </w:t>
      </w:r>
      <w:r>
        <w:t xml:space="preserve">servicios web. Para esto, AWS se aprovechó de una tecnología surgida más</w:t>
      </w:r>
      <w:r>
        <w:t xml:space="preserve"> </w:t>
      </w:r>
      <w:r>
        <w:t xml:space="preserve">de 10 años atrás llamada</w:t>
      </w:r>
      <w:r>
        <w:t xml:space="preserve"> </w:t>
      </w:r>
      <w:r>
        <w:t xml:space="preserve">“virtualización”</w:t>
      </w:r>
      <w:r>
        <w:t xml:space="preserve">, la cual permite correr</w:t>
      </w:r>
      <w:r>
        <w:t xml:space="preserve"> </w:t>
      </w:r>
      <w:r>
        <w:t xml:space="preserve">simultáneamente varios sistemas independientes sobre los mismos recursos</w:t>
      </w:r>
      <w:r>
        <w:t xml:space="preserve"> </w:t>
      </w:r>
      <w:r>
        <w:t xml:space="preserve">físicos.</w:t>
      </w:r>
    </w:p>
    <w:p>
      <w:pPr>
        <w:pStyle w:val="Textoindependiente"/>
      </w:pPr>
      <w:r>
        <w:t xml:space="preserve">Hoy en día, proveedores como Amazon, Microsoft, Oracle, y Google ofrecen</w:t>
      </w:r>
      <w:r>
        <w:t xml:space="preserve"> </w:t>
      </w:r>
      <w:r>
        <w:t xml:space="preserve">servicios web sobre un modelo de Cloud Computing, que no son más que la</w:t>
      </w:r>
      <w:r>
        <w:t xml:space="preserve"> </w:t>
      </w:r>
      <w:r>
        <w:t xml:space="preserve">posibilidad de tener máquinas virtuales corriendo sobre una</w:t>
      </w:r>
      <w:r>
        <w:t xml:space="preserve"> </w:t>
      </w:r>
      <w:r>
        <w:t xml:space="preserve">infraestructura física controlada por el proveedor. Este modelo ha</w:t>
      </w:r>
      <w:r>
        <w:t xml:space="preserve"> </w:t>
      </w:r>
      <w:r>
        <w:t xml:space="preserve">demostrado ser muy flexible y exitoso, esto gracias a que el modelo</w:t>
      </w:r>
      <w:r>
        <w:t xml:space="preserve"> </w:t>
      </w:r>
      <w:r>
        <w:t xml:space="preserve">Cloud Computing es más flexible y hace posible pagar únicamente por los</w:t>
      </w:r>
      <w:r>
        <w:t xml:space="preserve"> </w:t>
      </w:r>
      <w:r>
        <w:t xml:space="preserve">recursos utilizados, permitiendo aumentar o disminuir la capacidad de</w:t>
      </w:r>
      <w:r>
        <w:t xml:space="preserve"> </w:t>
      </w:r>
      <w:r>
        <w:t xml:space="preserve">las máquinas virtuales de forma rápida y sencilla.</w:t>
      </w:r>
    </w:p>
    <w:p>
      <w:pPr>
        <w:pStyle w:val="Textoindependiente"/>
      </w:pPr>
      <w:r>
        <w:t xml:space="preserve">Para explicarlo en otras palabras, piense en cómo funciona el suministro</w:t>
      </w:r>
      <w:r>
        <w:t xml:space="preserve"> </w:t>
      </w:r>
      <w:r>
        <w:t xml:space="preserve">de energía eléctrica en una ciudad, el cual es muy similar a Cloud</w:t>
      </w:r>
      <w:r>
        <w:t xml:space="preserve"> </w:t>
      </w:r>
      <w:r>
        <w:t xml:space="preserve">Computing. Nosotros pagamos únicamente por la energía que consumimos y</w:t>
      </w:r>
      <w:r>
        <w:t xml:space="preserve"> </w:t>
      </w:r>
      <w:r>
        <w:t xml:space="preserve">no es nuestra responsabilidad ni entender cómo funcionan los aparatos</w:t>
      </w:r>
      <w:r>
        <w:t xml:space="preserve"> </w:t>
      </w:r>
      <w:r>
        <w:t xml:space="preserve">que la generan ni mucho menos mantenerlos funcionando. Además, si</w:t>
      </w:r>
      <w:r>
        <w:t xml:space="preserve"> </w:t>
      </w:r>
      <w:r>
        <w:t xml:space="preserve">decidimos comprar un nuevo electrodoméstico y se empieza a consumir más</w:t>
      </w:r>
      <w:r>
        <w:t xml:space="preserve"> </w:t>
      </w:r>
      <w:r>
        <w:t xml:space="preserve">energía, los costos aumentan proporcionalmente.</w:t>
      </w:r>
    </w:p>
    <w:bookmarkEnd w:id="24"/>
    <w:bookmarkStart w:id="29" w:name="amazon-web-services---aws"/>
    <w:p>
      <w:pPr>
        <w:pStyle w:val="Ttulo4"/>
      </w:pPr>
      <w:r>
        <w:t xml:space="preserve">Amazon Web Services - AWS</w:t>
      </w:r>
    </w:p>
    <w:p>
      <w:pPr>
        <w:pStyle w:val="FirstParagraph"/>
      </w:pPr>
      <w:r>
        <w:t xml:space="preserve">Hoy en día, AWS ofrece a sus usuarios más de 175 servicios que se pueden</w:t>
      </w:r>
      <w:r>
        <w:t xml:space="preserve"> </w:t>
      </w:r>
      <w:r>
        <w:t xml:space="preserve">combinar para soportar servicios web cada vez más complejos y poderosos.</w:t>
      </w:r>
      <w:r>
        <w:t xml:space="preserve"> </w:t>
      </w:r>
      <w:r>
        <w:t xml:space="preserve">Sin embargo, dentro de la oferta de AWS hay dos servicios clave:</w:t>
      </w:r>
      <w:r>
        <w:t xml:space="preserve"> </w:t>
      </w:r>
      <w:r>
        <w:t xml:space="preserve">servicios de procesamiento y servicios de almacenamiento y transferencia</w:t>
      </w:r>
      <w:r>
        <w:t xml:space="preserve"> </w:t>
      </w:r>
      <w:r>
        <w:t xml:space="preserve">de datos. A continuación, estudiaremos cada uno. </w:t>
      </w:r>
    </w:p>
    <w:bookmarkStart w:id="25" w:name="X87d346fe0c42de6d24e59d0bdc82404a89b4275"/>
    <w:p>
      <w:pPr>
        <w:pStyle w:val="Ttulo5"/>
      </w:pPr>
      <w:r>
        <w:t xml:space="preserve">Servicios de procesamiento - Amazon Elastic Compute Cloud (EC2)</w:t>
      </w:r>
    </w:p>
    <w:p>
      <w:pPr>
        <w:pStyle w:val="FirstParagraph"/>
      </w:pPr>
      <w:r>
        <w:t xml:space="preserve">Este es el principal servicio de AWS, ofrece capacidad de cómputo con</w:t>
      </w:r>
      <w:r>
        <w:t xml:space="preserve"> </w:t>
      </w:r>
      <w:r>
        <w:t xml:space="preserve">más de 400 tipos de máquinas virtuales que varían de acuerdo al número</w:t>
      </w:r>
      <w:r>
        <w:t xml:space="preserve"> </w:t>
      </w:r>
      <w:r>
        <w:t xml:space="preserve">de procesadores (virtuales), la cantidad de memoria, el sistema</w:t>
      </w:r>
      <w:r>
        <w:t xml:space="preserve"> </w:t>
      </w:r>
      <w:r>
        <w:t xml:space="preserve">operativo y la arquitectura del procesador. La mayoría de las máquinas</w:t>
      </w:r>
      <w:r>
        <w:t xml:space="preserve"> </w:t>
      </w:r>
      <w:r>
        <w:t xml:space="preserve">virtuales que se pueden reservar comparten un servidor físico, lo cual</w:t>
      </w:r>
      <w:r>
        <w:t xml:space="preserve"> </w:t>
      </w:r>
      <w:r>
        <w:t xml:space="preserve">las hace más económicas, aunque puede haber impactos negativos en su</w:t>
      </w:r>
      <w:r>
        <w:t xml:space="preserve"> </w:t>
      </w:r>
      <w:r>
        <w:t xml:space="preserve">rendimiento. En ese caso se habla de instancias compartidas. Si no se</w:t>
      </w:r>
      <w:r>
        <w:t xml:space="preserve"> </w:t>
      </w:r>
      <w:r>
        <w:t xml:space="preserve">quiere correr ese riesgo, AWS ofrece también servidores dedicados que</w:t>
      </w:r>
      <w:r>
        <w:t xml:space="preserve"> </w:t>
      </w:r>
      <w:r>
        <w:t xml:space="preserve">son servidores físicos de uso exclusivo para un cliente, pero que tienen</w:t>
      </w:r>
      <w:r>
        <w:t xml:space="preserve"> </w:t>
      </w:r>
      <w:r>
        <w:t xml:space="preserve">un costo mayor al de las instancias compartidas.</w:t>
      </w:r>
      <w:r>
        <w:t xml:space="preserve"> </w:t>
      </w:r>
      <w:r>
        <w:rPr>
          <w:b/>
          <w:bCs/>
        </w:rPr>
        <w:t xml:space="preserve">El cobro tanto de los</w:t>
      </w:r>
      <w:r>
        <w:rPr>
          <w:b/>
          <w:bCs/>
        </w:rPr>
        <w:t xml:space="preserve"> </w:t>
      </w:r>
      <w:r>
        <w:rPr>
          <w:b/>
          <w:bCs/>
        </w:rPr>
        <w:t xml:space="preserve">servidores dedicados como de las instancias compartidas se realiza por</w:t>
      </w:r>
      <w:r>
        <w:rPr>
          <w:b/>
          <w:bCs/>
        </w:rPr>
        <w:t xml:space="preserve"> </w:t>
      </w:r>
      <w:r>
        <w:rPr>
          <w:b/>
          <w:bCs/>
        </w:rPr>
        <w:t xml:space="preserve">horas de uso y las instancias compartidas tienen un 10% de descuento.</w:t>
      </w:r>
      <w:r>
        <w:rPr>
          <w:b/>
          <w:bCs/>
        </w:rPr>
        <w:t xml:space="preserve"> </w:t>
      </w:r>
      <w:r>
        <w:rPr>
          <w:b/>
          <w:bCs/>
        </w:rPr>
        <w:t xml:space="preserve">Además, AWS ofrece descuentos si se realiza un compromiso de uso</w:t>
      </w:r>
      <w:r>
        <w:rPr>
          <w:b/>
          <w:bCs/>
        </w:rPr>
        <w:t xml:space="preserve"> </w:t>
      </w:r>
      <w:r>
        <w:rPr>
          <w:b/>
          <w:bCs/>
        </w:rPr>
        <w:t xml:space="preserve">continuo por un plazo de 1 o más años.</w:t>
      </w:r>
    </w:p>
    <w:p>
      <w:pPr>
        <w:pStyle w:val="Textoindependiente"/>
      </w:pPr>
      <w:r>
        <w:t xml:space="preserve">Por ejemplo, el uso de un servidor dedicado del tipo llamado</w:t>
      </w:r>
      <w:r>
        <w:t xml:space="preserve"> </w:t>
      </w:r>
      <w:r>
        <w:rPr>
          <w:i/>
          <w:iCs/>
        </w:rPr>
        <w:t xml:space="preserve">A1</w:t>
      </w:r>
      <w:r>
        <w:t xml:space="preserve">, tiene</w:t>
      </w:r>
      <w:r>
        <w:t xml:space="preserve"> </w:t>
      </w:r>
      <w:r>
        <w:t xml:space="preserve">un costo de 0.449 USD por hora. El uso de una instancia compartida con</w:t>
      </w:r>
      <w:r>
        <w:t xml:space="preserve"> </w:t>
      </w:r>
      <w:r>
        <w:t xml:space="preserve">las mismas características de procesamiento y de memoria tiene un</w:t>
      </w:r>
      <w:r>
        <w:t xml:space="preserve"> </w:t>
      </w:r>
      <w:r>
        <w:t xml:space="preserve">descuento del 10% (0.404 dólares por hora). Si además se hiciera un</w:t>
      </w:r>
      <w:r>
        <w:t xml:space="preserve"> </w:t>
      </w:r>
      <w:r>
        <w:t xml:space="preserve">compromiso con un plazo de al menos 1 año, se tendrían que aplicar las</w:t>
      </w:r>
      <w:r>
        <w:t xml:space="preserve"> </w:t>
      </w:r>
      <w:r>
        <w:t xml:space="preserve">siguientes fórmulas para calcular el costo por hora tanto de un servidor</w:t>
      </w:r>
      <w:r>
        <w:t xml:space="preserve"> </w:t>
      </w:r>
      <w:r>
        <w:t xml:space="preserve">dedicado (SD) como de una instancia compartida (IC):</w:t>
      </w:r>
    </w:p>
    <w:p>
      <w:pPr>
        <w:pStyle w:val="Textoindependiente"/>
      </w:pPr>
      <m:oMathPara>
        <m:oMathParaPr>
          <m:jc m:val="center"/>
        </m:oMathParaPr>
        <m:oMath>
          <m:r>
            <m:rPr>
              <m:nor/>
              <m:sty m:val="p"/>
            </m:rPr>
            <m:t>costo SD uso continuo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costo de un SD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#de SD reservados</m:t>
          </m:r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10</m:t>
                  </m:r>
                </m:den>
              </m:f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costo IC uso continuo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costo de una IC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#de IC reservadas</m:t>
          </m:r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17</m:t>
                  </m:r>
                </m:num>
                <m:den>
                  <m:r>
                    <m:t>20</m:t>
                  </m:r>
                </m:den>
              </m:f>
            </m:sup>
          </m:sSup>
        </m:oMath>
      </m:oMathPara>
    </w:p>
    <w:bookmarkEnd w:id="25"/>
    <w:bookmarkStart w:id="26" w:name="X34ef1d923d486db7f58f4e62730bb4c92c2e0f9"/>
    <w:p>
      <w:pPr>
        <w:pStyle w:val="Ttulo5"/>
      </w:pPr>
      <w:r>
        <w:t xml:space="preserve">Servicios de almacenamiento y transferencia - Amazon Simple Storage Service (S3)</w:t>
      </w:r>
    </w:p>
    <w:p>
      <w:pPr>
        <w:pStyle w:val="FirstParagraph"/>
      </w:pPr>
      <w:r>
        <w:t xml:space="preserve">Este es un servicio de almacenamiento que se puede usar para guardar</w:t>
      </w:r>
      <w:r>
        <w:t xml:space="preserve"> </w:t>
      </w:r>
      <w:r>
        <w:t xml:space="preserve">datos de todo tipo como archivos subidos a sitios web, copias de</w:t>
      </w:r>
      <w:r>
        <w:t xml:space="preserve"> </w:t>
      </w:r>
      <w:r>
        <w:t xml:space="preserve">seguridad, y registros de transacciones. En S3,  los datos se guardan en</w:t>
      </w:r>
      <w:r>
        <w:t xml:space="preserve"> </w:t>
      </w:r>
      <w:r>
        <w:t xml:space="preserve">contenedores llamados</w:t>
      </w:r>
      <w:r>
        <w:t xml:space="preserve"> </w:t>
      </w:r>
      <w:r>
        <w:rPr>
          <w:i/>
          <w:iCs/>
        </w:rPr>
        <w:t xml:space="preserve">buckets</w:t>
      </w:r>
      <w:r>
        <w:t xml:space="preserve"> </w:t>
      </w:r>
      <w:r>
        <w:t xml:space="preserve">y se ofrecen diferentes niveles de</w:t>
      </w:r>
      <w:r>
        <w:t xml:space="preserve"> </w:t>
      </w:r>
      <w:r>
        <w:t xml:space="preserve">servicio de acuerdo con la cantidad de datos a almacenar y la frecuencia</w:t>
      </w:r>
      <w:r>
        <w:t xml:space="preserve"> </w:t>
      </w:r>
      <w:r>
        <w:t xml:space="preserve">con que se consultarán los datos. El cobro del servicio S3 es mensual y</w:t>
      </w:r>
      <w:r>
        <w:t xml:space="preserve"> </w:t>
      </w:r>
      <w:r>
        <w:t xml:space="preserve">se hace según la cantidad de información almacenada, el número de</w:t>
      </w:r>
      <w:r>
        <w:t xml:space="preserve"> </w:t>
      </w:r>
      <w:r>
        <w:t xml:space="preserve">solicitudes realizadas sobre la información y la cantidad de datos que</w:t>
      </w:r>
      <w:r>
        <w:t xml:space="preserve"> </w:t>
      </w:r>
      <w:r>
        <w:t xml:space="preserve">se hayan transferido. Se debe tener en cuenta que en AWS es</w:t>
      </w:r>
      <w:r>
        <w:t xml:space="preserve"> </w:t>
      </w:r>
      <w:r>
        <w:t xml:space="preserve">“barato”</w:t>
      </w:r>
      <w:r>
        <w:t xml:space="preserve"> </w:t>
      </w:r>
      <w:r>
        <w:t xml:space="preserve">mover archivos entre S3 y otros servicios de AWS, pero es mucho más</w:t>
      </w:r>
      <w:r>
        <w:t xml:space="preserve"> </w:t>
      </w:r>
      <w:r>
        <w:t xml:space="preserve">costoso mover archivos desde y hacia Internet.</w:t>
      </w:r>
    </w:p>
    <w:p>
      <w:pPr>
        <w:pStyle w:val="Textoindependiente"/>
      </w:pPr>
      <w:r>
        <w:t xml:space="preserve">Los precios actuales para el nivel de servicio estándar son: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Almacenamiento:</w:t>
      </w:r>
      <w:r>
        <w:t xml:space="preserve"> </w:t>
      </w:r>
      <w:r>
        <w:t xml:space="preserve">0.023 dólares por GB por 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Solicitudes de lectura:</w:t>
      </w:r>
      <w:r>
        <w:t xml:space="preserve"> </w:t>
      </w:r>
      <w:r>
        <w:t xml:space="preserve">0.0004 dólares por cada 1000 solicitudes</w:t>
      </w:r>
      <w:r>
        <w:t xml:space="preserve"> </w:t>
      </w:r>
      <w:r>
        <w:t xml:space="preserve">(se cobra fracción si son menos de 1000).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Solicitudes de escritura:</w:t>
      </w:r>
      <w:r>
        <w:t xml:space="preserve"> </w:t>
      </w:r>
      <w:r>
        <w:t xml:space="preserve">0.005 dólares por cada 1000 solicitudes</w:t>
      </w:r>
      <w:r>
        <w:t xml:space="preserve"> </w:t>
      </w:r>
      <w:r>
        <w:t xml:space="preserve">(se cobra fracción si son menos de 1000).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Transferencia hacia Internet:</w:t>
      </w:r>
      <w:r>
        <w:t xml:space="preserve"> </w:t>
      </w:r>
      <w:r>
        <w:t xml:space="preserve">0.09 dólares por GB, siendo el</w:t>
      </w:r>
      <w:r>
        <w:t xml:space="preserve"> </w:t>
      </w:r>
      <w:r>
        <w:t xml:space="preserve">primer GB gratis por 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Transferencia hacía otros servicios de AWS:</w:t>
      </w:r>
      <w:r>
        <w:t xml:space="preserve"> </w:t>
      </w:r>
      <w:r>
        <w:t xml:space="preserve">0.02 dólares por GB.</w:t>
      </w:r>
    </w:p>
    <w:bookmarkEnd w:id="26"/>
    <w:bookmarkStart w:id="27" w:name="unidades-de-tamaño"/>
    <w:p>
      <w:pPr>
        <w:pStyle w:val="Ttulo5"/>
      </w:pPr>
      <w:r>
        <w:t xml:space="preserve">Unidades de tamaño</w:t>
      </w:r>
    </w:p>
    <w:p>
      <w:pPr>
        <w:pStyle w:val="FirstParagraph"/>
      </w:pPr>
      <w:r>
        <w:t xml:space="preserve">El tamaño de un archivo almacenado o transferido se mide de acuerdo a la</w:t>
      </w:r>
      <w:r>
        <w:t xml:space="preserve"> </w:t>
      </w:r>
      <w:r>
        <w:t xml:space="preserve">cantidad de bits que tenga. Los bits se agrupan en grupos de a 8</w:t>
      </w:r>
      <w:r>
        <w:t xml:space="preserve"> </w:t>
      </w:r>
      <w:r>
        <w:t xml:space="preserve">llamados bytes (B) y los bytes se agrupan en unidades cada vez más</w:t>
      </w:r>
      <w:r>
        <w:t xml:space="preserve"> </w:t>
      </w:r>
      <w:r>
        <w:t xml:space="preserve">grandes para facilitar los cálculos y no tener que usar números muy</w:t>
      </w:r>
      <w:r>
        <w:t xml:space="preserve"> </w:t>
      </w:r>
      <w:r>
        <w:t xml:space="preserve">grandes. De esta forma, 1024 bytes son 1 KB, 1024 KB son 1 MB, y 1024 MB</w:t>
      </w:r>
      <w:r>
        <w:t xml:space="preserve"> </w:t>
      </w:r>
      <w:r>
        <w:t xml:space="preserve">son 1 GB. Fíjese que 1024 es exactamente 210, así que 1 MB es igual a</w:t>
      </w:r>
      <w:r>
        <w:t xml:space="preserve"> </w:t>
      </w:r>
      <m:oMath>
        <m:sSup>
          <m:e>
            <m:r>
              <m:t>2</m:t>
            </m:r>
          </m:e>
          <m:sup>
            <m:r>
              <m:t>20</m:t>
            </m:r>
          </m:sup>
        </m:sSup>
      </m:oMath>
      <w:r>
        <w:t xml:space="preserve"> </w:t>
      </w:r>
      <w:r>
        <w:t xml:space="preserve">bytes, y 1 GB es igual a</w:t>
      </w:r>
      <w:r>
        <w:t xml:space="preserve"> </w:t>
      </w:r>
      <m:oMath>
        <m:sSup>
          <m:e>
            <m:r>
              <m:t>2</m:t>
            </m:r>
          </m:e>
          <m:sup>
            <m:r>
              <m:t>30</m:t>
            </m:r>
          </m:sup>
        </m:sSup>
      </m:oMath>
      <w:r>
        <w:t xml:space="preserve"> </w:t>
      </w:r>
      <w:r>
        <w:t xml:space="preserve">bytes.  En general, en</w:t>
      </w:r>
      <w:r>
        <w:t xml:space="preserve"> </w:t>
      </w:r>
      <w:r>
        <w:t xml:space="preserve">informática los prefijos kilo, mega, giga, tera, y peta hacen referencia</w:t>
      </w:r>
      <w:r>
        <w:t xml:space="preserve"> </w:t>
      </w:r>
      <w:r>
        <w:t xml:space="preserve">a potencias de 1024.</w:t>
      </w:r>
    </w:p>
    <w:bookmarkEnd w:id="27"/>
    <w:bookmarkStart w:id="28" w:name="ancho-de-banda"/>
    <w:p>
      <w:pPr>
        <w:pStyle w:val="Ttulo5"/>
      </w:pPr>
      <w:r>
        <w:t xml:space="preserve">Ancho de Banda</w:t>
      </w:r>
    </w:p>
    <w:p>
      <w:pPr>
        <w:pStyle w:val="FirstParagraph"/>
      </w:pPr>
      <w:r>
        <w:t xml:space="preserve">El ancho de banda que se contrata con un proveedor de servicios de</w:t>
      </w:r>
      <w:r>
        <w:t xml:space="preserve"> </w:t>
      </w:r>
      <w:r>
        <w:t xml:space="preserve">Internet (ISP) hace referencia a la cantidad de información que se puede</w:t>
      </w:r>
      <w:r>
        <w:t xml:space="preserve"> </w:t>
      </w:r>
      <w:r>
        <w:t xml:space="preserve">transferir por unidad de tiempo. En general, el ancho de banda que</w:t>
      </w:r>
      <w:r>
        <w:t xml:space="preserve"> </w:t>
      </w:r>
      <w:r>
        <w:t xml:space="preserve">aparece en la publicidad de los proveedores puede estar expresada en MB</w:t>
      </w:r>
      <w:r>
        <w:t xml:space="preserve"> </w:t>
      </w:r>
      <w:r>
        <w:t xml:space="preserve">por segundo o en Mbps (mega-bits por segundo). La diferencia es que los</w:t>
      </w:r>
      <w:r>
        <w:t xml:space="preserve"> </w:t>
      </w:r>
      <w:r>
        <w:t xml:space="preserve">números en Mbps se ven más grandes porque hablan de bits y no de bytes.</w:t>
      </w:r>
      <w:r>
        <w:t xml:space="preserve"> </w:t>
      </w:r>
      <w:r>
        <w:t xml:space="preserve">Por ejemplo, una imagen de 4 MB tardará 1 segundo en descargarse en una</w:t>
      </w:r>
      <w:r>
        <w:t xml:space="preserve"> </w:t>
      </w:r>
      <w:r>
        <w:t xml:space="preserve">conexión de 4 MB por segundo y tardará 8 segundos en una conexión de 4</w:t>
      </w:r>
      <w:r>
        <w:t xml:space="preserve"> </w:t>
      </w:r>
      <w:r>
        <w:t xml:space="preserve">Mbps.</w:t>
      </w:r>
    </w:p>
    <w:bookmarkEnd w:id="28"/>
    <w:bookmarkEnd w:id="29"/>
    <w:bookmarkStart w:id="30" w:name="Xad3da4b2d5d4d2f7da65a61fdb2d5177fc1cbe1"/>
    <w:p>
      <w:pPr>
        <w:pStyle w:val="Ttulo3"/>
      </w:pPr>
      <w:r>
        <w:t xml:space="preserve">Actividad 1: Preparación del ambiente de trabajo</w:t>
      </w:r>
    </w:p>
    <w:p>
      <w:pPr>
        <w:pStyle w:val="Compact"/>
        <w:numPr>
          <w:ilvl w:val="0"/>
          <w:numId w:val="1003"/>
        </w:numPr>
      </w:pPr>
      <w:r>
        <w:t xml:space="preserve">Cree una carpeta de trabajo y renómbrela con su nombre o login.</w:t>
      </w:r>
    </w:p>
    <w:p>
      <w:pPr>
        <w:pStyle w:val="Compact"/>
        <w:numPr>
          <w:ilvl w:val="0"/>
          <w:numId w:val="1003"/>
        </w:numPr>
      </w:pPr>
      <w:r>
        <w:t xml:space="preserve">Abra Spyder y cambie la carpeta de trabajo para que sea la carpeta</w:t>
      </w:r>
      <w:r>
        <w:t xml:space="preserve"> </w:t>
      </w:r>
      <w:r>
        <w:t xml:space="preserve">que creó.</w:t>
      </w:r>
    </w:p>
    <w:bookmarkEnd w:id="30"/>
    <w:bookmarkStart w:id="31" w:name="X5e9631847609a1ab5983b7d16419740285ff4fd"/>
    <w:p>
      <w:pPr>
        <w:pStyle w:val="Ttulo3"/>
      </w:pPr>
      <w:r>
        <w:t xml:space="preserve">Actividad 2: Construir el módulo de funciones para realizar los cálculos de AWS</w:t>
      </w:r>
    </w:p>
    <w:p>
      <w:pPr>
        <w:pStyle w:val="Compact"/>
        <w:numPr>
          <w:ilvl w:val="0"/>
          <w:numId w:val="1004"/>
        </w:numPr>
      </w:pPr>
      <w:r>
        <w:t xml:space="preserve">Usando Spyder, cree en su carpeta de trabajo un nuevo archivo con el</w:t>
      </w:r>
      <w:r>
        <w:t xml:space="preserve"> </w:t>
      </w:r>
      <w:r>
        <w:t xml:space="preserve">nombre</w:t>
      </w:r>
      <w:r>
        <w:t xml:space="preserve"> </w:t>
      </w:r>
      <w:r>
        <w:rPr>
          <w:rStyle w:val="VerbatimChar"/>
        </w:rPr>
        <w:t xml:space="preserve">calculadora_aws.py</w:t>
      </w:r>
      <w:r>
        <w:t xml:space="preserve">. En este archivo usted va a construir un</w:t>
      </w:r>
      <w:r>
        <w:t xml:space="preserve"> </w:t>
      </w:r>
      <w:r>
        <w:t xml:space="preserve">módulo en el que va a hacer varios cálculos sobre los indicadores</w:t>
      </w:r>
      <w:r>
        <w:t xml:space="preserve"> </w:t>
      </w:r>
      <w:r>
        <w:t xml:space="preserve">que presentamos anteriormente. En cada caso le indicaremos qué</w:t>
      </w:r>
      <w:r>
        <w:t xml:space="preserve"> </w:t>
      </w:r>
      <w:r>
        <w:t xml:space="preserve">valores entran como parámetro de las funciones y qué resultado deben</w:t>
      </w:r>
      <w:r>
        <w:t xml:space="preserve"> </w:t>
      </w:r>
      <w:r>
        <w:t xml:space="preserve">arrojar.</w:t>
      </w:r>
    </w:p>
    <w:p>
      <w:pPr>
        <w:pStyle w:val="Compact"/>
        <w:numPr>
          <w:ilvl w:val="0"/>
          <w:numId w:val="1004"/>
        </w:numPr>
      </w:pPr>
      <w:r>
        <w:t xml:space="preserve">Defina e implemente funciones en su nuevo archivo de acuerdo con la</w:t>
      </w:r>
      <w:r>
        <w:t xml:space="preserve"> </w:t>
      </w:r>
      <w:r>
        <w:t xml:space="preserve">siguiente información.</w:t>
      </w:r>
    </w:p>
    <w:p>
      <w:pPr>
        <w:pStyle w:val="FirstParagraph"/>
      </w:pPr>
      <w:r>
        <w:t xml:space="preserve">==ATENCIÓN==: para asegurar que no haya problemas durante el proceso de</w:t>
      </w:r>
      <w:r>
        <w:t xml:space="preserve"> </w:t>
      </w:r>
      <w:r>
        <w:t xml:space="preserve">calificación, usted debe definir las funciones con los nombres,</w:t>
      </w:r>
      <w:r>
        <w:t xml:space="preserve"> </w:t>
      </w:r>
      <w:r>
        <w:t xml:space="preserve">parámetros y tipos exactos que se presentan a continuación. Las</w:t>
      </w:r>
      <w:r>
        <w:t xml:space="preserve"> </w:t>
      </w:r>
      <w:r>
        <w:t xml:space="preserve">funciones deben estar definidas en el mismo orden.</w:t>
      </w:r>
      <w:r>
        <w:t xml:space="preserve"> </w:t>
      </w:r>
      <w:r>
        <w:rPr>
          <w:b/>
          <w:bCs/>
        </w:rPr>
        <w:t xml:space="preserve">NOTA:</w:t>
      </w:r>
      <w:r>
        <w:t xml:space="preserve"> </w:t>
      </w:r>
      <w:r>
        <w:rPr>
          <w:b/>
          <w:bCs/>
        </w:rPr>
        <w:t xml:space="preserve">Asuma</w:t>
      </w:r>
      <w:r>
        <w:rPr>
          <w:b/>
          <w:bCs/>
        </w:rPr>
        <w:t xml:space="preserve"> </w:t>
      </w:r>
      <w:r>
        <w:rPr>
          <w:b/>
          <w:bCs/>
        </w:rPr>
        <w:t xml:space="preserve">meses de 30 días y en las respuestas redondee todos los números de punto</w:t>
      </w:r>
      <w:r>
        <w:rPr>
          <w:b/>
          <w:bCs/>
        </w:rPr>
        <w:t xml:space="preserve"> </w:t>
      </w:r>
      <w:r>
        <w:rPr>
          <w:b/>
          <w:bCs/>
        </w:rPr>
        <w:t xml:space="preserve">flotante a dos decimales.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tiempo_transferencia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Realiza el cálculo del tiempo que tardaría</w:t>
      </w:r>
      <w:r>
        <w:t xml:space="preserve"> </w:t>
      </w:r>
      <w:r>
        <w:t xml:space="preserve">la transferencia de varios archivos de unos servidores locales a AWS</w:t>
      </w:r>
      <w:r>
        <w:t xml:space="preserve"> </w:t>
      </w:r>
      <w:r>
        <w:t xml:space="preserve">según su tamaño en GB y el ancho de banda medido en Mbps.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2"/>
        <w:tblLayout w:type="fixed"/>
        <w:tblLook w:firstRow="1" w:lastRow="0" w:firstColumn="0" w:lastColumn="0" w:noHBand="0" w:noVBand="0" w:val="0020"/>
      </w:tblPr>
      <w:tblGrid>
        <w:gridCol w:w="1304"/>
        <w:gridCol w:w="931"/>
        <w:gridCol w:w="54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Tamaño total en GB de los archivos a transferir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ancho_banda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Ancho de banda en Mbps contratados.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Tiempo total de transferencia del archivo en minutos,</w:t>
            </w:r>
            <w:r>
              <w:t xml:space="preserve"> </w:t>
            </w:r>
            <w:r>
              <w:t xml:space="preserve">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costo_procesamiento_compromiso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mantener un</w:t>
      </w:r>
      <w:r>
        <w:t xml:space="preserve"> </w:t>
      </w:r>
      <w:r>
        <w:t xml:space="preserve">número determinado de servidores dedicados y un número determinado de</w:t>
      </w:r>
      <w:r>
        <w:t xml:space="preserve"> </w:t>
      </w:r>
      <w:r>
        <w:t xml:space="preserve">instancias compartidas, teniendo en cuenta el costo por hora que se</w:t>
      </w:r>
      <w:r>
        <w:t xml:space="preserve"> </w:t>
      </w:r>
      <w:r>
        <w:t xml:space="preserve">cobra por un servidor dedicado. Se asume un compromiso de por lo menos 1</w:t>
      </w:r>
      <w:r>
        <w:t xml:space="preserve"> </w:t>
      </w:r>
      <w:r>
        <w:t xml:space="preserve">año.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92"/>
        <w:tblLayout w:type="fixed"/>
        <w:tblLook w:firstRow="1" w:lastRow="0" w:firstColumn="0" w:lastColumn="0" w:noHBand="0" w:noVBand="0" w:val="0020"/>
      </w:tblPr>
      <w:tblGrid>
        <w:gridCol w:w="2129"/>
        <w:gridCol w:w="851"/>
        <w:gridCol w:w="47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servidores_dedicados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servidores dedicados con compromiso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instancias_compartidas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instancias compartidas con compromiso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en USD de un servidor dedicado reservado por una</w:t>
            </w:r>
            <w:r>
              <w:t xml:space="preserve"> </w:t>
            </w:r>
            <w:r>
              <w:t xml:space="preserve">hora.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mes de</w:t>
            </w:r>
            <w:r>
              <w:t xml:space="preserve"> </w:t>
            </w:r>
            <w:r>
              <w:t xml:space="preserve">procesamiento con compromiso, redondeado a dos</w:t>
            </w:r>
            <w:r>
              <w:t xml:space="preserve"> </w:t>
            </w:r>
            <w:r>
              <w:t xml:space="preserve">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costo_procesamiento_libre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mantener un</w:t>
      </w:r>
      <w:r>
        <w:t xml:space="preserve"> </w:t>
      </w:r>
      <w:r>
        <w:t xml:space="preserve">número determinado de servidores dedicados y un número determinado de</w:t>
      </w:r>
      <w:r>
        <w:t xml:space="preserve"> </w:t>
      </w:r>
      <w:r>
        <w:t xml:space="preserve">instancias compartidas, sin compromiso de permanencia, teniendo en</w:t>
      </w:r>
      <w:r>
        <w:t xml:space="preserve"> </w:t>
      </w:r>
      <w:r>
        <w:t xml:space="preserve">cuenta el costo por hora que se cobra por un servidor dedicado.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92"/>
        <w:tblLayout w:type="fixed"/>
        <w:tblLook w:firstRow="1" w:lastRow="0" w:firstColumn="0" w:lastColumn="0" w:noHBand="0" w:noVBand="0" w:val="0020"/>
      </w:tblPr>
      <w:tblGrid>
        <w:gridCol w:w="2129"/>
        <w:gridCol w:w="851"/>
        <w:gridCol w:w="47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servidores_dedicados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servidores dedicados libres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instancias_compartidas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instancias compartidas libres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en USD de un servidor dedicado reservado por una</w:t>
            </w:r>
            <w:r>
              <w:t xml:space="preserve"> </w:t>
            </w:r>
            <w:r>
              <w:t xml:space="preserve">hora.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mes de</w:t>
            </w:r>
            <w:r>
              <w:t xml:space="preserve"> </w:t>
            </w:r>
            <w:r>
              <w:t xml:space="preserve">procesamiento con compromiso, redondeado a dos</w:t>
            </w:r>
            <w:r>
              <w:t xml:space="preserve"> </w:t>
            </w:r>
            <w:r>
              <w:t xml:space="preserve">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costo_almacenamiento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total mensual por</w:t>
      </w:r>
      <w:r>
        <w:t xml:space="preserve"> </w:t>
      </w:r>
      <w:r>
        <w:t xml:space="preserve">almacenamiento en un bucket S3 estándar según el número de solicitudes</w:t>
      </w:r>
      <w:r>
        <w:t xml:space="preserve"> </w:t>
      </w:r>
      <w:r>
        <w:t xml:space="preserve">de lectura, solicitudes de escritura y tamaño de los datos almacenados</w:t>
      </w:r>
      <w:r>
        <w:t xml:space="preserve"> </w:t>
      </w:r>
      <w:r>
        <w:t xml:space="preserve">en GB.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8"/>
        <w:tblLayout w:type="fixed"/>
        <w:tblLook w:firstRow="1" w:lastRow="0" w:firstColumn="0" w:lastColumn="0" w:noHBand="0" w:noVBand="0" w:val="0020"/>
      </w:tblPr>
      <w:tblGrid>
        <w:gridCol w:w="1512"/>
        <w:gridCol w:w="889"/>
        <w:gridCol w:w="533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de lectura.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escritura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de escritura.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Tamaño de los datos almacenados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almacenamiento</w:t>
            </w:r>
            <w:r>
              <w:t xml:space="preserve"> </w:t>
            </w:r>
            <w:r>
              <w:t xml:space="preserve">en el bucket S3 estándar, 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costo_transferencia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transferencia</w:t>
      </w:r>
      <w:r>
        <w:t xml:space="preserve"> </w:t>
      </w:r>
      <w:r>
        <w:t xml:space="preserve">de datos, teniendo en cuenta la cantidad de datos enviados desde las</w:t>
      </w:r>
      <w:r>
        <w:t xml:space="preserve"> </w:t>
      </w:r>
      <w:r>
        <w:t xml:space="preserve">instancias hacia Internet y hacia instancias de AWS en otra región.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0"/>
        <w:tblLayout w:type="fixed"/>
        <w:tblLook w:firstRow="1" w:lastRow="0" w:firstColumn="0" w:lastColumn="0" w:noHBand="0" w:noVBand="0" w:val="0020"/>
      </w:tblPr>
      <w:tblGrid>
        <w:gridCol w:w="1622"/>
        <w:gridCol w:w="954"/>
        <w:gridCol w:w="51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datos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porcentaje_aws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datos que se transfieren dentro de AWS</w:t>
            </w:r>
            <w:r>
              <w:t xml:space="preserve"> </w:t>
            </w:r>
            <w:r>
              <w:t xml:space="preserve">(número de 0 a 1).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de la transferencia de datos, redondeado</w:t>
            </w:r>
            <w:r>
              <w:t xml:space="preserve"> </w:t>
            </w:r>
            <w:r>
              <w:t xml:space="preserve">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costo_total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contratar una</w:t>
      </w:r>
      <w:r>
        <w:t xml:space="preserve"> </w:t>
      </w:r>
      <w:r>
        <w:t xml:space="preserve">infraestructura que incluye procesamiento, almacenamiento y</w:t>
      </w:r>
      <w:r>
        <w:t xml:space="preserve"> </w:t>
      </w:r>
      <w:r>
        <w:t xml:space="preserve">transferencia de datos. Para las solicitudes de transferencia se asume</w:t>
      </w:r>
      <w:r>
        <w:t xml:space="preserve"> </w:t>
      </w:r>
      <w:r>
        <w:t xml:space="preserve">que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corresponden a escritura.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900"/>
        <w:tblLayout w:type="fixed"/>
        <w:tblLook w:firstRow="1" w:lastRow="0" w:firstColumn="0" w:lastColumn="0" w:noHBand="0" w:noVBand="0" w:val="0020"/>
      </w:tblPr>
      <w:tblGrid>
        <w:gridCol w:w="2851"/>
        <w:gridCol w:w="792"/>
        <w:gridCol w:w="41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servidores_compromiso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máquinas virtuales (servidores</w:t>
            </w:r>
            <w:r>
              <w:t xml:space="preserve"> </w:t>
            </w:r>
            <w:r>
              <w:t xml:space="preserve">dedicados e instancias compartidas), con compromiso</w:t>
            </w:r>
            <w:r>
              <w:t xml:space="preserve"> </w:t>
            </w:r>
            <w:r>
              <w:t xml:space="preserve">de permanencia.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porcentaje_compartidas_compromiso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instancias que serán compartidas, con</w:t>
            </w:r>
            <w:r>
              <w:t xml:space="preserve"> </w:t>
            </w:r>
            <w:r>
              <w:t xml:space="preserve">compromiso de permanencia.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servidores_libres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máquinas virtuales (servidores</w:t>
            </w:r>
            <w:r>
              <w:t xml:space="preserve"> </w:t>
            </w:r>
            <w:r>
              <w:t xml:space="preserve">dedicados e instancias compartidas) 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porcentaje_compartidas_libres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instancias que serán compartidas,</w:t>
            </w:r>
            <w:r>
              <w:t xml:space="preserve"> </w:t>
            </w:r>
            <w:r>
              <w:t xml:space="preserve">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costo_dedicado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por hora de un servidor dedicado.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solicitudes_totales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totales de lectura y</w:t>
            </w:r>
            <w:r>
              <w:t xml:space="preserve"> </w:t>
            </w:r>
            <w:r>
              <w:t xml:space="preserve">escritura.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Espacio de almacenamiento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datos_transferidos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datos transferidos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trafico_aws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tráfico que se queda dentro de otros</w:t>
            </w:r>
            <w:r>
              <w:t xml:space="preserve"> </w:t>
            </w:r>
            <w:r>
              <w:t xml:space="preserve">servicios de AWS.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mensual en USD de mantener la</w:t>
            </w:r>
            <w:r>
              <w:t xml:space="preserve"> </w:t>
            </w:r>
            <w:r>
              <w:t xml:space="preserve">infraestructura en AWS, redondeado a dos decimales.</w:t>
            </w:r>
          </w:p>
        </w:tc>
      </w:tr>
    </w:tbl>
    <w:bookmarkEnd w:id="31"/>
    <w:bookmarkStart w:id="35" w:name="X2756f79fc6d4f395f3646849048bfded442cee6"/>
    <w:p>
      <w:pPr>
        <w:pStyle w:val="Ttulo3"/>
      </w:pPr>
      <w:r>
        <w:t xml:space="preserve">Actividad 3: Construir interfaces de usuario basadas en consola</w:t>
      </w:r>
    </w:p>
    <w:p>
      <w:pPr>
        <w:pStyle w:val="FirstParagraph"/>
      </w:pPr>
      <w:r>
        <w:t xml:space="preserve">En esta actividad usted tiene que construir las interfaces basadas en</w:t>
      </w:r>
      <w:r>
        <w:t xml:space="preserve"> </w:t>
      </w:r>
      <w:r>
        <w:t xml:space="preserve">consola para que el usuario interactúe con la aplicación.</w:t>
      </w:r>
    </w:p>
    <w:p>
      <w:pPr>
        <w:pStyle w:val="Textoindependiente"/>
      </w:pPr>
      <w:r>
        <w:rPr>
          <w:b/>
          <w:bCs/>
        </w:rPr>
        <w:t xml:space="preserve">ATENCIÓN</w:t>
      </w:r>
      <w:r>
        <w:t xml:space="preserve">: las interfaces basadas en consola deben seguir el estándar</w:t>
      </w:r>
      <w:r>
        <w:t xml:space="preserve"> </w:t>
      </w:r>
      <w:r>
        <w:t xml:space="preserve">de construcción de consolas visto en clase.</w:t>
      </w:r>
    </w:p>
    <w:p>
      <w:pPr>
        <w:pStyle w:val="Compact"/>
        <w:numPr>
          <w:ilvl w:val="0"/>
          <w:numId w:val="1005"/>
        </w:numPr>
      </w:pPr>
      <w:r>
        <w:t xml:space="preserve">Construya un nuevo archivo Python para cada uno de los 6 problemas</w:t>
      </w:r>
      <w:r>
        <w:t xml:space="preserve"> </w:t>
      </w:r>
      <w:r>
        <w:t xml:space="preserve">que se resuelven con la aplicación. Los nombres deben ser: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consola_costo_procesamiento_compromiso.py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consola_costo_procesamiento_libre.py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consola_costo_almacenamiento.py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consola_costo_transferencia.py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consola_tiempo_transferencia.py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consola_costo_total.py</w:t>
      </w:r>
    </w:p>
    <w:p>
      <w:pPr>
        <w:pStyle w:val="FirstParagraph"/>
      </w:pPr>
      <w:r>
        <w:rPr>
          <w:b/>
          <w:bCs/>
        </w:rPr>
        <w:t xml:space="preserve">Estos archivos deben ser creados dentro de la misma carpeta donde se</w:t>
      </w:r>
      <w:r>
        <w:rPr>
          <w:b/>
          <w:bCs/>
        </w:rPr>
        <w:t xml:space="preserve"> </w:t>
      </w:r>
      <w:r>
        <w:rPr>
          <w:b/>
          <w:bCs/>
        </w:rPr>
        <w:t xml:space="preserve">encuentra su módulo de cálculos de AWS.</w:t>
      </w:r>
    </w:p>
    <w:p>
      <w:pPr>
        <w:pStyle w:val="Compact"/>
        <w:numPr>
          <w:ilvl w:val="0"/>
          <w:numId w:val="1007"/>
        </w:numPr>
      </w:pPr>
      <w:r>
        <w:t xml:space="preserve">Los nuevos archivos deben importar su módulo de cálculos de AWS para</w:t>
      </w:r>
      <w:r>
        <w:t xml:space="preserve"> </w:t>
      </w:r>
      <w:r>
        <w:t xml:space="preserve">que puedan usar las funciones que definió en el módulo. Por ejemplo,</w:t>
      </w:r>
      <w:r>
        <w:t xml:space="preserve"> </w:t>
      </w:r>
      <w:r>
        <w:t xml:space="preserve">podría usar la siguiente línea para importar el módulo: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calculadora_aws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calc</w:t>
      </w:r>
    </w:p>
    <w:p>
      <w:pPr>
        <w:pStyle w:val="Compact"/>
        <w:numPr>
          <w:ilvl w:val="0"/>
          <w:numId w:val="1008"/>
        </w:numPr>
      </w:pPr>
      <w:r>
        <w:t xml:space="preserve">Implemente cada uno de los seis programas de interfaz por consola.</w:t>
      </w:r>
      <w:r>
        <w:t xml:space="preserve"> </w:t>
      </w:r>
      <w:r>
        <w:t xml:space="preserve">Cada uno de estos debe pedirle al usuario los datos necesarios para</w:t>
      </w:r>
      <w:r>
        <w:t xml:space="preserve"> </w:t>
      </w:r>
      <w:r>
        <w:t xml:space="preserve">resolver el problema y debe informarle de su resultado. A modo de</w:t>
      </w:r>
      <w:r>
        <w:t xml:space="preserve"> </w:t>
      </w:r>
      <w:r>
        <w:t xml:space="preserve">ejemplo, la siguiente imagen muestra lo que podría ser el resultado</w:t>
      </w:r>
      <w:r>
        <w:t xml:space="preserve"> </w:t>
      </w:r>
      <w:r>
        <w:t xml:space="preserve">del ejecutar el programa</w:t>
      </w:r>
      <w:r>
        <w:t xml:space="preserve"> </w:t>
      </w:r>
      <w:r>
        <w:t xml:space="preserve">“</w:t>
      </w:r>
      <w:r>
        <w:rPr>
          <w:rStyle w:val="VerbatimChar"/>
        </w:rPr>
        <w:t xml:space="preserve">consola_costo_total.py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6400800" cy="1789470"/>
            <wp:effectExtent b="0" l="0" r="0" t="0"/>
            <wp:docPr descr="Figura 1: Ejemplo de ejecución de consola_costo_total.py" title="" id="33" name="Picture"/>
            <a:graphic>
              <a:graphicData uri="http://schemas.openxmlformats.org/drawingml/2006/picture">
                <pic:pic>
                  <pic:nvPicPr>
                    <pic:cNvPr descr="Archivo/ejemplo-costo-total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8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Figura 1</w:t>
      </w:r>
      <w:r>
        <w:t xml:space="preserve">: Ejemplo de ejecución de</w:t>
      </w:r>
      <w:r>
        <w:t xml:space="preserve"> </w:t>
      </w:r>
      <w:r>
        <w:t xml:space="preserve">consola_costo_total.py</w:t>
      </w:r>
    </w:p>
    <w:p>
      <w:pPr>
        <w:pStyle w:val="Compact"/>
        <w:numPr>
          <w:ilvl w:val="0"/>
          <w:numId w:val="1009"/>
        </w:numPr>
      </w:pPr>
      <w:r>
        <w:t xml:space="preserve">Ejecute cada uno de los 6 programas para asegurarse que estén</w:t>
      </w:r>
      <w:r>
        <w:t xml:space="preserve"> </w:t>
      </w:r>
      <w:r>
        <w:t xml:space="preserve">funcionando.</w:t>
      </w:r>
    </w:p>
    <w:bookmarkEnd w:id="35"/>
    <w:bookmarkStart w:id="36" w:name="Xfd749d24a1a314fcb13ba231b0eb9144d5772b7"/>
    <w:p>
      <w:pPr>
        <w:pStyle w:val="Ttulo3"/>
      </w:pPr>
      <w:r>
        <w:t xml:space="preserve">Actividad 4: Verificar el módulo de cálculos AWS</w:t>
      </w:r>
    </w:p>
    <w:p>
      <w:pPr>
        <w:pStyle w:val="Compact"/>
        <w:numPr>
          <w:ilvl w:val="0"/>
          <w:numId w:val="1010"/>
        </w:numPr>
      </w:pPr>
      <w:r>
        <w:t xml:space="preserve">Ejecute cada uno de los 5 programas utilizando los datos que se</w:t>
      </w:r>
      <w:r>
        <w:t xml:space="preserve"> </w:t>
      </w:r>
      <w:r>
        <w:t xml:space="preserve">presentan a continuación y asegúrese que los resultados sean</w:t>
      </w:r>
      <w:r>
        <w:t xml:space="preserve"> </w:t>
      </w:r>
      <w:r>
        <w:t xml:space="preserve">consistentes con lo que se presenta como resultado esperado en la</w:t>
      </w:r>
      <w:r>
        <w:t xml:space="preserve"> </w:t>
      </w:r>
      <w:r>
        <w:t xml:space="preserve">tabla.</w:t>
      </w:r>
    </w:p>
    <w:tbl>
      <w:tblPr>
        <w:tblStyle w:val="Table"/>
        <w:tblW w:type="pct" w:w="4928"/>
        <w:tblLayout w:type="fixed"/>
        <w:tblLook w:firstRow="1" w:lastRow="0" w:firstColumn="0" w:lastColumn="0" w:noHBand="0" w:noVBand="0" w:val="0020"/>
      </w:tblPr>
      <w:tblGrid>
        <w:gridCol w:w="2507"/>
        <w:gridCol w:w="4273"/>
        <w:gridCol w:w="10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Entradas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Salidas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consola_tiempo_transferencia.py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tamano: 50</w:t>
            </w:r>
            <w:r>
              <w:t xml:space="preserve">ancho_banda: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tiempo de</w:t>
            </w:r>
            <w:r>
              <w:t xml:space="preserve"> </w:t>
            </w:r>
            <w:r>
              <w:t xml:space="preserve">transferencia de</w:t>
            </w:r>
            <w:r>
              <w:t xml:space="preserve"> </w:t>
            </w:r>
            <w:r>
              <w:t xml:space="preserve">los archivos es</w:t>
            </w:r>
            <w:r>
              <w:t xml:space="preserve"> </w:t>
            </w:r>
            <w:r>
              <w:t xml:space="preserve">682.67 minutos.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consola_tiempo_transferencia.py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tamano: 140</w:t>
            </w:r>
            <w:r>
              <w:t xml:space="preserve">ancho_banda: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tiempo de</w:t>
            </w:r>
            <w:r>
              <w:t xml:space="preserve"> </w:t>
            </w:r>
            <w:r>
              <w:t xml:space="preserve">transferencia de</w:t>
            </w:r>
            <w:r>
              <w:t xml:space="preserve"> </w:t>
            </w:r>
            <w:r>
              <w:t xml:space="preserve">los archivos es</w:t>
            </w:r>
            <w:r>
              <w:t xml:space="preserve"> </w:t>
            </w:r>
            <w:r>
              <w:t xml:space="preserve">254.86 minutos.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consola_costo_procesamiento_compromiso.py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15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 con</w:t>
            </w:r>
            <w:r>
              <w:t xml:space="preserve"> </w:t>
            </w:r>
            <w:r>
              <w:t xml:space="preserve">compromiso por un</w:t>
            </w:r>
            <w:r>
              <w:t xml:space="preserve"> </w:t>
            </w:r>
            <w:r>
              <w:t xml:space="preserve">mes es $7352.12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consola_costo_procesamiento_compromiso.py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30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 con</w:t>
            </w:r>
            <w:r>
              <w:t xml:space="preserve"> </w:t>
            </w:r>
            <w:r>
              <w:t xml:space="preserve">compromiso por un</w:t>
            </w:r>
            <w:r>
              <w:t xml:space="preserve"> </w:t>
            </w:r>
            <w:r>
              <w:t xml:space="preserve">mes es $10829.53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consola_costo_procesamiento_libre.py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15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</w:t>
            </w:r>
            <w:r>
              <w:t xml:space="preserve"> </w:t>
            </w:r>
            <w:r>
              <w:t xml:space="preserve">libre es $9234.0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consola_costo_procesamiento_libre.py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servidores_dedicados:30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</w:t>
            </w:r>
            <w:r>
              <w:t xml:space="preserve"> </w:t>
            </w:r>
            <w:r>
              <w:t xml:space="preserve">libre es</w:t>
            </w:r>
            <w:r>
              <w:t xml:space="preserve"> </w:t>
            </w:r>
            <w:r>
              <w:t xml:space="preserve">$14094.0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consola_costo_almacenamiento.py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lectura: 15300</w:t>
            </w:r>
            <w:r>
              <w:t xml:space="preserve">escritura:</w:t>
            </w:r>
            <w:r>
              <w:t xml:space="preserve"> </w:t>
            </w:r>
            <w:r>
              <w:t xml:space="preserve">8900</w:t>
            </w:r>
            <w:r>
              <w:t xml:space="preserve">almacenamiento: 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almacenamiento</w:t>
            </w:r>
            <w:r>
              <w:t xml:space="preserve"> </w:t>
            </w:r>
            <w:r>
              <w:t xml:space="preserve">por un mes es</w:t>
            </w:r>
            <w:r>
              <w:t xml:space="preserve"> </w:t>
            </w:r>
            <w:r>
              <w:t xml:space="preserve">$2300.05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consola_costo_almacenamiento.py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lectura: 148500</w:t>
            </w:r>
            <w:r>
              <w:t xml:space="preserve">escritura:</w:t>
            </w:r>
            <w:r>
              <w:t xml:space="preserve"> </w:t>
            </w:r>
            <w:r>
              <w:t xml:space="preserve">90240</w:t>
            </w:r>
            <w:r>
              <w:t xml:space="preserve">almacenamiento: 248000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almacenamiento</w:t>
            </w:r>
            <w:r>
              <w:t xml:space="preserve"> </w:t>
            </w:r>
            <w:r>
              <w:t xml:space="preserve">por un mes es</w:t>
            </w:r>
            <w:r>
              <w:t xml:space="preserve"> </w:t>
            </w:r>
            <w:r>
              <w:t xml:space="preserve">$5704.51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salida: 40960</w:t>
            </w:r>
            <w:r>
              <w:t xml:space="preserve">trafico_aws: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trasnferencia de</w:t>
            </w:r>
            <w:r>
              <w:t xml:space="preserve"> </w:t>
            </w:r>
            <w:r>
              <w:t xml:space="preserve">la información es</w:t>
            </w:r>
            <w:r>
              <w:t xml:space="preserve"> </w:t>
            </w:r>
            <w:r>
              <w:t xml:space="preserve">$2807.52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salida: 609760</w:t>
            </w:r>
            <w:r>
              <w:t xml:space="preserve">trafico_aws: 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trasnferencia de</w:t>
            </w:r>
            <w:r>
              <w:t xml:space="preserve"> </w:t>
            </w:r>
            <w:r>
              <w:t xml:space="preserve">la información es</w:t>
            </w:r>
            <w:r>
              <w:t xml:space="preserve"> </w:t>
            </w:r>
            <w:r>
              <w:t xml:space="preserve">$36524.53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consola_costo_total.py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servidores_compromiso:</w:t>
            </w:r>
            <w:r>
              <w:t xml:space="preserve"> </w:t>
            </w:r>
            <w:r>
              <w:t xml:space="preserve">15</w:t>
            </w:r>
            <w:r>
              <w:t xml:space="preserve">porcentaje_compartidas_compromiso:</w:t>
            </w:r>
            <w:r>
              <w:t xml:space="preserve"> </w:t>
            </w:r>
            <w:r>
              <w:t xml:space="preserve">0.5</w:t>
            </w:r>
            <w:r>
              <w:t xml:space="preserve">servidores_libres:</w:t>
            </w:r>
            <w:r>
              <w:t xml:space="preserve"> </w:t>
            </w:r>
            <w:r>
              <w:t xml:space="preserve">15</w:t>
            </w:r>
            <w:r>
              <w:t xml:space="preserve">porcentaje_compartidas_libres:</w:t>
            </w:r>
            <w:r>
              <w:t xml:space="preserve"> </w:t>
            </w:r>
            <w:r>
              <w:t xml:space="preserve">0.2</w:t>
            </w:r>
            <w:r>
              <w:t xml:space="preserve">costo_dedicado:</w:t>
            </w:r>
            <w:r>
              <w:t xml:space="preserve"> </w:t>
            </w:r>
            <w:r>
              <w:t xml:space="preserve">0.45</w:t>
            </w:r>
            <w:r>
              <w:t xml:space="preserve">solicitudes_totales:</w:t>
            </w:r>
            <w:r>
              <w:t xml:space="preserve"> </w:t>
            </w:r>
            <w:r>
              <w:t xml:space="preserve">50000</w:t>
            </w:r>
            <w:r>
              <w:t xml:space="preserve">almacenamiento:</w:t>
            </w:r>
            <w:r>
              <w:t xml:space="preserve"> </w:t>
            </w:r>
            <w:r>
              <w:t xml:space="preserve">160000</w:t>
            </w:r>
            <w:r>
              <w:t xml:space="preserve">trafico_salida:</w:t>
            </w:r>
            <w:r>
              <w:t xml:space="preserve"> </w:t>
            </w:r>
            <w:r>
              <w:t xml:space="preserve">40</w:t>
            </w:r>
            <w:r>
              <w:t xml:space="preserve">trafico_aws: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total</w:t>
            </w:r>
            <w:r>
              <w:t xml:space="preserve"> </w:t>
            </w:r>
            <w:r>
              <w:t xml:space="preserve">mensual de</w:t>
            </w:r>
            <w:r>
              <w:t xml:space="preserve"> </w:t>
            </w:r>
            <w:r>
              <w:t xml:space="preserve">mantener la</w:t>
            </w:r>
            <w:r>
              <w:t xml:space="preserve"> </w:t>
            </w:r>
            <w:r>
              <w:t xml:space="preserve">infraestructura</w:t>
            </w:r>
            <w:r>
              <w:t xml:space="preserve"> </w:t>
            </w:r>
            <w:r>
              <w:t xml:space="preserve">en AWS es</w:t>
            </w:r>
            <w:r>
              <w:t xml:space="preserve"> </w:t>
            </w:r>
            <w:r>
              <w:t xml:space="preserve">$12423.38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consola_costo_total.py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servidores_compromiso:</w:t>
            </w:r>
            <w:r>
              <w:t xml:space="preserve"> </w:t>
            </w:r>
            <w:r>
              <w:t xml:space="preserve">10</w:t>
            </w:r>
            <w:r>
              <w:t xml:space="preserve">porcentaje_compartidas_compromiso:</w:t>
            </w:r>
            <w:r>
              <w:t xml:space="preserve"> </w:t>
            </w:r>
            <w:r>
              <w:t xml:space="preserve">0.5</w:t>
            </w:r>
            <w:r>
              <w:t xml:space="preserve">servidores_libres:</w:t>
            </w:r>
            <w:r>
              <w:t xml:space="preserve"> </w:t>
            </w:r>
            <w:r>
              <w:t xml:space="preserve">10</w:t>
            </w:r>
            <w:r>
              <w:t xml:space="preserve">porcentaje_compartidas_libres:</w:t>
            </w:r>
            <w:r>
              <w:t xml:space="preserve"> </w:t>
            </w:r>
            <w:r>
              <w:t xml:space="preserve">0.3</w:t>
            </w:r>
            <w:r>
              <w:t xml:space="preserve">costo_dedicado:</w:t>
            </w:r>
            <w:r>
              <w:t xml:space="preserve"> </w:t>
            </w:r>
            <w:r>
              <w:t xml:space="preserve">0.59</w:t>
            </w:r>
            <w:r>
              <w:t xml:space="preserve">solicitudes_totales:</w:t>
            </w:r>
            <w:r>
              <w:t xml:space="preserve"> </w:t>
            </w:r>
            <w:r>
              <w:t xml:space="preserve">100000</w:t>
            </w:r>
            <w:r>
              <w:t xml:space="preserve">almacenamiento:</w:t>
            </w:r>
            <w:r>
              <w:t xml:space="preserve"> </w:t>
            </w:r>
            <w:r>
              <w:t xml:space="preserve">300000</w:t>
            </w:r>
            <w:r>
              <w:t xml:space="preserve">trafico_salida:</w:t>
            </w:r>
            <w:r>
              <w:t xml:space="preserve"> </w:t>
            </w:r>
            <w:r>
              <w:t xml:space="preserve">80</w:t>
            </w:r>
            <w:r>
              <w:t xml:space="preserve">trafico_aws: 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total</w:t>
            </w:r>
            <w:r>
              <w:t xml:space="preserve"> </w:t>
            </w:r>
            <w:r>
              <w:t xml:space="preserve">mensual de</w:t>
            </w:r>
            <w:r>
              <w:t xml:space="preserve"> </w:t>
            </w:r>
            <w:r>
              <w:t xml:space="preserve">mantener la</w:t>
            </w:r>
            <w:r>
              <w:t xml:space="preserve"> </w:t>
            </w:r>
            <w:r>
              <w:t xml:space="preserve">infraestructura</w:t>
            </w:r>
            <w:r>
              <w:t xml:space="preserve"> </w:t>
            </w:r>
            <w:r>
              <w:t xml:space="preserve">en AWS es</w:t>
            </w:r>
            <w:r>
              <w:t xml:space="preserve"> </w:t>
            </w:r>
            <w:r>
              <w:t xml:space="preserve">$14584.11 USD.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Si alguno de sus programas presenta algún error o si el resultado es</w:t>
      </w:r>
      <w:r>
        <w:t xml:space="preserve"> </w:t>
      </w:r>
      <w:r>
        <w:t xml:space="preserve">significativamente diferente al esperado, revise y corrija su módulo</w:t>
      </w:r>
      <w:r>
        <w:t xml:space="preserve"> </w:t>
      </w:r>
      <w:r>
        <w:t xml:space="preserve">de cálculos AWS. Es posible que le aparezcan errores causados por</w:t>
      </w:r>
      <w:r>
        <w:t xml:space="preserve"> </w:t>
      </w:r>
      <w:r>
        <w:t xml:space="preserve">errores de tecleo en el nombramiento de las funciones, errores</w:t>
      </w:r>
      <w:r>
        <w:t xml:space="preserve"> </w:t>
      </w:r>
      <w:r>
        <w:t xml:space="preserve">causados por declarar los parámetros en el orden equivocado. Cada</w:t>
      </w:r>
      <w:r>
        <w:t xml:space="preserve"> </w:t>
      </w:r>
      <w:r>
        <w:t xml:space="preserve">vez que corrija algo, vuelva a realizar las pruebas.</w:t>
      </w:r>
    </w:p>
    <w:p>
      <w:pPr>
        <w:pStyle w:val="FirstParagraph"/>
      </w:pPr>
      <w:r>
        <w:rPr>
          <w:b/>
          <w:bCs/>
        </w:rPr>
        <w:t xml:space="preserve">Nota</w:t>
      </w:r>
      <w:r>
        <w:t xml:space="preserve">: Las pruebas que está realizando son un mecanismo para</w:t>
      </w:r>
      <w:r>
        <w:t xml:space="preserve"> </w:t>
      </w:r>
      <w:r>
        <w:t xml:space="preserve">identificar posibles problemas con un programa, pero no pueden ser</w:t>
      </w:r>
      <w:r>
        <w:t xml:space="preserve"> </w:t>
      </w:r>
      <w:r>
        <w:t xml:space="preserve">consideradas una garantía de su correcto funcionamiento. Entre más</w:t>
      </w:r>
      <w:r>
        <w:t xml:space="preserve"> </w:t>
      </w:r>
      <w:r>
        <w:t xml:space="preserve">completas estén las pruebas, por ejemplo, verificando casos normales,</w:t>
      </w:r>
      <w:r>
        <w:t xml:space="preserve"> </w:t>
      </w:r>
      <w:r>
        <w:t xml:space="preserve">extremos y anormales, más tranquilidad tendremos de que el programa está</w:t>
      </w:r>
      <w:r>
        <w:t xml:space="preserve"> </w:t>
      </w:r>
      <w:r>
        <w:t xml:space="preserve">bien construido.</w:t>
      </w:r>
    </w:p>
    <w:bookmarkEnd w:id="36"/>
    <w:bookmarkEnd w:id="37"/>
    <w:bookmarkStart w:id="38" w:name="entrega"/>
    <w:p>
      <w:pPr>
        <w:pStyle w:val="Ttulo2"/>
      </w:pPr>
      <w:r>
        <w:t xml:space="preserve">Entrega</w:t>
      </w:r>
    </w:p>
    <w:p>
      <w:pPr>
        <w:pStyle w:val="Compact"/>
        <w:numPr>
          <w:ilvl w:val="0"/>
          <w:numId w:val="1012"/>
        </w:numPr>
      </w:pPr>
      <w:r>
        <w:t xml:space="preserve">Comprima la carpeta con su proyecto resuelto. El archivo debería</w:t>
      </w:r>
      <w:r>
        <w:t xml:space="preserve"> </w:t>
      </w:r>
      <w:r>
        <w:t xml:space="preserve">llamarse</w:t>
      </w:r>
      <w:r>
        <w:t xml:space="preserve"> </w:t>
      </w:r>
      <w:r>
        <w:rPr>
          <w:b/>
          <w:bCs/>
        </w:rPr>
        <w:t xml:space="preserve">N1-PROY-login.zip</w:t>
      </w:r>
      <w:r>
        <w:t xml:space="preserve">, donde login es su nombre de usuario</w:t>
      </w:r>
      <w:r>
        <w:t xml:space="preserve"> </w:t>
      </w:r>
      <w:r>
        <w:t xml:space="preserve">de Uniandes.</w:t>
      </w:r>
    </w:p>
    <w:p>
      <w:pPr>
        <w:pStyle w:val="Compact"/>
        <w:numPr>
          <w:ilvl w:val="0"/>
          <w:numId w:val="1012"/>
        </w:numPr>
      </w:pPr>
      <w:r>
        <w:t xml:space="preserve">Entregue el archivo comprimido a través de Brightspace en la</w:t>
      </w:r>
      <w:r>
        <w:t xml:space="preserve"> </w:t>
      </w:r>
      <w:r>
        <w:t xml:space="preserve">actividad del nivel 1 designada como</w:t>
      </w:r>
      <w:r>
        <w:t xml:space="preserve"> </w:t>
      </w:r>
      <w:r>
        <w:rPr>
          <w:b/>
          <w:bCs/>
        </w:rPr>
        <w:t xml:space="preserve">Proyecto del Nivel 1</w:t>
      </w:r>
      <w:r>
        <w:t xml:space="preserve">.</w:t>
      </w:r>
    </w:p>
    <w:bookmarkEnd w:id="38"/>
    <w:bookmarkEnd w:id="39"/>
    <w:sectPr w:rsidR="002B7C9E" w:rsidRPr="004B39DC" w:rsidSect="00752E3A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footnotePr>
        <w:numRestart w:val="eachSect"/>
      </w:footnotePr>
      <w:pgSz w:h="15840" w:w="12240"/>
      <w:pgMar w:bottom="1440" w:footer="720" w:gutter="0" w:header="720" w:left="1080" w:right="108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1408" w14:textId="77777777" w:rsidR="004B39DC" w:rsidRDefault="004B3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980557"/>
      <w:docPartObj>
        <w:docPartGallery w:val="Page Numbers (Bottom of Page)"/>
        <w:docPartUnique/>
      </w:docPartObj>
    </w:sdtPr>
    <w:sdtContent>
      <w:p w14:paraId="4EC033C1" w14:textId="1FA06684" w:rsidR="004B39DC" w:rsidRDefault="004B39DC">
        <w:pPr>
          <w:pStyle w:val="Piedepgina"/>
          <w:jc w:val="center"/>
        </w:pPr>
        <w:r w:rsidRPr="004B39DC">
          <w:fldChar w:fldCharType="begin"/>
        </w:r>
        <w:r w:rsidRPr="004B39DC">
          <w:instrText>PAGE   \* MERGEFORMAT</w:instrText>
        </w:r>
        <w:r w:rsidRPr="004B39DC">
          <w:fldChar w:fldCharType="separate"/>
        </w:r>
        <w:r w:rsidRPr="004B39DC">
          <w:t>2</w:t>
        </w:r>
        <w:r w:rsidRPr="004B39DC">
          <w:fldChar w:fldCharType="end"/>
        </w:r>
      </w:p>
    </w:sdtContent>
  </w:sdt>
  <w:p w14:paraId="71148D6A" w14:textId="77777777" w:rsidR="004B39DC" w:rsidRDefault="004B39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628B3" w14:textId="77777777" w:rsidR="004B39DC" w:rsidRDefault="004B39DC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A437" w14:textId="77777777" w:rsidR="004B39DC" w:rsidRDefault="004B3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DF14" w14:textId="77777777" w:rsidR="004B39DC" w:rsidRDefault="004B39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991EE" w14:textId="77777777" w:rsidR="004B39DC" w:rsidRDefault="004B39DC">
    <w:pPr>
      <w:pStyle w:val="Encabezado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181E7F0F"/>
    <w:multiLevelType w:val="hybridMultilevel"/>
    <w:tmpl w:val="5DACEC68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A5D3AE4"/>
    <w:multiLevelType w:val="hybridMultilevel"/>
    <w:tmpl w:val="7AA6A386"/>
    <w:lvl w:ilvl="0" w:tplc="7B88942A">
      <w:start w:val="4"/>
      <w:numFmt w:val="bullet"/>
      <w:lvlText w:val="-"/>
      <w:lvlJc w:val="left"/>
      <w:pPr>
        <w:ind w:hanging="360" w:left="720"/>
      </w:pPr>
      <w:rPr>
        <w:rFonts w:ascii="Tenorite" w:cstheme="minorBidi" w:eastAsiaTheme="minorHAnsi" w:hAnsi="Tenorite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16cid:durableId="1295524260" w:numId="4">
    <w:abstractNumId w:val="4"/>
  </w:num>
  <w:num w16cid:durableId="2009364465" w:numId="5">
    <w:abstractNumId w:val="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77BDE"/>
    <w:rsid w:val="002A3ABF"/>
    <w:rsid w:val="002B7C9E"/>
    <w:rsid w:val="002F63FF"/>
    <w:rsid w:val="002F7F23"/>
    <w:rsid w:val="00341A18"/>
    <w:rsid w:val="003443E5"/>
    <w:rsid w:val="00376B0C"/>
    <w:rsid w:val="0038277B"/>
    <w:rsid w:val="003E0944"/>
    <w:rsid w:val="00407527"/>
    <w:rsid w:val="004963A7"/>
    <w:rsid w:val="004B39DC"/>
    <w:rsid w:val="004F74A3"/>
    <w:rsid w:val="005078E3"/>
    <w:rsid w:val="00531977"/>
    <w:rsid w:val="00570C1E"/>
    <w:rsid w:val="005C4BD2"/>
    <w:rsid w:val="00643164"/>
    <w:rsid w:val="006611CF"/>
    <w:rsid w:val="00752E3A"/>
    <w:rsid w:val="007C45E7"/>
    <w:rsid w:val="00831FC0"/>
    <w:rsid w:val="0085271C"/>
    <w:rsid w:val="008F5D0F"/>
    <w:rsid w:val="00970F7C"/>
    <w:rsid w:val="009E721F"/>
    <w:rsid w:val="00A00171"/>
    <w:rsid w:val="00AD5A10"/>
    <w:rsid w:val="00C9610E"/>
    <w:rsid w:val="00D23D6E"/>
    <w:rsid w:val="00D97706"/>
    <w:rsid w:val="00DA1362"/>
    <w:rsid w:val="00DE1575"/>
    <w:rsid w:val="00E56094"/>
    <w:rsid w:val="00E852E2"/>
    <w:rsid w:val="00ED208B"/>
    <w:rsid w:val="00F01E86"/>
    <w:rsid w:val="00F37199"/>
    <w:rsid w:val="00F8207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after="120" w:before="120"/>
      <w:jc w:val="center"/>
      <w:outlineLvl w:val="0"/>
    </w:pPr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after="120" w:before="120"/>
      <w:outlineLvl w:val="1"/>
    </w:pPr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after="120" w:before="120"/>
      <w:outlineLvl w:val="2"/>
    </w:pPr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after="120" w:before="120"/>
      <w:outlineLvl w:val="3"/>
    </w:pPr>
    <w:rPr>
      <w:rFonts w:ascii="Montserrat Medium" w:cstheme="majorBidi" w:eastAsiaTheme="majorEastAsia" w:hAnsi="Montserrat Medium"/>
      <w:b/>
      <w:iCs/>
      <w:color w:themeColor="text1" w:val="000000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after="40" w:before="80"/>
      <w:outlineLvl w:val="4"/>
    </w:pPr>
    <w:rPr>
      <w:rFonts w:ascii="Montserrat Medium" w:cstheme="majorBidi" w:eastAsiaTheme="majorEastAsia" w:hAnsi="Montserrat Medium"/>
      <w:color w:themeColor="text1" w:val="000000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after="0" w:before="40"/>
      <w:outlineLvl w:val="5"/>
    </w:pPr>
    <w:rPr>
      <w:rFonts w:ascii="Montserrat Medium" w:cstheme="majorBidi" w:eastAsiaTheme="majorEastAsia" w:hAnsi="Montserrat Medium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5271C"/>
    <w:pPr>
      <w:spacing w:after="120" w:before="120"/>
    </w:pPr>
    <w:rPr>
      <w:rFonts w:ascii="Tenorite" w:hAnsi="Tenorite"/>
    </w:rPr>
  </w:style>
  <w:style w:customStyle="1" w:styleId="FirstParagraph" w:type="paragraph">
    <w:name w:val="First Paragraph"/>
    <w:basedOn w:val="Textoindependiente"/>
    <w:next w:val="Textoindependiente"/>
    <w:qFormat/>
    <w:rsid w:val="0085271C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85271C"/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5271C"/>
    <w:rPr>
      <w:rFonts w:ascii="Montserrat Medium" w:cstheme="majorBidi" w:eastAsiaTheme="majorEastAsia" w:hAnsi="Montserrat Medium"/>
      <w:b/>
      <w:iCs/>
      <w:color w:themeColor="text1" w:val="000000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D97706"/>
    <w:rPr>
      <w:rFonts w:ascii="Montserrat Medium" w:cstheme="majorBidi" w:eastAsiaTheme="majorEastAsia" w:hAnsi="Montserrat Medium"/>
      <w:color w:themeColor="text1" w:val="000000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D97706"/>
    <w:rPr>
      <w:rFonts w:ascii="Montserrat Medium" w:cstheme="majorBidi" w:eastAsiaTheme="majorEastAsia" w:hAnsi="Montserrat Medium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anormal"/>
    <w:semiHidden/>
    <w:unhideWhenUsed/>
    <w:qFormat/>
    <w:rsid w:val="004963A7"/>
    <w:pPr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noWrap/>
      <w:vAlign w:val="center"/>
    </w:tcPr>
    <w:tblStylePr w:type="firstRow">
      <w:pPr>
        <w:jc w:val="center"/>
      </w:pPr>
      <w:rPr>
        <w:rFonts w:ascii="Tenorite" w:hAnsi="Tenorite"/>
        <w:sz w:val="24"/>
      </w:rPr>
      <w:tblPr/>
      <w:tcPr>
        <w:tcBorders>
          <w:bottom w:color="auto" w:space="0" w:sz="0" w:val="single"/>
        </w:tcBorders>
        <w:vAlign w:val="top"/>
      </w:tcPr>
    </w:tblStylePr>
    <w:tblStylePr w:type="lastRow">
      <w:pPr>
        <w:jc w:val="center"/>
      </w:pPr>
      <w:rPr>
        <w:rFonts w:ascii="Tenorite" w:hAnsi="Tenorite"/>
        <w:sz w:val="24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itaHTML" w:type="character">
    <w:name w:val="HTML Cite"/>
    <w:basedOn w:val="Fuentedeprrafopredeter"/>
    <w:rsid w:val="00D97706"/>
    <w:rPr>
      <w:i/>
      <w:iCs/>
    </w:rPr>
  </w:style>
  <w:style w:customStyle="1" w:styleId="Callout" w:type="paragraph">
    <w:name w:val="Callout"/>
    <w:basedOn w:val="ImageCaption"/>
    <w:qFormat/>
    <w:rsid w:val="002F63FF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FAE2D5" w:fill="auto" w:themeColor="accent2" w:themeTint="33" w:val="solid"/>
      <w:jc w:val="left"/>
    </w:pPr>
    <w:rPr>
      <w:noProof/>
    </w:rPr>
  </w:style>
  <w:style w:styleId="Encabezado" w:type="paragraph">
    <w:name w:val="header"/>
    <w:basedOn w:val="Normal"/>
    <w:link w:val="EncabezadoCar"/>
    <w:rsid w:val="004B39DC"/>
    <w:pPr>
      <w:tabs>
        <w:tab w:pos="4419" w:val="center"/>
        <w:tab w:pos="8838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4B39DC"/>
  </w:style>
  <w:style w:styleId="Piedepgina" w:type="paragraph">
    <w:name w:val="footer"/>
    <w:basedOn w:val="Normal"/>
    <w:link w:val="PiedepginaCar"/>
    <w:uiPriority w:val="99"/>
    <w:rsid w:val="004B39DC"/>
    <w:pPr>
      <w:tabs>
        <w:tab w:pos="4419" w:val="center"/>
        <w:tab w:pos="8838" w:val="right"/>
      </w:tabs>
      <w:spacing w:after="0"/>
    </w:pPr>
    <w:rPr>
      <w:rFonts w:ascii="Tenorite" w:hAnsi="Tenorite"/>
      <w:b/>
      <w:color w:themeColor="text1" w:val="000000"/>
      <w:sz w:val="22"/>
    </w:rPr>
  </w:style>
  <w:style w:customStyle="1" w:styleId="PiedepginaCar" w:type="character">
    <w:name w:val="Pie de página Car"/>
    <w:basedOn w:val="Fuentedeprrafopredeter"/>
    <w:link w:val="Piedepgina"/>
    <w:uiPriority w:val="99"/>
    <w:rsid w:val="004B39DC"/>
    <w:rPr>
      <w:rFonts w:ascii="Tenorite" w:hAnsi="Tenorite"/>
      <w:b/>
      <w:color w:themeColor="text1" w:val="000000"/>
      <w:sz w:val="22"/>
    </w:rPr>
  </w:style>
  <w:style w:styleId="Mencionar" w:type="character">
    <w:name w:val="Mention"/>
    <w:basedOn w:val="Fuentedeprrafopredeter"/>
    <w:uiPriority w:val="99"/>
    <w:unhideWhenUsed/>
    <w:rsid w:val="004B39DC"/>
    <w:rPr>
      <w:color w:val="2B579A"/>
      <w:shd w:color="auto" w:fill="E1DFDD" w:val="clear"/>
    </w:rPr>
  </w:style>
  <w:style w:styleId="Tablaconcuadrcula" w:type="table">
    <w:name w:val="Table Grid"/>
    <w:basedOn w:val="Tablanormal"/>
    <w:rsid w:val="007C45E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2025-06-08T14:28:17Z</dcterms:created>
  <dcterms:modified xsi:type="dcterms:W3CDTF">2025-06-08T14:28:17Z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