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2040F0D" w14:textId="77777777" w:rsidR="00CA1984" w:rsidRDefault="00CA198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D6CE0C" w14:textId="25073559" w:rsidR="00CA1984" w:rsidRPr="00931701" w:rsidRDefault="00CA1984" w:rsidP="00CA19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En general sí, he podido cumplir. Durante las semanas 1 a 4 el grupo tomó decisiones en conjunto y asumió el proyecto como propio: levantamos los requerimientos con el cliente Easy Office y avanzamos con el análisis de contratos, el de firma digital y la revisión del código del CRM, que quedaron documentados a inicios de octubre.</w:t>
            </w:r>
          </w:p>
          <w:p w14:paraId="71AB887C" w14:textId="77777777" w:rsidR="00CA1984" w:rsidRDefault="00CA1984" w:rsidP="00CA19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La actividad más afectada es la integración de la firma electrónica (Sprint 2, semanas 8 a 10). Dependía de la API de firma que Easy Office debía entregarnos y todavía no entrega. Por eso decidimos no depender de sus respuestas: si no contestan dentro de un plazo de 24 horas, el equipo decide las respuestas y ajustes necesarios para no atrasar los plazos. Mientras tanto, estamos construyendo una API de firma electrónica simple (FES) propia, en la carpeta </w:t>
            </w:r>
            <w:proofErr w:type="spellStart"/>
            <w:r>
              <w:t>easyoffice</w:t>
            </w:r>
            <w:proofErr w:type="spellEnd"/>
            <w:r>
              <w:t>-firma-api del repositorio, para poder probar el CRM.</w:t>
            </w:r>
          </w:p>
          <w:p w14:paraId="4B137E35" w14:textId="67C9B420" w:rsidR="004F2A8B" w:rsidRDefault="00CA198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Facilitadores: la toma de decisiones en equipo, las reuniones periódicas, el repositorio GitHub compartido y que el CRM ya existe como base (</w:t>
            </w:r>
            <w:proofErr w:type="spellStart"/>
            <w:r>
              <w:t>FastAPI</w:t>
            </w:r>
            <w:proofErr w:type="spellEnd"/>
            <w:r>
              <w:t xml:space="preserve">, PostgreSQL y </w:t>
            </w:r>
            <w:proofErr w:type="spellStart"/>
            <w:r>
              <w:t>React</w:t>
            </w:r>
            <w:proofErr w:type="spellEnd"/>
            <w:r>
              <w:t>). Dificultades: la dependencia externa de la API de firma, los cambios de alcance que se mencionan en la retroalimentación y la carga concentrada en pocas personas en tareas críticas.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D940CF8" w14:textId="77777777" w:rsidR="00CA1984" w:rsidRDefault="00CA1984" w:rsidP="00CA19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Asumimos el proyecto como propio y acotamos el alcance a firma electrónica simple (FES), dejando la firma avanzada (FEA) como un adaptador futuro conectado a un proveedor de certificación acreditado (PSC) mediante una interfaz. Así el CRM puede probarse sin esperar a terceros, y la integración con un PSC real queda planificada para una etapa posterior.</w:t>
            </w:r>
          </w:p>
          <w:p w14:paraId="03C249E8" w14:textId="77777777" w:rsidR="00CA1984" w:rsidRDefault="00CA1984" w:rsidP="00CA19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Frente a la retroalimentación de la presentación, vamos a delimitar en el informe lo que entrega este proyecto y lo que queda como proyección, y a separar los objetivos específicos de los requerimientos funcionales de la solución.</w:t>
            </w:r>
          </w:p>
          <w:p w14:paraId="4F9A0B84" w14:textId="77777777" w:rsidR="00CA1984" w:rsidRDefault="00CA1984" w:rsidP="00CA19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lastRenderedPageBreak/>
              <w:t xml:space="preserve">Además, la revisión del código del CRM encontró hallazgos críticos y altos, por ejemplo, el </w:t>
            </w:r>
            <w:proofErr w:type="spellStart"/>
            <w:r>
              <w:t>endpoint</w:t>
            </w:r>
            <w:proofErr w:type="spellEnd"/>
            <w:r>
              <w:t xml:space="preserve"> de conversión de solicitudes sin autenticación y códigos de seguimiento generados sin un generador criptográfico seguro. Proponemos corregirlos antes de avanzar con nuevas funcionalidades, partiendo por los críticos, y registrarlos como </w:t>
            </w:r>
            <w:proofErr w:type="spellStart"/>
            <w:r>
              <w:t>issues</w:t>
            </w:r>
            <w:proofErr w:type="spellEnd"/>
            <w:r>
              <w:t xml:space="preserve"> del repositorio.</w:t>
            </w:r>
          </w:p>
          <w:p w14:paraId="3BBA6BFE" w14:textId="0F694396" w:rsidR="004F2A8B" w:rsidRDefault="00CA198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Pendiente con el plazo de 24 horas: confirmar la entidad autorizante del anexo del contrato LF-0152 (aparece una E.I.R.L. distinta de Easy Office </w:t>
            </w:r>
            <w:proofErr w:type="spellStart"/>
            <w:r>
              <w:t>SpA</w:t>
            </w:r>
            <w:proofErr w:type="spellEnd"/>
            <w:r>
              <w:t>) y el nivel de firma (FES o FEA) del poder de domicilio tributario. Si no hay respuesta, el equipo define la opción más conservadora y lo documenta en el informe.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195CACD6" w14:textId="77777777" w:rsidR="00CA1984" w:rsidRDefault="00CA1984" w:rsidP="00CA19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Evalúo mi trabajo como una base sólida en análisis y diseño. Levantamos los tipos de contrato que la plataforma debe soportar (servicios, arriendos, acuerdo de accionistas y poder ante el SII), identificamos las brechas frente al proceso actual de combinación de correspondencia y revisamos el CRM con una mirada de seguridad y consistencia. Eso nos da un punto de partida claro para construir.</w:t>
            </w:r>
          </w:p>
          <w:p w14:paraId="148DA795" w14:textId="77777777" w:rsidR="006321B6" w:rsidRDefault="006321B6" w:rsidP="00CA1984">
            <w:pPr>
              <w:jc w:val="both"/>
            </w:pPr>
          </w:p>
          <w:p w14:paraId="135F4485" w14:textId="5FECA548" w:rsidR="00CA1984" w:rsidRDefault="00CA1984" w:rsidP="00CA19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Lo que destaco: la toma de decisiones como equipo, la priorización de los hallazgos de seguridad y que el CRM ya tiene buenas prácticas que podemos aprovechar, como hash Argon2id, bloqueo de cuenta tras intentos fallidos, rotación de </w:t>
            </w:r>
            <w:proofErr w:type="spellStart"/>
            <w:r>
              <w:t>refresh</w:t>
            </w:r>
            <w:proofErr w:type="spellEnd"/>
            <w:r>
              <w:t xml:space="preserve"> token y CI con </w:t>
            </w:r>
            <w:proofErr w:type="spellStart"/>
            <w:r>
              <w:t>pytest</w:t>
            </w:r>
            <w:proofErr w:type="spellEnd"/>
            <w:r>
              <w:t>.</w:t>
            </w:r>
          </w:p>
          <w:p w14:paraId="797660F8" w14:textId="77777777" w:rsidR="006321B6" w:rsidRDefault="006321B6" w:rsidP="3D28A338">
            <w:pPr>
              <w:jc w:val="both"/>
            </w:pPr>
          </w:p>
          <w:p w14:paraId="5D99CA8E" w14:textId="1962AC3D" w:rsidR="004F2A8B" w:rsidRDefault="00CA198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Lo que debo mejorar: (1) ejecutar las pruebas, que no pudimos correr en la revisión por falta de acceso a </w:t>
            </w:r>
            <w:proofErr w:type="spellStart"/>
            <w:r>
              <w:t>PyPI</w:t>
            </w:r>
            <w:proofErr w:type="spellEnd"/>
            <w:r>
              <w:t xml:space="preserve"> en ese entorno, (2) la decisión de asumir el proyecto como propio, (3) formalizar las historias de usuario y el backlog por sprint, (4) actualizar el diagrama de arquitectura y de procesos de negocio que pidió la retroalimentación.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54C14A" w14:textId="667720AE" w:rsidR="00CA1984" w:rsidRDefault="00CA1984" w:rsidP="00CA19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Me inquieta cómo reflejar en la carta Gantt la decisión de no depender de Easy Office: ¿debo replanificar las actividades afectadas o mantener la original con una nota de cambio? También me pregunto si cerrar con FES propia y FEA como adaptador futuro es aceptable para la asignatura ya que se trata de una API creada para realizar pruebas, porque no contamos con la API de firma real.</w:t>
            </w:r>
          </w:p>
          <w:p w14:paraId="7199FB33" w14:textId="77777777" w:rsidR="00CA1984" w:rsidRDefault="00CA1984" w:rsidP="00CA1984">
            <w:pPr>
              <w:jc w:val="both"/>
            </w:pPr>
          </w:p>
          <w:p w14:paraId="7D883834" w14:textId="1B5C7E8F" w:rsidR="00CA1984" w:rsidRDefault="00CA1984" w:rsidP="00CA19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Preguntas para el docente: ¿Es válido que el equipo tome decisiones sin respuesta del cliente una vez vencido un plazo acordado?</w:t>
            </w:r>
          </w:p>
          <w:p w14:paraId="272FBEF1" w14:textId="77777777" w:rsidR="00CA1984" w:rsidRDefault="00CA1984" w:rsidP="00CA1984">
            <w:pPr>
              <w:jc w:val="both"/>
            </w:pPr>
          </w:p>
          <w:p w14:paraId="01E61CA1" w14:textId="3B46D395" w:rsidR="004F2A8B" w:rsidRPr="00874D16" w:rsidRDefault="00CA1984" w:rsidP="00CA19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Preguntas para mis pares: Diego y Dunkan ¿Están de acuerdo con el plazo de 24 horas y con que el equipo decida si Easy Office no responde? ¿Están de acuerdo en corregir los hallazgos críticos de seguridad antes de avanzar con nuevas funcionalidades?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E4A6F8E" w14:textId="77777777" w:rsidR="00CA1984" w:rsidRDefault="00CA198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51FBBB" w14:textId="063A45D2" w:rsidR="00CA1984" w:rsidRDefault="00CA1984" w:rsidP="00CA19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 creo que conviene redistribuir. En la planificación, la firma electrónica estaba en el Sprint 2 con responsabilidad compartida, y yo he concentrado el desarrollo de la API de firma, lo que suma carga a mi rol de análisis, cierre y documentación (semanas 17 y 18). Propuesta para discutir con el grupo: Diego continúa con la integración del CRM y además integrará la API de firma con el backend del CRM. Dunkan se dedica al login, al panel y a los temas de seguridad general del sistema, y lidera las pruebas. Yo me enfoco en la API FES, sus pruebas unitarias y la documentación de cierre, también estoy realizando el botón configuraciones para adaptar los colores de la página entre otros cambios de adaptabilidad.</w:t>
            </w:r>
          </w:p>
          <w:p w14:paraId="7599C9B6" w14:textId="77777777" w:rsidR="003D3D4E" w:rsidRDefault="003D3D4E" w:rsidP="00CA1984">
            <w:pPr>
              <w:jc w:val="both"/>
            </w:pPr>
          </w:p>
          <w:p w14:paraId="291DF523" w14:textId="10DFD277" w:rsidR="00CA1984" w:rsidRDefault="00CA1984" w:rsidP="00CA19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Nuevas actividades que habría que asignar: (a) plan de correcciones de seguridad del CRM, a cargo de Dunkan junto con el login y el panel; (b) diagrama de arquitectura y diagrama de procesos de negocio, pedidos en la retroalimentación; (c) plantillas de los contratos LF-0152 y de autorización de domicilio, con los datos que confirme el cliente o que el equipo defina.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96DE47" w14:textId="6815BB21" w:rsidR="002C1F1C" w:rsidRDefault="002C1F1C" w:rsidP="002C1F1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Evalúo el trabajo grupal como positivo en comunicación y toma de decisiones. Usamos el repositorio de GitHub, mantenemos reuniones periódicas y el trabajo se reparte por áreas (levantamiento, diseño, desarrollo y pruebas), lo que permite avanzar en paralelo.</w:t>
            </w:r>
          </w:p>
          <w:p w14:paraId="0D9FFA50" w14:textId="77777777" w:rsidR="003D3D4E" w:rsidRDefault="003D3D4E" w:rsidP="002C1F1C">
            <w:pPr>
              <w:jc w:val="both"/>
            </w:pPr>
          </w:p>
          <w:p w14:paraId="0EDA15A0" w14:textId="0A4ED722" w:rsidR="002C1F1C" w:rsidRDefault="002C1F1C" w:rsidP="002C1F1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Aspectos positivos: la capacidad de reaccionar ante un problema externo, asumir el proyecto como propio y decidir en equipo sin detener el avance, y la forma ordenada en que documentamos las decisiones técnicas.</w:t>
            </w:r>
          </w:p>
          <w:p w14:paraId="717AD8E6" w14:textId="77777777" w:rsidR="003D3D4E" w:rsidRDefault="003D3D4E" w:rsidP="002C1F1C">
            <w:pPr>
              <w:jc w:val="both"/>
            </w:pPr>
          </w:p>
          <w:p w14:paraId="0B6599EC" w14:textId="4D528310" w:rsidR="004F2A8B" w:rsidRDefault="002C1F1C" w:rsidP="002C1F1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t>Aspectos a mejorar</w:t>
            </w:r>
            <w:proofErr w:type="gramEnd"/>
            <w:r>
              <w:t>: la dependencia de una sola persona para tareas críticas, el registro formal de acuerdos y actas de reunión (incluido el plazo de 24 horas para el cliente), y explicitar los roles del equipo Scrum (</w:t>
            </w:r>
            <w:proofErr w:type="spellStart"/>
            <w:r>
              <w:t>Product</w:t>
            </w:r>
            <w:proofErr w:type="spellEnd"/>
            <w:r>
              <w:t xml:space="preserve"> Owner, Scrum </w:t>
            </w:r>
            <w:proofErr w:type="gramStart"/>
            <w:r>
              <w:t>Master</w:t>
            </w:r>
            <w:proofErr w:type="gramEnd"/>
            <w:r>
              <w:t xml:space="preserve"> y </w:t>
            </w:r>
            <w:proofErr w:type="spellStart"/>
            <w:r>
              <w:t>Development</w:t>
            </w:r>
            <w:proofErr w:type="spellEnd"/>
            <w:r>
              <w:t xml:space="preserve"> Team) para alinear la metodología declarada con la forma en que trabajamos.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30E6A" w14:textId="77777777" w:rsidR="000070FB" w:rsidRDefault="000070FB" w:rsidP="00DF38AE">
      <w:pPr>
        <w:spacing w:after="0" w:line="240" w:lineRule="auto"/>
      </w:pPr>
      <w:r>
        <w:separator/>
      </w:r>
    </w:p>
  </w:endnote>
  <w:endnote w:type="continuationSeparator" w:id="0">
    <w:p w14:paraId="34CA3C35" w14:textId="77777777" w:rsidR="000070FB" w:rsidRDefault="000070F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0FDD5" w14:textId="77777777" w:rsidR="000070FB" w:rsidRDefault="000070FB" w:rsidP="00DF38AE">
      <w:pPr>
        <w:spacing w:after="0" w:line="240" w:lineRule="auto"/>
      </w:pPr>
      <w:r>
        <w:separator/>
      </w:r>
    </w:p>
  </w:footnote>
  <w:footnote w:type="continuationSeparator" w:id="0">
    <w:p w14:paraId="3266F8F3" w14:textId="77777777" w:rsidR="000070FB" w:rsidRDefault="000070F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45948">
    <w:abstractNumId w:val="3"/>
  </w:num>
  <w:num w:numId="2" w16cid:durableId="221908407">
    <w:abstractNumId w:val="8"/>
  </w:num>
  <w:num w:numId="3" w16cid:durableId="520554844">
    <w:abstractNumId w:val="12"/>
  </w:num>
  <w:num w:numId="4" w16cid:durableId="52655052">
    <w:abstractNumId w:val="28"/>
  </w:num>
  <w:num w:numId="5" w16cid:durableId="759839750">
    <w:abstractNumId w:val="30"/>
  </w:num>
  <w:num w:numId="6" w16cid:durableId="334696654">
    <w:abstractNumId w:val="4"/>
  </w:num>
  <w:num w:numId="7" w16cid:durableId="1615017899">
    <w:abstractNumId w:val="11"/>
  </w:num>
  <w:num w:numId="8" w16cid:durableId="1977444012">
    <w:abstractNumId w:val="19"/>
  </w:num>
  <w:num w:numId="9" w16cid:durableId="161162312">
    <w:abstractNumId w:val="15"/>
  </w:num>
  <w:num w:numId="10" w16cid:durableId="674306119">
    <w:abstractNumId w:val="9"/>
  </w:num>
  <w:num w:numId="11" w16cid:durableId="841776198">
    <w:abstractNumId w:val="24"/>
  </w:num>
  <w:num w:numId="12" w16cid:durableId="182793058">
    <w:abstractNumId w:val="35"/>
  </w:num>
  <w:num w:numId="13" w16cid:durableId="1361935117">
    <w:abstractNumId w:val="29"/>
  </w:num>
  <w:num w:numId="14" w16cid:durableId="393891690">
    <w:abstractNumId w:val="1"/>
  </w:num>
  <w:num w:numId="15" w16cid:durableId="67122222">
    <w:abstractNumId w:val="36"/>
  </w:num>
  <w:num w:numId="16" w16cid:durableId="1933393151">
    <w:abstractNumId w:val="21"/>
  </w:num>
  <w:num w:numId="17" w16cid:durableId="727336624">
    <w:abstractNumId w:val="17"/>
  </w:num>
  <w:num w:numId="18" w16cid:durableId="1494838467">
    <w:abstractNumId w:val="31"/>
  </w:num>
  <w:num w:numId="19" w16cid:durableId="1883055298">
    <w:abstractNumId w:val="10"/>
  </w:num>
  <w:num w:numId="20" w16cid:durableId="2042240155">
    <w:abstractNumId w:val="39"/>
  </w:num>
  <w:num w:numId="21" w16cid:durableId="2062898004">
    <w:abstractNumId w:val="34"/>
  </w:num>
  <w:num w:numId="22" w16cid:durableId="309558121">
    <w:abstractNumId w:val="13"/>
  </w:num>
  <w:num w:numId="23" w16cid:durableId="1524897114">
    <w:abstractNumId w:val="14"/>
  </w:num>
  <w:num w:numId="24" w16cid:durableId="1808814841">
    <w:abstractNumId w:val="5"/>
  </w:num>
  <w:num w:numId="25" w16cid:durableId="1320159802">
    <w:abstractNumId w:val="16"/>
  </w:num>
  <w:num w:numId="26" w16cid:durableId="1170943556">
    <w:abstractNumId w:val="20"/>
  </w:num>
  <w:num w:numId="27" w16cid:durableId="1442186263">
    <w:abstractNumId w:val="23"/>
  </w:num>
  <w:num w:numId="28" w16cid:durableId="548033500">
    <w:abstractNumId w:val="0"/>
  </w:num>
  <w:num w:numId="29" w16cid:durableId="191845252">
    <w:abstractNumId w:val="18"/>
  </w:num>
  <w:num w:numId="30" w16cid:durableId="850678431">
    <w:abstractNumId w:val="22"/>
  </w:num>
  <w:num w:numId="31" w16cid:durableId="229539691">
    <w:abstractNumId w:val="2"/>
  </w:num>
  <w:num w:numId="32" w16cid:durableId="1304652308">
    <w:abstractNumId w:val="7"/>
  </w:num>
  <w:num w:numId="33" w16cid:durableId="673803918">
    <w:abstractNumId w:val="32"/>
  </w:num>
  <w:num w:numId="34" w16cid:durableId="1465193646">
    <w:abstractNumId w:val="38"/>
  </w:num>
  <w:num w:numId="35" w16cid:durableId="2116291536">
    <w:abstractNumId w:val="6"/>
  </w:num>
  <w:num w:numId="36" w16cid:durableId="1653949803">
    <w:abstractNumId w:val="25"/>
  </w:num>
  <w:num w:numId="37" w16cid:durableId="1393850772">
    <w:abstractNumId w:val="37"/>
  </w:num>
  <w:num w:numId="38" w16cid:durableId="1013997026">
    <w:abstractNumId w:val="27"/>
  </w:num>
  <w:num w:numId="39" w16cid:durableId="651952925">
    <w:abstractNumId w:val="26"/>
  </w:num>
  <w:num w:numId="40" w16cid:durableId="163382409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070FB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0EE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1F1C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D4E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28BF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1B6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0C5A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4AB8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6CC1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1984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6482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andres aliro fernandez guerrero</cp:lastModifiedBy>
  <cp:revision>2</cp:revision>
  <cp:lastPrinted>2019-12-16T20:10:00Z</cp:lastPrinted>
  <dcterms:created xsi:type="dcterms:W3CDTF">2026-10-23T01:32:00Z</dcterms:created>
  <dcterms:modified xsi:type="dcterms:W3CDTF">2026-10-23T01:32:00Z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