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22B14C"/>
          <w:sz w:val="56"/>
          <w:szCs w:val="56"/>
        </w:rPr>
        <w:t xml:space="preserve">CRM Easy Office</w:t>
      </w:r>
    </w:p>
    <w:p>
      <w:pPr>
        <w:spacing w:after="40"/>
      </w:pPr>
      <w:r>
        <w:rPr>
          <w:color w:val="5B5B5B"/>
          <w:sz w:val="32"/>
          <w:szCs w:val="32"/>
        </w:rPr>
        <w:t xml:space="preserve">Definiciones de desarrollo — Fase 2</w:t>
      </w:r>
    </w:p>
    <w:p>
      <w:pPr>
        <w:spacing w:after="400"/>
      </w:pPr>
      <w:r>
        <w:rPr>
          <w:i/>
          <w:iCs/>
          <w:color w:val="5B5B5B"/>
          <w:sz w:val="22"/>
          <w:szCs w:val="22"/>
        </w:rPr>
        <w:t xml:space="preserve">Capstone APT122 · Duoc UC · 1 de octubre de 2026</w:t>
      </w:r>
    </w:p>
    <w:p>
      <w:pPr>
        <w:spacing w:after="120"/>
      </w:pPr>
      <w:r>
        <w:t xml:space="preserve">Este documento junta todas las decisiones que hemos tomado sobre cómo vamos a construir el sistema, para que los tres estemos alineados antes de repartirnos el trabajo. Reemplaza cualquier definición anterior que tengamos sobre el flujo del sistema, el modelo de datos o la arquitectura — lo que esté acá es lo vigente.</w:t>
      </w:r>
    </w:p>
    <w:p>
      <w:pPr>
        <w:pStyle w:val="Heading1"/>
        <w:spacing w:after="150" w:before="300"/>
      </w:pPr>
      <w:r>
        <w:t xml:space="preserve">1. Contexto del proyecto</w:t>
      </w:r>
    </w:p>
    <w:p>
      <w:pPr>
        <w:spacing w:after="120"/>
      </w:pPr>
      <w:r>
        <w:t xml:space="preserve">Estamos construyendo un CRM para Easy Office, empresa dedicada a la formalización de emprendimientos (domicilio tributario, contabilidad, firma electrónica, creación de empresas, rebaja tributaria). El objetivo del sistema no es cubrir los seis servicios que ofrece la empresa, sino automatizar de punta a punta dos trámites priorizados por el cliente:</w:t>
      </w:r>
    </w:p>
    <w:p>
      <w:pPr>
        <w:pStyle w:val="ListParagraph"/>
        <w:numPr>
          <w:ilvl w:val="0"/>
          <w:numId w:val="1"/>
        </w:numPr>
        <w:spacing w:after="60"/>
      </w:pPr>
      <w:r>
        <w:t xml:space="preserve">Generación y firma de contrato de servicio.</w:t>
      </w:r>
    </w:p>
    <w:p>
      <w:pPr>
        <w:pStyle w:val="ListParagraph"/>
        <w:numPr>
          <w:ilvl w:val="0"/>
          <w:numId w:val="1"/>
        </w:numPr>
        <w:spacing w:after="60"/>
      </w:pPr>
      <w:r>
        <w:t xml:space="preserve">Generación y firma de autorización de domicilio tributario.</w:t>
      </w:r>
    </w:p>
    <w:p>
      <w:pPr>
        <w:spacing w:after="120"/>
      </w:pPr>
      <w:r>
        <w:t xml:space="preserve">El resto de los servicios del sitio quedan solo informativos dentro de la plataforma (no se automatizan en este proyecto).</w:t>
      </w:r>
    </w:p>
    <w:p>
      <w:pPr>
        <w:pStyle w:val="Heading1"/>
        <w:spacing w:after="150" w:before="300"/>
      </w:pPr>
      <w:r>
        <w:t xml:space="preserve">2. Metodología y roles</w:t>
      </w:r>
    </w:p>
    <w:p>
      <w:pPr>
        <w:spacing w:after="120"/>
      </w:pPr>
      <w:r>
        <w:t xml:space="preserve">La metodología de trabajo es Ágil (no es un híbrido Scrum/Kanban). Dentro de esto usamos terminología de Scrum para ordenar los roles del equipo:</w:t>
      </w:r>
    </w:p>
    <w:p>
      <w:pPr>
        <w:pStyle w:val="ListParagraph"/>
        <w:numPr>
          <w:ilvl w:val="0"/>
          <w:numId w:val="1"/>
        </w:numPr>
        <w:spacing w:after="60"/>
      </w:pPr>
      <w:r>
        <w:t xml:space="preserve">Diego: Scrum Master y contacto principal con el cliente.</w:t>
      </w:r>
    </w:p>
    <w:p>
      <w:pPr>
        <w:pStyle w:val="ListParagraph"/>
        <w:numPr>
          <w:ilvl w:val="0"/>
          <w:numId w:val="1"/>
        </w:numPr>
        <w:spacing w:after="60"/>
      </w:pPr>
      <w:r>
        <w:t xml:space="preserve">Andrés: Product Owner — levantamiento documental y requerimientos.</w:t>
      </w:r>
    </w:p>
    <w:p>
      <w:pPr>
        <w:pStyle w:val="ListParagraph"/>
        <w:numPr>
          <w:ilvl w:val="0"/>
          <w:numId w:val="1"/>
        </w:numPr>
        <w:spacing w:after="60"/>
      </w:pPr>
      <w:r>
        <w:t xml:space="preserve">Duncan: Development Team — QA y desarrollo.</w:t>
      </w:r>
    </w:p>
    <w:p>
      <w:pPr>
        <w:spacing w:after="120"/>
      </w:pPr>
      <w:r>
        <w:t xml:space="preserve">Esto no significa que solo uno programe: los tres desarrollamos, pero cada uno tiene además esa responsabilidad de proceso.</w:t>
      </w:r>
    </w:p>
    <w:p>
      <w:pPr>
        <w:pStyle w:val="Heading1"/>
        <w:spacing w:after="150" w:before="300"/>
      </w:pPr>
      <w:r>
        <w:t xml:space="preserve">3. Decisión clave: nadie del lado cliente tiene cuenta</w:t>
      </w:r>
    </w:p>
    <w:p>
      <w:pPr>
        <w:spacing w:after="120"/>
      </w:pPr>
      <w:r>
        <w:t xml:space="preserve">Este es el cambio más importante respecto a cualquier versión anterior que hayamos manejado:</w:t>
      </w:r>
    </w:p>
    <w:p>
      <w:pPr>
        <w:pStyle w:val="ListParagraph"/>
        <w:numPr>
          <w:ilvl w:val="0"/>
          <w:numId w:val="1"/>
        </w:numPr>
        <w:spacing w:after="60"/>
      </w:pPr>
      <w:r>
        <w:t xml:space="preserve">Los clientes de Easy Office NUNCA inician sesión ni se registran en el sistema.</w:t>
      </w:r>
    </w:p>
    <w:p>
      <w:pPr>
        <w:pStyle w:val="ListParagraph"/>
        <w:numPr>
          <w:ilvl w:val="0"/>
          <w:numId w:val="1"/>
        </w:numPr>
        <w:spacing w:after="60"/>
      </w:pPr>
      <w:r>
        <w:t xml:space="preserve">Solo los administradores y agentes de Easy Office tienen cuenta y login.</w:t>
      </w:r>
    </w:p>
    <w:p>
      <w:pPr>
        <w:pStyle w:val="ListParagraph"/>
        <w:numPr>
          <w:ilvl w:val="0"/>
          <w:numId w:val="1"/>
        </w:numPr>
        <w:spacing w:after="60"/>
      </w:pPr>
      <w:r>
        <w:t xml:space="preserve">El cliente hace todo su seguimiento con un código de 8 caracteres, sin crear cuenta.</w:t>
      </w:r>
    </w:p>
    <w:p>
      <w:pPr>
        <w:pStyle w:val="Heading1"/>
        <w:spacing w:after="150" w:before="300"/>
      </w:pPr>
      <w:r>
        <w:t xml:space="preserve">4. Flujo completo del sistema</w:t>
      </w:r>
    </w:p>
    <w:p>
      <w:pPr>
        <w:pStyle w:val="Heading2"/>
        <w:spacing w:after="120" w:before="240"/>
      </w:pPr>
      <w:r>
        <w:t xml:space="preserve">4.1 Primer contacto — formulario, no automatización todavía</w:t>
      </w:r>
    </w:p>
    <w:p>
      <w:pPr>
        <w:spacing w:after="120"/>
      </w:pPr>
      <w:r>
        <w:t xml:space="preserve">En el sitio público, el botón "Inicia tu trámite" abre un modal que pide el código de seguimiento. Si el cliente no tiene uno, el modal lo redirige a un formulario de contacto ("Contrata aquí"): nombre, RUT, email, teléfono, servicio de interés y mensaje.</w:t>
      </w:r>
    </w:p>
    <w:p>
      <w:pPr>
        <w:spacing w:after="120"/>
      </w:pPr>
      <w:r>
        <w:t xml:space="preserve">Ese formulario NO genera ningún código. Solo registra una solicitud para que un agente se contacte con el cliente, coordine la gestión y reciba el pago de forma manual (transferencia, efectivo, etc., tal como funciona hoy). El pago es único, del 100% del valor del trámite — no hay abono parcial, porque ambos procesos a automatizar son de principio a fin sin intervención humana.</w:t>
      </w:r>
    </w:p>
    <w:p>
      <w:pPr>
        <w:pStyle w:val="Heading2"/>
        <w:spacing w:after="120" w:before="240"/>
      </w:pPr>
      <w:r>
        <w:t xml:space="preserve">4.2 El agente confirma el pago y genera el código</w:t>
      </w:r>
    </w:p>
    <w:p>
      <w:pPr>
        <w:spacing w:after="120"/>
      </w:pPr>
      <w:r>
        <w:t xml:space="preserve">El flujo, en orden, es este: el cliente paga de forma manual (transferencia, efectivo, etc.) → el agente encargado confirma que el pago fue recibido y, al confirmarlo, convierte la solicitud en un trámite real → el sistema genera automáticamente el código de 8 caracteres (único, sin repetirse; el agente no lo escribe a mano) → el agente le envía ese código al cliente por fuera del sistema (WhatsApp, email, etc.) → con ese código, el cliente entra al sitio y comienza su trámite.</w:t>
      </w:r>
    </w:p>
    <w:p>
      <w:pPr>
        <w:pStyle w:val="Heading2"/>
        <w:spacing w:after="120" w:before="240"/>
      </w:pPr>
      <w:r>
        <w:t xml:space="preserve">4.3 El cliente completa su trámite</w:t>
      </w:r>
    </w:p>
    <w:p>
      <w:pPr>
        <w:spacing w:after="120"/>
      </w:pPr>
      <w:r>
        <w:t xml:space="preserve">Con el código en mano, el cliente vuelve al sitio, lo ingresa, selecciona su trámite, completa sus datos y hace clic en "generar documento con firma". Acá se bifurca en dos casos:</w:t>
      </w:r>
    </w:p>
    <w:p>
      <w:pPr>
        <w:pStyle w:val="ListParagraph"/>
        <w:numPr>
          <w:ilvl w:val="0"/>
          <w:numId w:val="1"/>
        </w:numPr>
        <w:spacing w:after="60"/>
      </w:pPr>
      <w:r>
        <w:t xml:space="preserve">Caso A — 100% automático (es el que vamos a construir ahora): el sistema genera el documento y lo firma automáticamente, sin que un agente tenga que revisar nada. El cliente lo descarga de inmediato.</w:t>
      </w:r>
    </w:p>
    <w:p>
      <w:pPr>
        <w:pStyle w:val="ListParagraph"/>
        <w:numPr>
          <w:ilvl w:val="0"/>
          <w:numId w:val="1"/>
        </w:numPr>
        <w:spacing w:after="60"/>
      </w:pPr>
      <w:r>
        <w:t xml:space="preserve">Caso B — con revisión humana (a futuro, no es parte del MVP): el documento queda "en revisión", un agente lo aprueba, y recién ahí se firma. El cliente puede volver más tarde con el mismo código a revisar si ya está listo.</w:t>
      </w:r>
    </w:p>
    <w:p>
      <w:pPr>
        <w:spacing w:after="120"/>
      </w:pPr>
      <w:r>
        <w:t xml:space="preserve">Qué servicio cae en caso A o caso B no lo decide el agente desde el panel: lo fija el desarrollador al dar de alta cada servicio en el sistema.</w:t>
      </w:r>
    </w:p>
    <w:p>
      <w:pPr>
        <w:pStyle w:val="Heading1"/>
        <w:spacing w:after="150" w:before="300"/>
      </w:pPr>
      <w:r>
        <w:t xml:space="preserve">5. Modelo de datos (versión 3)</w:t>
      </w:r>
    </w:p>
    <w:p>
      <w:pPr>
        <w:spacing w:after="120"/>
      </w:pPr>
      <w:r>
        <w:t xml:space="preserve">Se adjunta el script SQL (modelo_datos_v3.sql) y el diagrama entidad-relación (modelo_datos_v3.png). Resumen de las tablas: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c>
          <w:tcPr>
            <w:tcW w:type="dxa" w:w="2500"/>
            <w:shd w:fill="22B14C" w:val="clear"/>
          </w:tcPr>
          <w:p>
            <w:r>
              <w:rPr>
                <w:b/>
                <w:bCs/>
                <w:color w:val="FFFFFF"/>
                <w:sz w:val="20"/>
                <w:szCs w:val="20"/>
              </w:rPr>
              <w:t xml:space="preserve">Tabla</w:t>
            </w:r>
          </w:p>
        </w:tc>
        <w:tc>
          <w:tcPr>
            <w:tcW w:type="dxa" w:w="6500"/>
            <w:shd w:fill="22B14C" w:val="clear"/>
          </w:tcPr>
          <w:p>
            <w:r>
              <w:rPr>
                <w:b/>
                <w:bCs/>
                <w:color w:val="FFFFFF"/>
                <w:sz w:val="20"/>
                <w:szCs w:val="20"/>
              </w:rPr>
              <w:t xml:space="preserve">Para qué sirve</w:t>
            </w:r>
          </w:p>
        </w:tc>
      </w:tr>
      <w:tr>
        <w:tc>
          <w:tcPr>
            <w:tcW w:type="dxa" w:w="2500"/>
          </w:tcPr>
          <w:p>
            <w:r>
              <w:rPr>
                <w:b w:val="false"/>
                <w:bCs w:val="false"/>
                <w:sz w:val="20"/>
                <w:szCs w:val="20"/>
              </w:rPr>
              <w:t xml:space="preserve">rol</w:t>
            </w:r>
          </w:p>
        </w:tc>
        <w:tc>
          <w:tcPr>
            <w:tcW w:type="dxa" w:w="6500"/>
          </w:tcPr>
          <w:p>
            <w:r>
              <w:rPr>
                <w:b w:val="false"/>
                <w:bCs w:val="false"/>
                <w:sz w:val="20"/>
                <w:szCs w:val="20"/>
              </w:rPr>
              <w:t xml:space="preserve">Catálogo de roles internos (administrador, agente).</w:t>
            </w:r>
          </w:p>
        </w:tc>
      </w:tr>
      <w:tr>
        <w:tc>
          <w:tcPr>
            <w:tcW w:type="dxa" w:w="2500"/>
          </w:tcPr>
          <w:p>
            <w:r>
              <w:rPr>
                <w:b w:val="false"/>
                <w:bCs w:val="false"/>
                <w:sz w:val="20"/>
                <w:szCs w:val="20"/>
              </w:rPr>
              <w:t xml:space="preserve">usuario</w:t>
            </w:r>
          </w:p>
        </w:tc>
        <w:tc>
          <w:tcPr>
            <w:tcW w:type="dxa" w:w="6500"/>
          </w:tcPr>
          <w:p>
            <w:r>
              <w:rPr>
                <w:b w:val="false"/>
                <w:bCs w:val="false"/>
                <w:sz w:val="20"/>
                <w:szCs w:val="20"/>
              </w:rPr>
              <w:t xml:space="preserve">Cuentas de administradores y agentes. Tiene un campo id_cliente (sin uso todavía) reservado por si en el futuro un cliente llega a tener cuenta propia.</w:t>
            </w:r>
          </w:p>
        </w:tc>
      </w:tr>
      <w:tr>
        <w:tc>
          <w:tcPr>
            <w:tcW w:type="dxa" w:w="2500"/>
          </w:tcPr>
          <w:p>
            <w:r>
              <w:rPr>
                <w:b w:val="false"/>
                <w:bCs w:val="false"/>
                <w:sz w:val="20"/>
                <w:szCs w:val="20"/>
              </w:rPr>
              <w:t xml:space="preserve">cliente</w:t>
            </w:r>
          </w:p>
        </w:tc>
        <w:tc>
          <w:tcPr>
            <w:tcW w:type="dxa" w:w="6500"/>
          </w:tcPr>
          <w:p>
            <w:r>
              <w:rPr>
                <w:b w:val="false"/>
                <w:bCs w:val="false"/>
                <w:sz w:val="20"/>
                <w:szCs w:val="20"/>
              </w:rPr>
              <w:t xml:space="preserve">Datos de contacto del cliente (nombre, RUT, email, teléfono). Sin login.</w:t>
            </w:r>
          </w:p>
        </w:tc>
      </w:tr>
      <w:tr>
        <w:tc>
          <w:tcPr>
            <w:tcW w:type="dxa" w:w="2500"/>
          </w:tcPr>
          <w:p>
            <w:r>
              <w:rPr>
                <w:b w:val="false"/>
                <w:bCs w:val="false"/>
                <w:sz w:val="20"/>
                <w:szCs w:val="20"/>
              </w:rPr>
              <w:t xml:space="preserve">servicio_contratado</w:t>
            </w:r>
          </w:p>
        </w:tc>
        <w:tc>
          <w:tcPr>
            <w:tcW w:type="dxa" w:w="6500"/>
          </w:tcPr>
          <w:p>
            <w:r>
              <w:rPr>
                <w:b w:val="false"/>
                <w:bCs w:val="false"/>
                <w:sz w:val="20"/>
                <w:szCs w:val="20"/>
              </w:rPr>
              <w:t xml:space="preserve">Catálogo de servicios automatizables (contrato, autorización de domicilio tributario). Incluye el flag requiere_revision_humana, fijado por el desarrollador.</w:t>
            </w:r>
          </w:p>
        </w:tc>
      </w:tr>
      <w:tr>
        <w:tc>
          <w:tcPr>
            <w:tcW w:type="dxa" w:w="2500"/>
          </w:tcPr>
          <w:p>
            <w:r>
              <w:rPr>
                <w:b w:val="false"/>
                <w:bCs w:val="false"/>
                <w:sz w:val="20"/>
                <w:szCs w:val="20"/>
              </w:rPr>
              <w:t xml:space="preserve">plantilla_documento</w:t>
            </w:r>
          </w:p>
        </w:tc>
        <w:tc>
          <w:tcPr>
            <w:tcW w:type="dxa" w:w="6500"/>
          </w:tcPr>
          <w:p>
            <w:r>
              <w:rPr>
                <w:b w:val="false"/>
                <w:bCs w:val="false"/>
                <w:sz w:val="20"/>
                <w:szCs w:val="20"/>
              </w:rPr>
              <w:t xml:space="preserve">Plantillas usadas para generar cada documento. Hoy son ficticias; se reemplazan cuando Easy Office entregue las reales.</w:t>
            </w:r>
          </w:p>
        </w:tc>
      </w:tr>
      <w:tr>
        <w:tc>
          <w:tcPr>
            <w:tcW w:type="dxa" w:w="2500"/>
          </w:tcPr>
          <w:p>
            <w:r>
              <w:rPr>
                <w:b w:val="false"/>
                <w:bCs w:val="false"/>
                <w:sz w:val="20"/>
                <w:szCs w:val="20"/>
              </w:rPr>
              <w:t xml:space="preserve">solicitud_contacto</w:t>
            </w:r>
          </w:p>
        </w:tc>
        <w:tc>
          <w:tcPr>
            <w:tcW w:type="dxa" w:w="6500"/>
          </w:tcPr>
          <w:p>
            <w:r>
              <w:rPr>
                <w:b w:val="false"/>
                <w:bCs w:val="false"/>
                <w:sz w:val="20"/>
                <w:szCs w:val="20"/>
              </w:rPr>
              <w:t xml:space="preserve">Lo que llena el cliente en "Contrata aquí". Sin código todavía. Un agente la gestiona y, al confirmar el pago, la convierte en un trámite real.</w:t>
            </w:r>
          </w:p>
        </w:tc>
      </w:tr>
      <w:tr>
        <w:tc>
          <w:tcPr>
            <w:tcW w:type="dxa" w:w="2500"/>
          </w:tcPr>
          <w:p>
            <w:r>
              <w:rPr>
                <w:b w:val="false"/>
                <w:bCs w:val="false"/>
                <w:sz w:val="20"/>
                <w:szCs w:val="20"/>
              </w:rPr>
              <w:t xml:space="preserve">tramite</w:t>
            </w:r>
          </w:p>
        </w:tc>
        <w:tc>
          <w:tcPr>
            <w:tcW w:type="dxa" w:w="6500"/>
          </w:tcPr>
          <w:p>
            <w:r>
              <w:rPr>
                <w:b w:val="false"/>
                <w:bCs w:val="false"/>
                <w:sz w:val="20"/>
                <w:szCs w:val="20"/>
              </w:rPr>
              <w:t xml:space="preserve">El trámite real, ya con su codigo_seguimiento. Se crea solo cuando un agente convierte una solicitud_contacto — nunca se crea directo desde el sitio público.</w:t>
            </w:r>
          </w:p>
        </w:tc>
      </w:tr>
      <w:tr>
        <w:tc>
          <w:tcPr>
            <w:tcW w:type="dxa" w:w="2500"/>
          </w:tcPr>
          <w:p>
            <w:r>
              <w:rPr>
                <w:b w:val="false"/>
                <w:bCs w:val="false"/>
                <w:sz w:val="20"/>
                <w:szCs w:val="20"/>
              </w:rPr>
              <w:t xml:space="preserve">historial_estado</w:t>
            </w:r>
          </w:p>
        </w:tc>
        <w:tc>
          <w:tcPr>
            <w:tcW w:type="dxa" w:w="6500"/>
          </w:tcPr>
          <w:p>
            <w:r>
              <w:rPr>
                <w:b w:val="false"/>
                <w:bCs w:val="false"/>
                <w:sz w:val="20"/>
                <w:szCs w:val="20"/>
              </w:rPr>
              <w:t xml:space="preserve">Bitácora de cambios de estado de cada trámite (generado, procesando_firma, en_revision, firmado, entregado).</w:t>
            </w:r>
          </w:p>
        </w:tc>
      </w:tr>
    </w:tbl>
    <w:p>
      <w:pPr>
        <w:pStyle w:val="Heading1"/>
        <w:spacing w:after="150" w:before="300"/>
      </w:pPr>
      <w:r>
        <w:t xml:space="preserve">6. Arquitectura y despliegue</w:t>
      </w:r>
    </w:p>
    <w:p>
      <w:pPr>
        <w:pStyle w:val="ListParagraph"/>
        <w:numPr>
          <w:ilvl w:val="0"/>
          <w:numId w:val="1"/>
        </w:numPr>
        <w:spacing w:after="60"/>
      </w:pPr>
      <w:r>
        <w:t xml:space="preserve">Todo corre en Docker Compose sobre un servidor local (decisión ya justificada con el profesor: sin costo recurrente de nube, datos del cliente dentro de la empresa, migrable a la nube a futuro).</w:t>
      </w:r>
    </w:p>
    <w:p>
      <w:pPr>
        <w:pStyle w:val="ListParagraph"/>
        <w:numPr>
          <w:ilvl w:val="0"/>
          <w:numId w:val="1"/>
        </w:numPr>
        <w:spacing w:after="60"/>
      </w:pPr>
      <w:r>
        <w:t xml:space="preserve">Nginx, frontend, backend y base de datos van cada uno en su propio contenedor independiente.</w:t>
      </w:r>
    </w:p>
    <w:p>
      <w:pPr>
        <w:pStyle w:val="ListParagraph"/>
        <w:numPr>
          <w:ilvl w:val="0"/>
          <w:numId w:val="1"/>
        </w:numPr>
        <w:spacing w:after="60"/>
      </w:pPr>
      <w:r>
        <w:t xml:space="preserve">El sitio público (copia de easyoffice.cl + botón de trámite) y el panel de administradores/agentes van separados: dos aplicaciones de frontend distintas, cada una en su propio contenedor. Así, si se cae el panel interno, el sitio público del cliente sigue funcionando, y viceversa.</w:t>
      </w:r>
    </w:p>
    <w:p>
      <w:pPr>
        <w:pStyle w:val="ListParagraph"/>
        <w:numPr>
          <w:ilvl w:val="0"/>
          <w:numId w:val="1"/>
        </w:numPr>
        <w:spacing w:after="60"/>
      </w:pPr>
      <w:r>
        <w:t xml:space="preserve">Backend: FastAPI + SQLAlchemy + Alembic + JWT. Base de datos: PostgreSQL.</w:t>
      </w:r>
    </w:p>
    <w:p>
      <w:pPr>
        <w:pStyle w:val="Heading1"/>
        <w:spacing w:after="150" w:before="300"/>
      </w:pPr>
      <w:r>
        <w:t xml:space="preserve">7. Estado actual del desarrollo</w:t>
      </w:r>
    </w:p>
    <w:p>
      <w:pPr>
        <w:pStyle w:val="ListParagraph"/>
        <w:numPr>
          <w:ilvl w:val="0"/>
          <w:numId w:val="1"/>
        </w:numPr>
        <w:spacing w:after="60"/>
      </w:pPr>
      <w:r>
        <w:t xml:space="preserve">Sitio público (frontend del cliente): ya en construcción. Hecho: header, hero, sección "sobre nosotros", los 6 servicios, formulario de contacto ("Contrata aquí") y el modal de ingreso de código.</w:t>
      </w:r>
    </w:p>
    <w:p>
      <w:pPr>
        <w:pStyle w:val="ListParagraph"/>
        <w:numPr>
          <w:ilvl w:val="0"/>
          <w:numId w:val="1"/>
        </w:numPr>
        <w:spacing w:after="60"/>
      </w:pPr>
      <w:r>
        <w:t xml:space="preserve">Panel de administradores/agentes: no iniciado. Se construye sobre los mockups ya existentes, que por ahora son solo de vista de administrador — falta definir con el cliente qué le corresponde ver a un agente.</w:t>
      </w:r>
    </w:p>
    <w:p>
      <w:pPr>
        <w:pStyle w:val="ListParagraph"/>
        <w:numPr>
          <w:ilvl w:val="0"/>
          <w:numId w:val="1"/>
        </w:numPr>
        <w:spacing w:after="60"/>
      </w:pPr>
      <w:r>
        <w:t xml:space="preserve">Backend: no iniciado. El modelo de datos (sección 5) ya está listo para implementarse.</w:t>
      </w:r>
    </w:p>
    <w:p>
      <w:pPr>
        <w:pStyle w:val="ListParagraph"/>
        <w:numPr>
          <w:ilvl w:val="0"/>
          <w:numId w:val="1"/>
        </w:numPr>
        <w:spacing w:after="60"/>
      </w:pPr>
      <w:r>
        <w:t xml:space="preserve">Firma electrónica: Easy Office no ha entregado acceso a ninguna API, pese a seguimiento. Se construye como un módulo simulado/ficticio por ahora; se conecta de verdad si llega a tiempo.</w:t>
      </w:r>
    </w:p>
    <w:p>
      <w:pPr>
        <w:pStyle w:val="ListParagraph"/>
        <w:numPr>
          <w:ilvl w:val="0"/>
          <w:numId w:val="1"/>
        </w:numPr>
        <w:spacing w:after="60"/>
      </w:pPr>
      <w:r>
        <w:t xml:space="preserve">Plantillas de documentos (contrato y autorización de domicilio tributario): tampoco han sido entregadas. Se usan plantillas ficticias mientras tanto.</w:t>
      </w:r>
    </w:p>
    <w:p>
      <w:pPr>
        <w:pStyle w:val="Heading1"/>
        <w:spacing w:after="150" w:before="300"/>
      </w:pPr>
      <w:r>
        <w:t xml:space="preserve">8. Propuesta de repartición de trabajo</w:t>
      </w:r>
    </w:p>
    <w:p>
      <w:pPr>
        <w:spacing w:after="120"/>
      </w:pPr>
      <w:r>
        <w:t xml:space="preserve">Esto es una propuesta para ordenarnos, no algo cerrado — lo vemos juntos: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4400"/>
        <w:gridCol w:w="2000"/>
      </w:tblGrid>
      <w:tr>
        <w:tc>
          <w:tcPr>
            <w:tcW w:type="dxa" w:w="2600"/>
            <w:shd w:fill="22B14C" w:val="clear"/>
          </w:tcPr>
          <w:p>
            <w:r>
              <w:rPr>
                <w:b/>
                <w:bCs/>
                <w:color w:val="FFFFFF"/>
                <w:sz w:val="20"/>
                <w:szCs w:val="20"/>
              </w:rPr>
              <w:t xml:space="preserve">Frente</w:t>
            </w:r>
          </w:p>
        </w:tc>
        <w:tc>
          <w:tcPr>
            <w:tcW w:type="dxa" w:w="4400"/>
            <w:shd w:fill="22B14C" w:val="clear"/>
          </w:tcPr>
          <w:p>
            <w:r>
              <w:rPr>
                <w:b/>
                <w:bCs/>
                <w:color w:val="FFFFFF"/>
                <w:sz w:val="20"/>
                <w:szCs w:val="20"/>
              </w:rPr>
              <w:t xml:space="preserve">Incluye</w:t>
            </w:r>
          </w:p>
        </w:tc>
        <w:tc>
          <w:tcPr>
            <w:tcW w:type="dxa" w:w="2000"/>
            <w:shd w:fill="22B14C" w:val="clear"/>
          </w:tcPr>
          <w:p>
            <w:r>
              <w:rPr>
                <w:b/>
                <w:bCs/>
                <w:color w:val="FFFFFF"/>
                <w:sz w:val="20"/>
                <w:szCs w:val="20"/>
              </w:rPr>
              <w:t xml:space="preserve">Sugerido para</w:t>
            </w:r>
          </w:p>
        </w:tc>
      </w:tr>
      <w:tr>
        <w:tc>
          <w:tcPr>
            <w:tcW w:type="dxa" w:w="2600"/>
          </w:tcPr>
          <w:p>
            <w:r>
              <w:rPr>
                <w:b w:val="false"/>
                <w:bCs w:val="false"/>
                <w:sz w:val="20"/>
                <w:szCs w:val="20"/>
              </w:rPr>
              <w:t xml:space="preserve">Base de datos + backend (Épica A)</w:t>
            </w:r>
          </w:p>
        </w:tc>
        <w:tc>
          <w:tcPr>
            <w:tcW w:type="dxa" w:w="4400"/>
          </w:tcPr>
          <w:p>
            <w:r>
              <w:rPr>
                <w:b w:val="false"/>
                <w:bCs w:val="false"/>
                <w:sz w:val="20"/>
                <w:szCs w:val="20"/>
              </w:rPr>
              <w:t xml:space="preserve">Crear el esquema en PostgreSQL, endpoints de usuarios/roles/autenticación JWT para admins y agentes.</w:t>
            </w:r>
          </w:p>
        </w:tc>
        <w:tc>
          <w:tcPr>
            <w:tcW w:type="dxa" w:w="2000"/>
          </w:tcPr>
          <w:p>
            <w:r>
              <w:rPr>
                <w:b w:val="false"/>
                <w:bCs w:val="false"/>
                <w:sz w:val="20"/>
                <w:szCs w:val="20"/>
              </w:rPr>
              <w:t xml:space="preserve">A definir en equipo</w:t>
            </w:r>
          </w:p>
        </w:tc>
      </w:tr>
      <w:tr>
        <w:tc>
          <w:tcPr>
            <w:tcW w:type="dxa" w:w="2600"/>
          </w:tcPr>
          <w:p>
            <w:r>
              <w:rPr>
                <w:b w:val="false"/>
                <w:bCs w:val="false"/>
                <w:sz w:val="20"/>
                <w:szCs w:val="20"/>
              </w:rPr>
              <w:t xml:space="preserve">Backend (Épicas B y C)</w:t>
            </w:r>
          </w:p>
        </w:tc>
        <w:tc>
          <w:tcPr>
            <w:tcW w:type="dxa" w:w="4400"/>
          </w:tcPr>
          <w:p>
            <w:r>
              <w:rPr>
                <w:b w:val="false"/>
                <w:bCs w:val="false"/>
                <w:sz w:val="20"/>
                <w:szCs w:val="20"/>
              </w:rPr>
              <w:t xml:space="preserve">Generación de documentos con plantillas ficticias, módulo simulado de firma electrónica.</w:t>
            </w:r>
          </w:p>
        </w:tc>
        <w:tc>
          <w:tcPr>
            <w:tcW w:type="dxa" w:w="2000"/>
          </w:tcPr>
          <w:p>
            <w:r>
              <w:rPr>
                <w:b w:val="false"/>
                <w:bCs w:val="false"/>
                <w:sz w:val="20"/>
                <w:szCs w:val="20"/>
              </w:rPr>
              <w:t xml:space="preserve">A definir en equipo</w:t>
            </w:r>
          </w:p>
        </w:tc>
      </w:tr>
      <w:tr>
        <w:tc>
          <w:tcPr>
            <w:tcW w:type="dxa" w:w="2600"/>
          </w:tcPr>
          <w:p>
            <w:r>
              <w:rPr>
                <w:b w:val="false"/>
                <w:bCs w:val="false"/>
                <w:sz w:val="20"/>
                <w:szCs w:val="20"/>
              </w:rPr>
              <w:t xml:space="preserve">Backend (Épicas D y E) + panel</w:t>
            </w:r>
          </w:p>
        </w:tc>
        <w:tc>
          <w:tcPr>
            <w:tcW w:type="dxa" w:w="4400"/>
          </w:tcPr>
          <w:p>
            <w:r>
              <w:rPr>
                <w:b w:val="false"/>
                <w:bCs w:val="false"/>
                <w:sz w:val="20"/>
                <w:szCs w:val="20"/>
              </w:rPr>
              <w:t xml:space="preserve">Endpoints de solicitud_contacto y trámite (seguimiento, conversión de solicitud a trámite), reportería/auditoría, y el panel de administradores/agentes en frontend.</w:t>
            </w:r>
          </w:p>
        </w:tc>
        <w:tc>
          <w:tcPr>
            <w:tcW w:type="dxa" w:w="2000"/>
          </w:tcPr>
          <w:p>
            <w:r>
              <w:rPr>
                <w:b w:val="false"/>
                <w:bCs w:val="false"/>
                <w:sz w:val="20"/>
                <w:szCs w:val="20"/>
              </w:rPr>
              <w:t xml:space="preserve">A definir en equipo</w:t>
            </w:r>
          </w:p>
        </w:tc>
      </w:tr>
      <w:tr>
        <w:tc>
          <w:tcPr>
            <w:tcW w:type="dxa" w:w="2600"/>
          </w:tcPr>
          <w:p>
            <w:r>
              <w:rPr>
                <w:b w:val="false"/>
                <w:bCs w:val="false"/>
                <w:sz w:val="20"/>
                <w:szCs w:val="20"/>
              </w:rPr>
              <w:t xml:space="preserve">Frontend sitio público</w:t>
            </w:r>
          </w:p>
        </w:tc>
        <w:tc>
          <w:tcPr>
            <w:tcW w:type="dxa" w:w="4400"/>
          </w:tcPr>
          <w:p>
            <w:r>
              <w:rPr>
                <w:b w:val="false"/>
                <w:bCs w:val="false"/>
                <w:sz w:val="20"/>
                <w:szCs w:val="20"/>
              </w:rPr>
              <w:t xml:space="preserve">Terminar de ajustar fotos/colores reales, conectar el formulario y el modal al backend cuando esté listo.</w:t>
            </w:r>
          </w:p>
        </w:tc>
        <w:tc>
          <w:tcPr>
            <w:tcW w:type="dxa" w:w="2000"/>
          </w:tcPr>
          <w:p>
            <w:r>
              <w:rPr>
                <w:b w:val="false"/>
                <w:bCs w:val="false"/>
                <w:sz w:val="20"/>
                <w:szCs w:val="20"/>
              </w:rPr>
              <w:t xml:space="preserve">A definir en equipo</w:t>
            </w:r>
          </w:p>
        </w:tc>
      </w:tr>
    </w:tbl>
    <w:p>
      <w:pPr>
        <w:spacing w:after="120"/>
      </w:pPr>
      <w:r>
        <w:t xml:space="preserve">La idea es que cada uno tome un frente y lo lleve de principio a fin (backend + su parte de frontend si aplica), para evitar que todo dependa de una sola persona.</w:t>
      </w:r>
    </w:p>
    <w:p>
      <w:pPr>
        <w:pStyle w:val="Heading1"/>
        <w:spacing w:after="150" w:before="300"/>
      </w:pPr>
      <w:r>
        <w:t xml:space="preserve">9. Pendientes que no hemos resuelto todavía</w:t>
      </w:r>
    </w:p>
    <w:p>
      <w:pPr>
        <w:pStyle w:val="ListParagraph"/>
        <w:numPr>
          <w:ilvl w:val="0"/>
          <w:numId w:val="1"/>
        </w:numPr>
        <w:spacing w:after="60"/>
      </w:pPr>
      <w:r>
        <w:t xml:space="preserve">Qué puede ver y hacer específicamente un agente versus un administrador en el panel (los mockups actuales son solo de vista admin).</w:t>
      </w:r>
    </w:p>
    <w:p>
      <w:pPr>
        <w:pStyle w:val="ListParagraph"/>
        <w:numPr>
          <w:ilvl w:val="0"/>
          <w:numId w:val="1"/>
        </w:numPr>
        <w:spacing w:after="60"/>
      </w:pPr>
      <w:r>
        <w:t xml:space="preserve">Actualizar el diagrama BPMN del flujo de pago (el que está en una pizarra de Figma aparte) para que refleje el pago manual real, en vez de una pasarela de pago en línea. No es urgente, pero hay que agregarlo a la PPT oficial eventualmente.</w:t>
      </w:r>
    </w:p>
    <w:p>
      <w:pPr>
        <w:spacing w:after="120"/>
      </w:pPr>
      <w:r>
        <w:t xml:space="preserve">Estos dos puntos están anotados para la próxima reunión con Easy Office — no bloquean que empecemos a programar.</w:t>
      </w:r>
    </w:p>
    <w:p>
      <w:pPr>
        <w:pStyle w:val="Heading1"/>
        <w:spacing w:after="150" w:before="300"/>
      </w:pPr>
      <w:r>
        <w:t xml:space="preserve">10. Antes de programar</w:t>
      </w:r>
    </w:p>
    <w:p>
      <w:pPr>
        <w:spacing w:after="120"/>
      </w:pPr>
      <w:r>
        <w:t xml:space="preserve">Por favor, antes de escribir código, lean completo este documento y el script SQL adjunto. Si algo de lo que tenían programado o diseñado no calza con esto, avisen en el grupo para ajustarlo antes de avanzar, no después. Cuando cada uno tenga su parte lista, recuerden subirla al repositorio de GitHub con el nombre de archivo según la convención del curso.</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2026-10-01T04:29:48.528Z</dcterms:created>
  <dcterms:modified xsi:type="dcterms:W3CDTF">2026-10-01T04:29:48.531Z</dcterms:modified>
</cp:coreProperties>
</file>

<file path=docProps/custom.xml><?xml version="1.0" encoding="utf-8"?>
<Properties xmlns="http://schemas.openxmlformats.org/officeDocument/2006/custom-properties" xmlns:vt="http://schemas.openxmlformats.org/officeDocument/2006/docPropsVTypes"/>
</file>