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executivo - Desafio Conta Azul</w:t>
      </w:r>
    </w:p>
    <w:p>
      <w:pPr>
        <w:jc w:val="center"/>
      </w:pPr>
      <w:r>
        <w:rPr>
          <w:sz w:val="20"/>
        </w:rPr>
        <w:t>Business Analytics - Produto SaaS</w:t>
      </w:r>
    </w:p>
    <w:p>
      <w:pPr>
        <w:pStyle w:val="Heading1"/>
        <w:jc w:val="left"/>
      </w:pPr>
      <w:r>
        <w:t>1. Principais achados do funil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base possui 10.000 usuarios unicos entre 2025-06-01 e 2025-10-30. O funil geral tem 2.983 signups e 919 compras, com taxa de visita para signup de 29,83%, visita para compra de 9,19% e signup para compra de 30,81%.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Referral e o canal de maior qualidade: 41,65% de visit to signup, 18,23% de visit to purchase e 43,77% de signup to purchase. Email tambem apresenta boa eficiencia, enquanto organic combina escala e conversao. Paid e social apresentam baixa conversao final.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Mobile concentra 62,42% das visitas, mas converte menos que desktop. A taxa visit to purchase em mobile e 6,82%, contra 13,12% em desktop, indicando uma oportunidade relevante de melhoria de experiencia, cadastro, onboarding ou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NPS foi tratado como pesquisa pos-compra. Assim, o indicador final considera apenas compradores elegiveis: 741 respostas, NPS medio de 8,62 e NPS estimado de 33,33. As 465 respostas associadas a usuarios sem compra foram tratadas como ponto de investigacao, nao como NPS valido de nao compradores.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investigacao desses 465 registros mostrou concentracao em organic (204), paid (130), mobile (280) e usuarios com signup sem compra (404). Isso sugere validar regra de disparo da pesquisa, tracking de purchase, janela de observacao e possivel survey de ativacao/trial.</w:t>
      </w:r>
    </w:p>
    <w:p>
      <w:pPr>
        <w:pStyle w:val="Heading1"/>
        <w:jc w:val="left"/>
      </w:pPr>
      <w:r>
        <w:t>2. Gargalos e hipoteses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primeiro gargalo esta antes do signup: 70,17% dos visitantes nao criam conta. As hipoteses sao proposta de valor pouco clara, paginas de entrada pouco aderentes, friccao no cadastro ou baixa qualificacao de trafego em alguns canais.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segundo gargalo esta entre signup e purchase: 69,19% dos cadastrados nao assinam. As hipoteses sao onboarding insuficiente, demora para chegar ao momento de valor, pricing pouco claro, falta de prova social ou friccao no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Paid tem alto volume, mas baixa eficiencia, sugerindo segmentacao, criativos ou landing pages desalinhadas. Mobile tambem merece prioridade por combinar alto volume com baixa conversao relativa.</w:t>
      </w:r>
    </w:p>
    <w:p>
      <w:pPr>
        <w:pStyle w:val="Heading1"/>
        <w:jc w:val="left"/>
      </w:pPr>
      <w:r>
        <w:t>3. Recomendacoes de negocio</w:t>
      </w:r>
    </w:p>
    <w:p>
      <w:pPr>
        <w:pStyle w:val="ListBullet"/>
      </w:pPr>
      <w:r>
        <w:t>Priorizar referral com programa de indicacao, incentivos controlados e landing page especifica.</w:t>
      </w:r>
    </w:p>
    <w:p>
      <w:pPr>
        <w:pStyle w:val="ListBullet"/>
      </w:pPr>
      <w:r>
        <w:t>Otimizar paid antes de escalar investimento, medindo compra e qualidade em vez de apenas signup.</w:t>
      </w:r>
    </w:p>
    <w:p>
      <w:pPr>
        <w:pStyle w:val="ListBullet"/>
      </w:pPr>
      <w:r>
        <w:t>Melhorar a jornada mobile, reduzindo friccao no cadastro, onboarding e checkout.</w:t>
      </w:r>
    </w:p>
    <w:p>
      <w:pPr>
        <w:pStyle w:val="ListBullet"/>
      </w:pPr>
      <w:r>
        <w:t>Fortalecer organic com SEO, conteudo orientado ao ICP e paginas de conversao mais contextualizadas.</w:t>
      </w:r>
    </w:p>
    <w:p>
      <w:pPr>
        <w:pStyle w:val="ListBullet"/>
      </w:pPr>
      <w:r>
        <w:t>Explorar email/lifecycle para nutrir usuarios pos-visita e recuperar signups sem compra.</w:t>
      </w:r>
    </w:p>
    <w:p>
      <w:pPr>
        <w:pStyle w:val="ListBullet"/>
      </w:pPr>
      <w:r>
        <w:t>Investigar usuarios que nao compraram por pesquisa qualitativa, eventos de abandono e analise de jornada.</w:t>
      </w:r>
    </w:p>
    <w:p>
      <w:pPr>
        <w:pStyle w:val="ListBullet"/>
      </w:pPr>
      <w:r>
        <w:t>Auditar respostas NPS nao elegiveis, principalmente em mobile, organic e paid.</w:t>
      </w:r>
    </w:p>
    <w:p>
      <w:pPr>
        <w:pStyle w:val="Heading1"/>
        <w:jc w:val="left"/>
      </w:pPr>
      <w:r>
        <w:t>Metodologia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solucao foi desenvolvida localmente com Python, Pandas, DuckDB, Plotly e Streamlit. As metricas foram implementadas em SQL local com DuckDB e documentadas de forma agnostica, podendo ser reproduzidas em Looker, Power BI ou outra camada semantica equivalente.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