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240"/>
        <w:jc w:val="center"/>
      </w:pPr>
      <w:r>
        <w:rPr>
          <w:rFonts w:ascii="Arial" w:cs="Arial" w:eastAsia="Arial" w:hAnsi="Arial"/>
          <w:b/>
          <w:bCs/>
          <w:color w:val="1F3864"/>
          <w:sz w:val="56"/>
          <w:szCs w:val="56"/>
        </w:rPr>
        <w:t xml:space="preserve">DIARIO DE APRENDIZAJE</w:t>
      </w:r>
    </w:p>
    <w:p>
      <w:pPr>
        <w:spacing w:after="200"/>
        <w:jc w:val="center"/>
      </w:pPr>
      <w:r>
        <w:rPr>
          <w:rFonts w:ascii="Arial" w:cs="Arial" w:eastAsia="Arial" w:hAnsi="Arial"/>
          <w:b/>
          <w:bCs/>
          <w:color w:val="2E75B6"/>
          <w:sz w:val="36"/>
          <w:szCs w:val="36"/>
        </w:rPr>
        <w:t xml:space="preserve">Sistema GeneradorSDBosco</w:t>
      </w:r>
    </w:p>
    <w:p>
      <w:pPr>
        <w:spacing w:after="160"/>
        <w:jc w:val="center"/>
      </w:pPr>
      <w:r>
        <w:rPr>
          <w:rFonts w:ascii="Arial" w:cs="Arial" w:eastAsia="Arial" w:hAnsi="Arial"/>
          <w:i/>
          <w:iCs/>
          <w:color w:val="555555"/>
          <w:sz w:val="28"/>
          <w:szCs w:val="28"/>
        </w:rPr>
        <w:t xml:space="preserve">Elecciones Sevilla Don Bosco 2025</w:t>
      </w:r>
    </w:p>
    <w:p>
      <w:pPr>
        <w:spacing w:after="160"/>
        <w:jc w:val="center"/>
      </w:pPr>
      <w:r>
        <w:rPr>
          <w:rFonts w:ascii="Arial" w:cs="Arial" w:eastAsia="Arial" w:hAnsi="Arial"/>
          <w:i/>
          <w:iCs/>
          <w:color w:val="888888"/>
          <w:sz w:val="24"/>
          <w:szCs w:val="24"/>
        </w:rPr>
        <w:t xml:space="preserve">Versión 2 — Actualizado con nuevos aprendizajes</w:t>
      </w:r>
    </w:p>
    <w:p>
      <w:pPr>
        <w:spacing w:after="400"/>
        <w:jc w:val="center"/>
      </w:pPr>
      <w:r>
        <w:rPr>
          <w:rFonts w:ascii="Arial" w:cs="Arial" w:eastAsia="Arial" w:hAnsi="Arial"/>
          <w:color w:val="888888"/>
          <w:sz w:val="24"/>
          <w:szCs w:val="24"/>
        </w:rPr>
        <w:t xml:space="preserve">Instituto Geográfico Militar — DTIC</w:t>
      </w:r>
    </w:p>
    <w:p>
      <w:pPr>
        <w:jc w:val="center"/>
      </w:pPr>
      <w:r>
        <w:rPr>
          <w:rFonts w:ascii="Arial" w:cs="Arial" w:eastAsia="Arial" w:hAnsi="Arial"/>
          <w:color w:val="888888"/>
          <w:sz w:val="22"/>
          <w:szCs w:val="22"/>
        </w:rPr>
        <w:t xml:space="preserve">Diego Oswaldo Pule López  |  2025</w:t>
      </w:r>
    </w:p>
    <w:p>
      <w:r>
        <w:t xml:space="preserve"/>
      </w:r>
    </w:p>
    <w:p>
      <w:r>
        <w:t xml:space="preserve"/>
      </w:r>
    </w:p>
    <w:p>
      <w:r>
        <w:br w:type="page"/>
      </w:r>
    </w:p>
    <w:p>
      <w:pPr>
        <w:pStyle w:val="Heading1"/>
        <w:spacing w:before="320" w:after="160"/>
      </w:pPr>
      <w:r>
        <w:rPr>
          <w:rFonts w:ascii="Arial" w:cs="Arial" w:eastAsia="Arial" w:hAnsi="Arial"/>
          <w:b/>
          <w:bCs/>
          <w:color w:val="1F3864"/>
          <w:sz w:val="32"/>
          <w:szCs w:val="32"/>
        </w:rPr>
        <w:t xml:space="preserve">1. ¿Qué es este sistema y para qué sirve?</w:t>
      </w:r>
    </w:p>
    <w:p>
      <w:pPr>
        <w:spacing w:after="120"/>
      </w:pPr>
      <w:r>
        <w:rPr>
          <w:rFonts w:ascii="Arial" w:cs="Arial" w:eastAsia="Arial" w:hAnsi="Arial"/>
          <w:sz w:val="22"/>
          <w:szCs w:val="22"/>
        </w:rPr>
        <w:t xml:space="preserve">El sistema GeneradorSDBosco es un programa de escritorio en Java para el IGM. Su propósito es generar documentos electorales impresos para el proceso de Elecciones de Autoridades del Cantón Sevilla Don Bosco 2025 (código 134).</w:t>
      </w:r>
    </w:p>
    <w:p>
      <w:r>
        <w:t xml:space="preserve"/>
      </w:r>
    </w:p>
    <w:p>
      <w:pPr>
        <w:spacing w:after="120"/>
      </w:pPr>
      <w:r>
        <w:rPr>
          <w:rFonts w:ascii="Arial" w:cs="Arial" w:eastAsia="Arial" w:hAnsi="Arial"/>
          <w:sz w:val="22"/>
          <w:szCs w:val="22"/>
        </w:rPr>
        <w:t xml:space="preserve">El sistema toma datos de una base de datos Oracle, los organiza, y los convierte en documentos físicos que se imprimen y se usan el día de las elecciones en cada mesa de votación.</w:t>
      </w:r>
    </w:p>
    <w:p>
      <w:r>
        <w:t xml:space="preserve"/>
      </w:r>
    </w:p>
    <w:p>
      <w:pPr>
        <w:pStyle w:val="Heading2"/>
        <w:spacing w:before="240" w:after="120"/>
      </w:pPr>
      <w:r>
        <w:rPr>
          <w:rFonts w:ascii="Arial" w:cs="Arial" w:eastAsia="Arial" w:hAnsi="Arial"/>
          <w:b/>
          <w:bCs/>
          <w:color w:val="2E75B6"/>
          <w:sz w:val="26"/>
          <w:szCs w:val="26"/>
        </w:rPr>
        <w:t xml:space="preserve">Los 21 documentos del Kit Nacional (Kit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Orden</w:t>
            </w:r>
          </w:p>
        </w:tc>
        <w:tc>
          <w:tcPr>
            <w:tcW w:type="dxa" w:w="7826"/>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Documento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7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Listado de Materiales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7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Padrón Electoral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7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Acta de Instalación T1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7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Acta de Instalación C1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7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Acta de Instalación Conocimiento Público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7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Borrador de Escrutinio Alcalde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7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Borrador de Escrutinio Concejales Urbanos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7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Acta de Escrutinio T1 Alcalde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7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Acta de Escrutinio P1 Alcalde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7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Acta de Escrutinio T2 Concejales Urbanos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7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Acta de Escrutinio P1 Concejales Urbanos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7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Acta CP Alcalde Ej. 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7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Acta CP Alcalde Ej. 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7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Acta CP Concejales Urbanos Ej. 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7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Acta CP Concejales Urbanos Ej. 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7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Formulario de Recibo de Sobres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17</w:t>
            </w:r>
          </w:p>
        </w:tc>
        <w:tc>
          <w:tcPr>
            <w:tcW w:type="dxa" w:w="7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Flujograma de Material Electoral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7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Portada Talonario de Certificados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w:t>
            </w:r>
          </w:p>
        </w:tc>
        <w:tc>
          <w:tcPr>
            <w:tcW w:type="dxa" w:w="7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Certificado de Votación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7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Certificado de Presentación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w:t>
            </w:r>
          </w:p>
        </w:tc>
        <w:tc>
          <w:tcPr>
            <w:tcW w:type="dxa" w:w="7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Certificado de Votación FF.AA y Policía</w:t>
            </w:r>
          </w:p>
        </w:tc>
      </w:tr>
    </w:tbl>
    <w:p>
      <w:r>
        <w:t xml:space="preserve"/>
      </w:r>
    </w:p>
    <w:p>
      <w:r>
        <w:br w:type="page"/>
      </w:r>
    </w:p>
    <w:p>
      <w:pPr>
        <w:pStyle w:val="Heading1"/>
        <w:spacing w:before="320" w:after="160"/>
      </w:pPr>
      <w:r>
        <w:rPr>
          <w:rFonts w:ascii="Arial" w:cs="Arial" w:eastAsia="Arial" w:hAnsi="Arial"/>
          <w:b/>
          <w:bCs/>
          <w:color w:val="1F3864"/>
          <w:sz w:val="32"/>
          <w:szCs w:val="32"/>
        </w:rPr>
        <w:t xml:space="preserve">2. El gran descubrimiento — Cada proceso es un mundo</w:t>
      </w:r>
    </w:p>
    <w:p>
      <w:pPr>
        <w:spacing w:after="120"/>
      </w:pPr>
      <w:r>
        <w:rPr>
          <w:rFonts w:ascii="Arial" w:cs="Arial" w:eastAsia="Arial" w:hAnsi="Arial"/>
          <w:sz w:val="22"/>
          <w:szCs w:val="22"/>
        </w:rPr>
        <w:t xml:space="preserve">Al explorar el servidor Oracle encontramos algo fundamental que cambia completamente el diseño del sistema. Cada proceso electoral tiene su propio esquema Oracle completamente autónomo.</w:t>
      </w:r>
    </w:p>
    <w:p>
      <w:r>
        <w:t xml:space="preserve"/>
      </w:r>
    </w:p>
    <w:p>
      <w:pPr>
        <w:pStyle w:val="Heading2"/>
        <w:spacing w:before="240" w:after="120"/>
      </w:pPr>
      <w:r>
        <w:rPr>
          <w:rFonts w:ascii="Arial" w:cs="Arial" w:eastAsia="Arial" w:hAnsi="Arial"/>
          <w:b/>
          <w:bCs/>
          <w:color w:val="2E75B6"/>
          <w:sz w:val="26"/>
          <w:szCs w:val="26"/>
        </w:rPr>
        <w:t xml:space="preserve">Los esquemas en el servidor 192.168.1.80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c>
          <w:tcPr>
            <w:tcW w:type="dxa" w:w="25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Esquema</w:t>
            </w:r>
          </w:p>
        </w:tc>
        <w:tc>
          <w:tcPr>
            <w:tcW w:type="dxa" w:w="35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Proceso</w:t>
            </w:r>
          </w:p>
        </w:tc>
        <w:tc>
          <w:tcPr>
            <w:tcW w:type="dxa" w:w="3026"/>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Estado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CNE_ANTERIOR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Elecciones anteriores al 2023</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Histórico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CNEELECCIONES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Proceso electoral 2021</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Histórico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CNE2023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Elecciones nacionales 2023</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Histórico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CNEDONBOSCO25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Sevilla Don Bosco 2025</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ACTIVO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CNE_INTEGRACION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Control de materiales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Soporte</w:t>
            </w:r>
          </w:p>
        </w:tc>
      </w:tr>
    </w:tbl>
    <w:p>
      <w:r>
        <w:t xml:space="preserve"/>
      </w:r>
    </w:p>
    <w:p>
      <w:pPr>
        <w:pStyle w:val="Heading2"/>
        <w:spacing w:before="240" w:after="120"/>
      </w:pPr>
      <w:r>
        <w:rPr>
          <w:rFonts w:ascii="Arial" w:cs="Arial" w:eastAsia="Arial" w:hAnsi="Arial"/>
          <w:b/>
          <w:bCs/>
          <w:color w:val="2E75B6"/>
          <w:sz w:val="26"/>
          <w:szCs w:val="26"/>
        </w:rPr>
        <w:t xml:space="preserve">Cada esquema es completamente autónomo</w:t>
      </w:r>
    </w:p>
    <w:p>
      <w:pPr>
        <w:spacing w:after="120"/>
      </w:pPr>
      <w:r>
        <w:rPr>
          <w:rFonts w:ascii="Arial" w:cs="Arial" w:eastAsia="Arial" w:hAnsi="Arial"/>
          <w:sz w:val="22"/>
          <w:szCs w:val="22"/>
        </w:rPr>
        <w:t xml:space="preserve">Esto fue el aprendizaje más importante del proyecto. Cada esquema tiene TODO adentro — no depende de otros esquemas: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Tabla</w:t>
            </w:r>
          </w:p>
        </w:tc>
        <w:tc>
          <w:tcPr>
            <w:tcW w:type="dxa" w:w="6026"/>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Contiene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T_BASE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Geografía del proceso (provincias, cantones, zonas)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T_JUNTA</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Las mesas de votación del proceso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T_CANDIDATO</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Los candidatos del proceso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T_DIGNIDAD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Los cargos a elegir del proceso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T_MJRV</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Los miembros JRV del proceso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T_PADRON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Los votantes del proceso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T_LISTADO_DOCUMENTOS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Catálogo de documentos del proceso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T_TIPODOCUMENTO_VS_LISTADO</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Qué documentos corresponden a qué kit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T_PARAMS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Parámetros y configuración del proceso</w:t>
            </w:r>
          </w:p>
        </w:tc>
      </w:tr>
    </w:tbl>
    <w:p>
      <w:r>
        <w:t xml:space="preserve"/>
      </w:r>
    </w:p>
    <w:p>
      <w:pPr>
        <w:pBdr>
          <w:left w:val="single" w:color="FFA500" w:sz="8" w:space="6"/>
        </w:pBdr>
        <w:shd w:fill="FFF9E6" w:val="clear"/>
        <w:spacing w:after="80"/>
        <w:ind w:left="400"/>
      </w:pPr>
      <w:r>
        <w:rPr>
          <w:rFonts w:ascii="Arial" w:cs="Arial" w:eastAsia="Arial" w:hAnsi="Arial"/>
          <w:color w:val="7B4000"/>
          <w:sz w:val="20"/>
          <w:szCs w:val="20"/>
        </w:rPr>
        <w:t xml:space="preserve">LECCIÓN CLAVE: No necesitamos dos DAOs. Un solo DAO conectado al esquema del proceso activo es suficiente. Para cambiar de proceso solo se cambia config.properties.</w:t>
      </w:r>
    </w:p>
    <w:p>
      <w:r>
        <w:t xml:space="preserve"/>
      </w:r>
    </w:p>
    <w:p>
      <w:pPr>
        <w:pStyle w:val="Heading1"/>
        <w:spacing w:before="320" w:after="160"/>
      </w:pPr>
      <w:r>
        <w:rPr>
          <w:rFonts w:ascii="Arial" w:cs="Arial" w:eastAsia="Arial" w:hAnsi="Arial"/>
          <w:b/>
          <w:bCs/>
          <w:color w:val="1F3864"/>
          <w:sz w:val="32"/>
          <w:szCs w:val="32"/>
        </w:rPr>
        <w:t xml:space="preserve">3. Cuidado — Los esquemas pueden tener estructuras diferentes</w:t>
      </w:r>
    </w:p>
    <w:p>
      <w:pPr>
        <w:spacing w:after="120"/>
      </w:pPr>
      <w:r>
        <w:rPr>
          <w:rFonts w:ascii="Arial" w:cs="Arial" w:eastAsia="Arial" w:hAnsi="Arial"/>
          <w:sz w:val="22"/>
          <w:szCs w:val="22"/>
        </w:rPr>
        <w:t xml:space="preserve">Al intentar probar el sistema con CNE2023 descubrimos que no todos los esquemas tienen las mismas columnas. Esto es crítico para cuando llegue Pastaza.</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Esquema</w:t>
            </w:r>
          </w:p>
        </w:tc>
        <w:tc>
          <w:tcPr>
            <w:tcW w:type="dxa" w:w="3013"/>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Columna provincia</w:t>
            </w:r>
          </w:p>
        </w:tc>
        <w:tc>
          <w:tcPr>
            <w:tcW w:type="dxa" w:w="3013"/>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Columna cantón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CNEDONBOSCO25</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COD_PROVINCIA</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COD_CANTON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CNE2023</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ID_PROVINCIA</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ID_CANTON</w:t>
            </w:r>
          </w:p>
        </w:tc>
      </w:tr>
    </w:tbl>
    <w:p>
      <w:r>
        <w:t xml:space="preserve"/>
      </w:r>
    </w:p>
    <w:p>
      <w:pPr>
        <w:spacing w:after="120"/>
      </w:pPr>
      <w:r>
        <w:rPr>
          <w:rFonts w:ascii="Arial" w:cs="Arial" w:eastAsia="Arial" w:hAnsi="Arial"/>
          <w:sz w:val="22"/>
          <w:szCs w:val="22"/>
        </w:rPr>
        <w:t xml:space="preserve">Esto confirma que hay al menos dos 'familias' de estructura. Don Bosco 2025 pertenece a una familia más nueva y mejorada.</w:t>
      </w:r>
    </w:p>
    <w:p>
      <w:r>
        <w:t xml:space="preserve"/>
      </w:r>
    </w:p>
    <w:p>
      <w:pPr>
        <w:pStyle w:val="Heading2"/>
        <w:spacing w:before="240" w:after="120"/>
      </w:pPr>
      <w:r>
        <w:rPr>
          <w:rFonts w:ascii="Arial" w:cs="Arial" w:eastAsia="Arial" w:hAnsi="Arial"/>
          <w:b/>
          <w:bCs/>
          <w:color w:val="2E75B6"/>
          <w:sz w:val="26"/>
          <w:szCs w:val="26"/>
        </w:rPr>
        <w:t xml:space="preserve">La regla de oro para nuevos procesos</w:t>
      </w:r>
    </w:p>
    <w:p>
      <w:pPr>
        <w:pStyle w:val="ListParagraph"/>
        <w:numPr>
          <w:ilvl w:val="0"/>
          <w:numId w:val="2"/>
        </w:numPr>
        <w:spacing w:after="80"/>
      </w:pPr>
      <w:r>
        <w:rPr>
          <w:rFonts w:ascii="Arial" w:cs="Arial" w:eastAsia="Arial" w:hAnsi="Arial"/>
          <w:sz w:val="22"/>
          <w:szCs w:val="22"/>
        </w:rPr>
        <w:t xml:space="preserve">Conectarse al nuevo esquema en Toad</w:t>
      </w:r>
    </w:p>
    <w:p>
      <w:pPr>
        <w:pStyle w:val="ListParagraph"/>
        <w:numPr>
          <w:ilvl w:val="0"/>
          <w:numId w:val="2"/>
        </w:numPr>
        <w:spacing w:after="80"/>
      </w:pPr>
      <w:r>
        <w:rPr>
          <w:rFonts w:ascii="Arial" w:cs="Arial" w:eastAsia="Arial" w:hAnsi="Arial"/>
          <w:sz w:val="22"/>
          <w:szCs w:val="22"/>
        </w:rPr>
        <w:t xml:space="preserve">Ejecutar esta consulta para ver las columnas de T_BASE:</w:t>
      </w:r>
    </w:p>
    <w:p>
      <w:pPr>
        <w:pBdr>
          <w:left w:val="single" w:color="2E75B6" w:sz="8" w:space="6"/>
        </w:pBdr>
        <w:shd w:fill="F5F5F5" w:val="clear"/>
        <w:spacing w:after="80"/>
        <w:ind w:left="400"/>
      </w:pPr>
      <w:r>
        <w:rPr>
          <w:rFonts w:ascii="Courier New" w:cs="Courier New" w:eastAsia="Courier New" w:hAnsi="Courier New"/>
          <w:color w:val="333333"/>
          <w:sz w:val="18"/>
          <w:szCs w:val="18"/>
        </w:rPr>
        <w:t xml:space="preserve">SELECT COLUMN_NAME FROM ALL_TAB_COLUMNS</w:t>
      </w:r>
    </w:p>
    <w:p>
      <w:pPr>
        <w:pBdr>
          <w:left w:val="single" w:color="2E75B6" w:sz="8" w:space="6"/>
        </w:pBdr>
        <w:shd w:fill="F5F5F5" w:val="clear"/>
        <w:spacing w:after="80"/>
        <w:ind w:left="400"/>
      </w:pPr>
      <w:r>
        <w:rPr>
          <w:rFonts w:ascii="Courier New" w:cs="Courier New" w:eastAsia="Courier New" w:hAnsi="Courier New"/>
          <w:color w:val="333333"/>
          <w:sz w:val="18"/>
          <w:szCs w:val="18"/>
        </w:rPr>
        <w:t xml:space="preserve">WHERE TABLE_NAME = 'T_BASE'</w:t>
      </w:r>
    </w:p>
    <w:p>
      <w:pPr>
        <w:pBdr>
          <w:left w:val="single" w:color="2E75B6" w:sz="8" w:space="6"/>
        </w:pBdr>
        <w:shd w:fill="F5F5F5" w:val="clear"/>
        <w:spacing w:after="80"/>
        <w:ind w:left="400"/>
      </w:pPr>
      <w:r>
        <w:rPr>
          <w:rFonts w:ascii="Courier New" w:cs="Courier New" w:eastAsia="Courier New" w:hAnsi="Courier New"/>
          <w:color w:val="333333"/>
          <w:sz w:val="18"/>
          <w:szCs w:val="18"/>
        </w:rPr>
        <w:t xml:space="preserve">AND OWNER = 'NUEVO_ESQUEMA'</w:t>
      </w:r>
    </w:p>
    <w:p>
      <w:pPr>
        <w:pBdr>
          <w:left w:val="single" w:color="2E75B6" w:sz="8" w:space="6"/>
        </w:pBdr>
        <w:shd w:fill="F5F5F5" w:val="clear"/>
        <w:spacing w:after="80"/>
        <w:ind w:left="400"/>
      </w:pPr>
      <w:r>
        <w:rPr>
          <w:rFonts w:ascii="Courier New" w:cs="Courier New" w:eastAsia="Courier New" w:hAnsi="Courier New"/>
          <w:color w:val="333333"/>
          <w:sz w:val="18"/>
          <w:szCs w:val="18"/>
        </w:rPr>
        <w:t xml:space="preserve">ORDER BY COLUMN_ID;</w:t>
      </w:r>
    </w:p>
    <w:p>
      <w:pPr>
        <w:pStyle w:val="ListParagraph"/>
        <w:numPr>
          <w:ilvl w:val="0"/>
          <w:numId w:val="2"/>
        </w:numPr>
        <w:spacing w:after="80"/>
      </w:pPr>
      <w:r>
        <w:rPr>
          <w:rFonts w:ascii="Arial" w:cs="Arial" w:eastAsia="Arial" w:hAnsi="Arial"/>
          <w:sz w:val="22"/>
          <w:szCs w:val="22"/>
        </w:rPr>
        <w:t xml:space="preserve">Si ves COD_PROVINCIA → misma familia que Don Bosco → solo cambias config.properties</w:t>
      </w:r>
    </w:p>
    <w:p>
      <w:pPr>
        <w:pStyle w:val="ListParagraph"/>
        <w:numPr>
          <w:ilvl w:val="0"/>
          <w:numId w:val="2"/>
        </w:numPr>
        <w:spacing w:after="80"/>
      </w:pPr>
      <w:r>
        <w:rPr>
          <w:rFonts w:ascii="Arial" w:cs="Arial" w:eastAsia="Arial" w:hAnsi="Arial"/>
          <w:sz w:val="22"/>
          <w:szCs w:val="22"/>
        </w:rPr>
        <w:t xml:space="preserve">Si ves ID_PROVINCIA → familia diferente → hay que adaptar las consultas SQL</w:t>
      </w:r>
    </w:p>
    <w:p>
      <w:r>
        <w:t xml:space="preserve"/>
      </w:r>
    </w:p>
    <w:p>
      <w:r>
        <w:br w:type="page"/>
      </w:r>
    </w:p>
    <w:p>
      <w:pPr>
        <w:pStyle w:val="Heading1"/>
        <w:spacing w:before="320" w:after="160"/>
      </w:pPr>
      <w:r>
        <w:rPr>
          <w:rFonts w:ascii="Arial" w:cs="Arial" w:eastAsia="Arial" w:hAnsi="Arial"/>
          <w:b/>
          <w:bCs/>
          <w:color w:val="1F3864"/>
          <w:sz w:val="32"/>
          <w:szCs w:val="32"/>
        </w:rPr>
        <w:t xml:space="preserve">4. El sistema de Kits — Cómo se organizan los documentos</w:t>
      </w:r>
    </w:p>
    <w:p>
      <w:pPr>
        <w:spacing w:after="120"/>
      </w:pPr>
      <w:r>
        <w:rPr>
          <w:rFonts w:ascii="Arial" w:cs="Arial" w:eastAsia="Arial" w:hAnsi="Arial"/>
          <w:sz w:val="22"/>
          <w:szCs w:val="22"/>
        </w:rPr>
        <w:t xml:space="preserve">La tabla T_TIPODOCUMENTO_VS_LISTADO relaciona cada kit con sus documentos. Hay 7 tipos de kit según el tipo de junta:</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926"/>
      </w:tblGrid>
      <w:tr>
        <w:tc>
          <w:tcPr>
            <w:tcW w:type="dxa" w:w="9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ID Kit</w:t>
            </w:r>
          </w:p>
        </w:tc>
        <w:tc>
          <w:tcPr>
            <w:tcW w:type="dxa" w:w="2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5926"/>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Para qué junta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Nacional</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Juntas normales — SEVILLA DON BOSCO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Voto en casa</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Votantes con dificultad de movilidad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PPL &gt; 50</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Privados de libertad más de 50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PPL &lt;= 50</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Privados de libertad hasta 50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Exterior &gt; 100</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Ecuatorianos en el exterior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Exterior &lt;= 100</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Ecuatorianos en el exterior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Exterior especiales</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Casos especiales exterior</w:t>
            </w:r>
          </w:p>
        </w:tc>
      </w:tr>
    </w:tbl>
    <w:p>
      <w:r>
        <w:t xml:space="preserve"/>
      </w:r>
    </w:p>
    <w:p>
      <w:pPr>
        <w:pBdr>
          <w:left w:val="single" w:color="FFA500" w:sz="8" w:space="6"/>
        </w:pBdr>
        <w:shd w:fill="FFF9E6" w:val="clear"/>
        <w:spacing w:after="80"/>
        <w:ind w:left="400"/>
      </w:pPr>
      <w:r>
        <w:rPr>
          <w:rFonts w:ascii="Arial" w:cs="Arial" w:eastAsia="Arial" w:hAnsi="Arial"/>
          <w:color w:val="7B4000"/>
          <w:sz w:val="20"/>
          <w:szCs w:val="20"/>
        </w:rPr>
        <w:t xml:space="preserve">IMPORTANTE: La Zona 89 - VOTO EN CASA de Sevilla Don Bosco usa el Kit 2, no el Kit 1. Cuando el usuario seleccione esa zona el sistema debe cargar automáticamente los documentos del Kit 2.</w:t>
      </w:r>
    </w:p>
    <w:p>
      <w:r>
        <w:t xml:space="preserve"/>
      </w:r>
    </w:p>
    <w:p>
      <w:pPr>
        <w:pStyle w:val="Heading1"/>
        <w:spacing w:before="320" w:after="160"/>
      </w:pPr>
      <w:r>
        <w:rPr>
          <w:rFonts w:ascii="Arial" w:cs="Arial" w:eastAsia="Arial" w:hAnsi="Arial"/>
          <w:b/>
          <w:bCs/>
          <w:color w:val="1F3864"/>
          <w:sz w:val="32"/>
          <w:szCs w:val="32"/>
        </w:rPr>
        <w:t xml:space="preserve">5. La jerarquía geográfica completa</w:t>
      </w:r>
    </w:p>
    <w:p>
      <w:pPr>
        <w:spacing w:after="120"/>
      </w:pPr>
      <w:r>
        <w:rPr>
          <w:rFonts w:ascii="Arial" w:cs="Arial" w:eastAsia="Arial" w:hAnsi="Arial"/>
          <w:sz w:val="22"/>
          <w:szCs w:val="22"/>
        </w:rPr>
        <w:t xml:space="preserve">El sistema implementa la jerarquía completa del proceso electoral. Todos los niveles se cargan desde Oracle UNA sola vez y se filtran en memoria — sin consultas adicionales:</w:t>
      </w:r>
    </w:p>
    <w:p>
      <w:r>
        <w:t xml:space="preserve"/>
      </w:r>
    </w:p>
    <w:p>
      <w:pPr>
        <w:pBdr>
          <w:left w:val="single" w:color="2E75B6" w:sz="8" w:space="6"/>
        </w:pBdr>
        <w:shd w:fill="F5F5F5" w:val="clear"/>
        <w:spacing w:after="80"/>
        <w:ind w:left="400"/>
      </w:pPr>
      <w:r>
        <w:rPr>
          <w:rFonts w:ascii="Courier New" w:cs="Courier New" w:eastAsia="Courier New" w:hAnsi="Courier New"/>
          <w:color w:val="333333"/>
          <w:sz w:val="18"/>
          <w:szCs w:val="18"/>
        </w:rPr>
        <w:t xml:space="preserve">getJuntas()  →  carga 66 juntas desde Oracle (una sola vez)</w:t>
      </w:r>
    </w:p>
    <w:p>
      <w:pPr>
        <w:pBdr>
          <w:left w:val="single" w:color="2E75B6" w:sz="8" w:space="6"/>
        </w:pBdr>
        <w:shd w:fill="F5F5F5" w:val="clear"/>
        <w:spacing w:after="80"/>
        <w:ind w:left="400"/>
      </w:pPr>
      <w:r>
        <w:rPr>
          <w:rFonts w:ascii="Courier New" w:cs="Courier New" w:eastAsia="Courier New" w:hAnsi="Courier New"/>
          <w:color w:val="333333"/>
          <w:sz w:val="18"/>
          <w:szCs w:val="18"/>
        </w:rPr>
        <w:t xml:space="preserve">    ↓</w:t>
      </w:r>
    </w:p>
    <w:p>
      <w:pPr>
        <w:pBdr>
          <w:left w:val="single" w:color="2E75B6" w:sz="8" w:space="6"/>
        </w:pBdr>
        <w:shd w:fill="F5F5F5" w:val="clear"/>
        <w:spacing w:after="80"/>
        <w:ind w:left="400"/>
      </w:pPr>
      <w:r>
        <w:rPr>
          <w:rFonts w:ascii="Courier New" w:cs="Courier New" w:eastAsia="Courier New" w:hAnsi="Courier New"/>
          <w:color w:val="333333"/>
          <w:sz w:val="18"/>
          <w:szCs w:val="18"/>
        </w:rPr>
        <w:t xml:space="preserve">getProvincias()                      →  filtra en memoria</w:t>
      </w:r>
    </w:p>
    <w:p>
      <w:pPr>
        <w:pBdr>
          <w:left w:val="single" w:color="2E75B6" w:sz="8" w:space="6"/>
        </w:pBdr>
        <w:shd w:fill="F5F5F5" w:val="clear"/>
        <w:spacing w:after="80"/>
        <w:ind w:left="400"/>
      </w:pPr>
      <w:r>
        <w:rPr>
          <w:rFonts w:ascii="Courier New" w:cs="Courier New" w:eastAsia="Courier New" w:hAnsi="Courier New"/>
          <w:color w:val="333333"/>
          <w:sz w:val="18"/>
          <w:szCs w:val="18"/>
        </w:rPr>
        <w:t xml:space="preserve">getCantonesByProvincia()             →  filtra en memoria</w:t>
      </w:r>
    </w:p>
    <w:p>
      <w:pPr>
        <w:pBdr>
          <w:left w:val="single" w:color="2E75B6" w:sz="8" w:space="6"/>
        </w:pBdr>
        <w:shd w:fill="F5F5F5" w:val="clear"/>
        <w:spacing w:after="80"/>
        <w:ind w:left="400"/>
      </w:pPr>
      <w:r>
        <w:rPr>
          <w:rFonts w:ascii="Courier New" w:cs="Courier New" w:eastAsia="Courier New" w:hAnsi="Courier New"/>
          <w:color w:val="333333"/>
          <w:sz w:val="18"/>
          <w:szCs w:val="18"/>
        </w:rPr>
        <w:t xml:space="preserve">getCircunscripcionesByCanton()       →  filtra en memoria</w:t>
      </w:r>
    </w:p>
    <w:p>
      <w:pPr>
        <w:pBdr>
          <w:left w:val="single" w:color="2E75B6" w:sz="8" w:space="6"/>
        </w:pBdr>
        <w:shd w:fill="F5F5F5" w:val="clear"/>
        <w:spacing w:after="80"/>
        <w:ind w:left="400"/>
      </w:pPr>
      <w:r>
        <w:rPr>
          <w:rFonts w:ascii="Courier New" w:cs="Courier New" w:eastAsia="Courier New" w:hAnsi="Courier New"/>
          <w:color w:val="333333"/>
          <w:sz w:val="18"/>
          <w:szCs w:val="18"/>
        </w:rPr>
        <w:t xml:space="preserve">getParroquiasByCircunscripcion()     →  filtra en memoria</w:t>
      </w:r>
    </w:p>
    <w:p>
      <w:pPr>
        <w:pBdr>
          <w:left w:val="single" w:color="2E75B6" w:sz="8" w:space="6"/>
        </w:pBdr>
        <w:shd w:fill="F5F5F5" w:val="clear"/>
        <w:spacing w:after="80"/>
        <w:ind w:left="400"/>
      </w:pPr>
      <w:r>
        <w:rPr>
          <w:rFonts w:ascii="Courier New" w:cs="Courier New" w:eastAsia="Courier New" w:hAnsi="Courier New"/>
          <w:color w:val="333333"/>
          <w:sz w:val="18"/>
          <w:szCs w:val="18"/>
        </w:rPr>
        <w:t xml:space="preserve">getZonasByParroquia()                →  filtra en memoria</w:t>
      </w:r>
    </w:p>
    <w:p>
      <w:r>
        <w:t xml:space="preserve"/>
      </w:r>
    </w:p>
    <w:p>
      <w:pPr>
        <w:spacing w:after="120"/>
      </w:pPr>
      <w:r>
        <w:rPr>
          <w:rFonts w:ascii="Arial" w:cs="Arial" w:eastAsia="Arial" w:hAnsi="Arial"/>
          <w:sz w:val="22"/>
          <w:szCs w:val="22"/>
        </w:rPr>
        <w:t xml:space="preserve">Para Sevilla Don Bosco la jerarquía confirmada es: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c>
          <w:tcPr>
            <w:tcW w:type="dxa" w:w="2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Nivel</w:t>
            </w:r>
          </w:p>
        </w:tc>
        <w:tc>
          <w:tcPr>
            <w:tcW w:type="dxa" w:w="2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Código</w:t>
            </w:r>
          </w:p>
        </w:tc>
        <w:tc>
          <w:tcPr>
            <w:tcW w:type="dxa" w:w="5026"/>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Nombre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Provincia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MORONA SANTIAGO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Cantón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927</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SEVILLA DON BOSCO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Circunscripción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NINGUNA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Parroquia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7540</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SEVILLA DON BOSCO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Zonas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al 21 y 89</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 zonas + zona especial VOTO EN CASA</w:t>
            </w:r>
          </w:p>
        </w:tc>
      </w:tr>
    </w:tbl>
    <w:p>
      <w:r>
        <w:t xml:space="preserve"/>
      </w:r>
    </w:p>
    <w:p>
      <w:pPr>
        <w:pStyle w:val="Heading2"/>
        <w:spacing w:before="240" w:after="120"/>
      </w:pPr>
      <w:r>
        <w:rPr>
          <w:rFonts w:ascii="Arial" w:cs="Arial" w:eastAsia="Arial" w:hAnsi="Arial"/>
          <w:b/>
          <w:bCs/>
          <w:color w:val="2E75B6"/>
          <w:sz w:val="26"/>
          <w:szCs w:val="26"/>
        </w:rPr>
        <w:t xml:space="preserve">Las 21 zonas de Sevilla Don Bosco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Zona</w:t>
            </w:r>
          </w:p>
        </w:tc>
        <w:tc>
          <w:tcPr>
            <w:tcW w:type="dxa" w:w="7526"/>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Nombre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7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SEVILLA DON BOSCO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7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SAN LUIS DE ININKIS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7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UUNT WICHIM</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7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SANTA ROSA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7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UUNT SUANTS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7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MUTINTS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7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PANKINTS CUTUCU</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7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MIAZAL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7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SHUAR KURINUNKA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7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SAN JOSE DE KUSUIM</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7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UCHICH SUANTS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7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TSENKUSH</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7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TUYUNTZA NORTE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7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CENTRO NUWENTS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7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UYUNTS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17</w:t>
            </w:r>
          </w:p>
        </w:tc>
        <w:tc>
          <w:tcPr>
            <w:tcW w:type="dxa" w:w="7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NUMPAIM</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7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DON BOSCO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w:t>
            </w:r>
          </w:p>
        </w:tc>
        <w:tc>
          <w:tcPr>
            <w:tcW w:type="dxa" w:w="7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CHAPIS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7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ANTUASH</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w:t>
            </w:r>
          </w:p>
        </w:tc>
        <w:tc>
          <w:tcPr>
            <w:tcW w:type="dxa" w:w="7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COMUNIDAD DE SANTA ANA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89</w:t>
            </w:r>
          </w:p>
        </w:tc>
        <w:tc>
          <w:tcPr>
            <w:tcW w:type="dxa" w:w="7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VOTO EN CASA (Kit especial)</w:t>
            </w:r>
          </w:p>
        </w:tc>
      </w:tr>
    </w:tbl>
    <w:p>
      <w:r>
        <w:t xml:space="preserve"/>
      </w:r>
    </w:p>
    <w:p>
      <w:r>
        <w:br w:type="page"/>
      </w:r>
    </w:p>
    <w:p>
      <w:pPr>
        <w:pStyle w:val="Heading1"/>
        <w:spacing w:before="320" w:after="160"/>
      </w:pPr>
      <w:r>
        <w:rPr>
          <w:rFonts w:ascii="Arial" w:cs="Arial" w:eastAsia="Arial" w:hAnsi="Arial"/>
          <w:b/>
          <w:bCs/>
          <w:color w:val="1F3864"/>
          <w:sz w:val="32"/>
          <w:szCs w:val="32"/>
        </w:rPr>
        <w:t xml:space="preserve">6. Un solo DAO — El corazón del sistema</w:t>
      </w:r>
    </w:p>
    <w:p>
      <w:pPr>
        <w:spacing w:after="120"/>
      </w:pPr>
      <w:r>
        <w:rPr>
          <w:rFonts w:ascii="Arial" w:cs="Arial" w:eastAsia="Arial" w:hAnsi="Arial"/>
          <w:sz w:val="22"/>
          <w:szCs w:val="22"/>
        </w:rPr>
        <w:t xml:space="preserve">Contrario al diseño inicial que pensaba necesitar dos DAOs, el sistema usa uno solo. La razón es que cada esquema Oracle ya tiene todo lo necesario adentro.</w:t>
      </w:r>
    </w:p>
    <w:p>
      <w:r>
        <w:t xml:space="preserve"/>
      </w:r>
    </w:p>
    <w:p>
      <w:pPr>
        <w:pStyle w:val="Heading2"/>
        <w:spacing w:before="240" w:after="120"/>
      </w:pPr>
      <w:r>
        <w:rPr>
          <w:rFonts w:ascii="Arial" w:cs="Arial" w:eastAsia="Arial" w:hAnsi="Arial"/>
          <w:b/>
          <w:bCs/>
          <w:color w:val="2E75B6"/>
          <w:sz w:val="26"/>
          <w:szCs w:val="26"/>
        </w:rPr>
        <w:t xml:space="preserve">Métodos del DataAccessDBosco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c>
          <w:tcPr>
            <w:tcW w:type="dxa" w:w="3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Método</w:t>
            </w:r>
          </w:p>
        </w:tc>
        <w:tc>
          <w:tcPr>
            <w:tcW w:type="dxa" w:w="35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Qué hace</w:t>
            </w:r>
          </w:p>
        </w:tc>
        <w:tc>
          <w:tcPr>
            <w:tcW w:type="dxa" w:w="2526"/>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Estado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connect()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Abre conexión usando config.properties</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disconnect()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Cierra la conexión</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getJuntas()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66 juntas — carga única en memoria</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getProvincias()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Filtra provincias desde memoria</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getCantonesByProvincia()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Filtra cantones desde memoria</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getCircunscripcionesByCanton()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Filtra circunscripciones desde memoria</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getParroquiasByCircunscripcion()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Filtra parroquias desde memoria</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getZonasByParroquia()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Filtra zonas desde memoria</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getJuntasByZona()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Juntas de una zona específica</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getDocumentosByKit(idKit)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 documentos del Kit en orden</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getDignidadesVigentes()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Dignidades con ESTADO=VIGENTE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getCandidatosByDignidad(cod)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Candidatos por dignidad</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getMJRV(zona, sexo, junta)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Miembros de una JRV</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OK</w:t>
            </w:r>
          </w:p>
        </w:tc>
      </w:tr>
    </w:tbl>
    <w:p>
      <w:r>
        <w:t xml:space="preserve"/>
      </w:r>
    </w:p>
    <w:p>
      <w:pPr>
        <w:pStyle w:val="Heading2"/>
        <w:spacing w:before="240" w:after="120"/>
      </w:pPr>
      <w:r>
        <w:rPr>
          <w:rFonts w:ascii="Arial" w:cs="Arial" w:eastAsia="Arial" w:hAnsi="Arial"/>
          <w:b/>
          <w:bCs/>
          <w:color w:val="2E75B6"/>
          <w:sz w:val="26"/>
          <w:szCs w:val="26"/>
        </w:rPr>
        <w:t xml:space="preserve">El config.properties — Cambiar de proceso</w:t>
      </w:r>
    </w:p>
    <w:p>
      <w:pPr>
        <w:spacing w:after="120"/>
      </w:pPr>
      <w:r>
        <w:rPr>
          <w:rFonts w:ascii="Arial" w:cs="Arial" w:eastAsia="Arial" w:hAnsi="Arial"/>
          <w:sz w:val="22"/>
          <w:szCs w:val="22"/>
        </w:rPr>
        <w:t xml:space="preserve">Para usar el sistema en un nuevo proceso solo se cambian estas líneas:</w:t>
      </w:r>
    </w:p>
    <w:p>
      <w:r>
        <w:t xml:space="preserve"/>
      </w:r>
    </w:p>
    <w:p>
      <w:pPr>
        <w:pBdr>
          <w:left w:val="single" w:color="228B22" w:sz="8" w:space="6"/>
        </w:pBdr>
        <w:shd w:fill="F0FFF0" w:val="clear"/>
        <w:spacing w:after="80"/>
        <w:ind w:left="400"/>
      </w:pPr>
      <w:r>
        <w:rPr>
          <w:rFonts w:ascii="Courier New" w:cs="Courier New" w:eastAsia="Courier New" w:hAnsi="Courier New"/>
          <w:color w:val="1a5c1a"/>
          <w:sz w:val="18"/>
          <w:szCs w:val="18"/>
        </w:rPr>
        <w:t xml:space="preserve"># Sevilla Don Bosco 2025 (actual)</w:t>
      </w:r>
    </w:p>
    <w:p>
      <w:pPr>
        <w:pBdr>
          <w:left w:val="single" w:color="228B22" w:sz="8" w:space="6"/>
        </w:pBdr>
        <w:shd w:fill="F0FFF0" w:val="clear"/>
        <w:spacing w:after="80"/>
        <w:ind w:left="400"/>
      </w:pPr>
      <w:r>
        <w:rPr>
          <w:rFonts w:ascii="Courier New" w:cs="Courier New" w:eastAsia="Courier New" w:hAnsi="Courier New"/>
          <w:color w:val="1a5c1a"/>
          <w:sz w:val="18"/>
          <w:szCs w:val="18"/>
        </w:rPr>
        <w:t xml:space="preserve">db.host=192.168.1.80</w:t>
      </w:r>
    </w:p>
    <w:p>
      <w:pPr>
        <w:pBdr>
          <w:left w:val="single" w:color="228B22" w:sz="8" w:space="6"/>
        </w:pBdr>
        <w:shd w:fill="F0FFF0" w:val="clear"/>
        <w:spacing w:after="80"/>
        <w:ind w:left="400"/>
      </w:pPr>
      <w:r>
        <w:rPr>
          <w:rFonts w:ascii="Courier New" w:cs="Courier New" w:eastAsia="Courier New" w:hAnsi="Courier New"/>
          <w:color w:val="1a5c1a"/>
          <w:sz w:val="18"/>
          <w:szCs w:val="18"/>
        </w:rPr>
        <w:t xml:space="preserve">db.service=igm1</w:t>
      </w:r>
    </w:p>
    <w:p>
      <w:pPr>
        <w:pBdr>
          <w:left w:val="single" w:color="228B22" w:sz="8" w:space="6"/>
        </w:pBdr>
        <w:shd w:fill="F0FFF0" w:val="clear"/>
        <w:spacing w:after="80"/>
        <w:ind w:left="400"/>
      </w:pPr>
      <w:r>
        <w:rPr>
          <w:rFonts w:ascii="Courier New" w:cs="Courier New" w:eastAsia="Courier New" w:hAnsi="Courier New"/>
          <w:color w:val="1a5c1a"/>
          <w:sz w:val="18"/>
          <w:szCs w:val="18"/>
        </w:rPr>
        <w:t xml:space="preserve">db.username=CNEDONBOSCO25</w:t>
      </w:r>
    </w:p>
    <w:p>
      <w:pPr>
        <w:pBdr>
          <w:left w:val="single" w:color="228B22" w:sz="8" w:space="6"/>
        </w:pBdr>
        <w:shd w:fill="F0FFF0" w:val="clear"/>
        <w:spacing w:after="80"/>
        <w:ind w:left="400"/>
      </w:pPr>
      <w:r>
        <w:rPr>
          <w:rFonts w:ascii="Courier New" w:cs="Courier New" w:eastAsia="Courier New" w:hAnsi="Courier New"/>
          <w:color w:val="1a5c1a"/>
          <w:sz w:val="18"/>
          <w:szCs w:val="18"/>
        </w:rPr>
        <w:t xml:space="preserve">db.password=CNEDONBOSCO25</w:t>
      </w:r>
    </w:p>
    <w:p>
      <w:pPr>
        <w:pBdr>
          <w:left w:val="single" w:color="228B22" w:sz="8" w:space="6"/>
        </w:pBdr>
        <w:shd w:fill="F0FFF0" w:val="clear"/>
        <w:spacing w:after="80"/>
        <w:ind w:left="400"/>
      </w:pPr>
      <w:r>
        <w:rPr>
          <w:rFonts w:ascii="Courier New" w:cs="Courier New" w:eastAsia="Courier New" w:hAnsi="Courier New"/>
          <w:color w:val="1a5c1a"/>
          <w:sz w:val="18"/>
          <w:szCs w:val="18"/>
        </w:rPr>
        <w:t xml:space="preserve">proceso.id_kit=1</w:t>
      </w:r>
    </w:p>
    <w:p>
      <w:r>
        <w:t xml:space="preserve"/>
      </w:r>
    </w:p>
    <w:p>
      <w:pPr>
        <w:pBdr>
          <w:left w:val="single" w:color="228B22" w:sz="8" w:space="6"/>
        </w:pBdr>
        <w:shd w:fill="F0FFF0" w:val="clear"/>
        <w:spacing w:after="80"/>
        <w:ind w:left="400"/>
      </w:pPr>
      <w:r>
        <w:rPr>
          <w:rFonts w:ascii="Courier New" w:cs="Courier New" w:eastAsia="Courier New" w:hAnsi="Courier New"/>
          <w:color w:val="1a5c1a"/>
          <w:sz w:val="18"/>
          <w:szCs w:val="18"/>
        </w:rPr>
        <w:t xml:space="preserve"># Pastaza (cuando llegue — solo cambiar estas líneas)</w:t>
      </w:r>
    </w:p>
    <w:p>
      <w:pPr>
        <w:pBdr>
          <w:left w:val="single" w:color="228B22" w:sz="8" w:space="6"/>
        </w:pBdr>
        <w:shd w:fill="F0FFF0" w:val="clear"/>
        <w:spacing w:after="80"/>
        <w:ind w:left="400"/>
      </w:pPr>
      <w:r>
        <w:rPr>
          <w:rFonts w:ascii="Courier New" w:cs="Courier New" w:eastAsia="Courier New" w:hAnsi="Courier New"/>
          <w:color w:val="1a5c1a"/>
          <w:sz w:val="18"/>
          <w:szCs w:val="18"/>
        </w:rPr>
        <w:t xml:space="preserve">db.username=CNEPASTAZA25</w:t>
      </w:r>
    </w:p>
    <w:p>
      <w:pPr>
        <w:pBdr>
          <w:left w:val="single" w:color="228B22" w:sz="8" w:space="6"/>
        </w:pBdr>
        <w:shd w:fill="F0FFF0" w:val="clear"/>
        <w:spacing w:after="80"/>
        <w:ind w:left="400"/>
      </w:pPr>
      <w:r>
        <w:rPr>
          <w:rFonts w:ascii="Courier New" w:cs="Courier New" w:eastAsia="Courier New" w:hAnsi="Courier New"/>
          <w:color w:val="1a5c1a"/>
          <w:sz w:val="18"/>
          <w:szCs w:val="18"/>
        </w:rPr>
        <w:t xml:space="preserve">db.password=CNEPASTAZA25</w:t>
      </w:r>
    </w:p>
    <w:p>
      <w:r>
        <w:t xml:space="preserve"/>
      </w:r>
    </w:p>
    <w:p>
      <w:pPr>
        <w:pStyle w:val="Heading1"/>
        <w:spacing w:before="320" w:after="160"/>
      </w:pPr>
      <w:r>
        <w:rPr>
          <w:rFonts w:ascii="Arial" w:cs="Arial" w:eastAsia="Arial" w:hAnsi="Arial"/>
          <w:b/>
          <w:bCs/>
          <w:color w:val="1F3864"/>
          <w:sz w:val="32"/>
          <w:szCs w:val="32"/>
        </w:rPr>
        <w:t xml:space="preserve">7. Dignidades y candidatos — Un detalle importante</w:t>
      </w:r>
    </w:p>
    <w:p>
      <w:pPr>
        <w:spacing w:after="120"/>
      </w:pPr>
      <w:r>
        <w:rPr>
          <w:rFonts w:ascii="Arial" w:cs="Arial" w:eastAsia="Arial" w:hAnsi="Arial"/>
          <w:sz w:val="22"/>
          <w:szCs w:val="22"/>
        </w:rPr>
        <w:t xml:space="preserve">Se descubrió que T_DIGNIDAD y T_CANDIDATO usan códigos diferentes para la misma dignidad. Esto es un detalle crítico para no confundirse: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Tabla</w:t>
            </w:r>
          </w:p>
        </w:tc>
        <w:tc>
          <w:tcPr>
            <w:tcW w:type="dxa" w:w="3013"/>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Código Alcalde</w:t>
            </w:r>
          </w:p>
        </w:tc>
        <w:tc>
          <w:tcPr>
            <w:tcW w:type="dxa" w:w="3013"/>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Código Concejales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T_DIGNIDAD</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T_CANDIDATO</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w:t>
            </w:r>
          </w:p>
        </w:tc>
      </w:tr>
    </w:tbl>
    <w:p>
      <w:r>
        <w:t xml:space="preserve"/>
      </w:r>
    </w:p>
    <w:p>
      <w:pPr>
        <w:spacing w:after="120"/>
      </w:pPr>
      <w:r>
        <w:rPr>
          <w:rFonts w:ascii="Arial" w:cs="Arial" w:eastAsia="Arial" w:hAnsi="Arial"/>
          <w:sz w:val="22"/>
          <w:szCs w:val="22"/>
        </w:rPr>
        <w:t xml:space="preserve">T_DIGNIDAD tiene la columna ESTADO que indica qué dignidades son del proceso activo:</w:t>
      </w:r>
    </w:p>
    <w:p>
      <w:pPr>
        <w:pBdr>
          <w:left w:val="single" w:color="2E75B6" w:sz="8" w:space="6"/>
        </w:pBdr>
        <w:shd w:fill="F5F5F5" w:val="clear"/>
        <w:spacing w:after="80"/>
        <w:ind w:left="400"/>
      </w:pPr>
      <w:r>
        <w:rPr>
          <w:rFonts w:ascii="Courier New" w:cs="Courier New" w:eastAsia="Courier New" w:hAnsi="Courier New"/>
          <w:color w:val="333333"/>
          <w:sz w:val="18"/>
          <w:szCs w:val="18"/>
        </w:rPr>
        <w:t xml:space="preserve">WHERE ESTADO = 'VIGENTE'  →  solo trae Alcalde y Concejales</w:t>
      </w:r>
    </w:p>
    <w:p>
      <w:pPr>
        <w:pBdr>
          <w:left w:val="single" w:color="2E75B6" w:sz="8" w:space="6"/>
        </w:pBdr>
        <w:shd w:fill="F5F5F5" w:val="clear"/>
        <w:spacing w:after="80"/>
        <w:ind w:left="400"/>
      </w:pPr>
      <w:r>
        <w:rPr>
          <w:rFonts w:ascii="Courier New" w:cs="Courier New" w:eastAsia="Courier New" w:hAnsi="Courier New"/>
          <w:color w:val="333333"/>
          <w:sz w:val="18"/>
          <w:szCs w:val="18"/>
        </w:rPr>
        <w:t xml:space="preserve">WHERE ESTADO IS NULL      →  son de procesos anteriores</w:t>
      </w:r>
    </w:p>
    <w:p>
      <w:r>
        <w:t xml:space="preserve"/>
      </w:r>
    </w:p>
    <w:p>
      <w:pPr>
        <w:spacing w:after="120"/>
      </w:pPr>
      <w:r>
        <w:rPr>
          <w:rFonts w:ascii="Arial" w:cs="Arial" w:eastAsia="Arial" w:hAnsi="Arial"/>
          <w:sz w:val="22"/>
          <w:szCs w:val="22"/>
        </w:rPr>
        <w:t xml:space="preserve">Los candidatos actualmente tienen nombres de prueba (NOMBRE CANDIDATA/O 0001). Cuando el CNE cargue los datos reales, el sistema los mostrará automáticamente sin cambiar código.</w:t>
      </w:r>
    </w:p>
    <w:p>
      <w:r>
        <w:t xml:space="preserve"/>
      </w:r>
    </w:p>
    <w:p>
      <w:r>
        <w:br w:type="page"/>
      </w:r>
    </w:p>
    <w:p>
      <w:pPr>
        <w:pStyle w:val="Heading1"/>
        <w:spacing w:before="320" w:after="160"/>
      </w:pPr>
      <w:r>
        <w:rPr>
          <w:rFonts w:ascii="Arial" w:cs="Arial" w:eastAsia="Arial" w:hAnsi="Arial"/>
          <w:b/>
          <w:bCs/>
          <w:color w:val="1F3864"/>
          <w:sz w:val="32"/>
          <w:szCs w:val="32"/>
        </w:rPr>
        <w:t xml:space="preserve">8. La interfaz gráfica — MainFrame</w:t>
      </w:r>
    </w:p>
    <w:p>
      <w:pPr>
        <w:spacing w:after="120"/>
      </w:pPr>
      <w:r>
        <w:rPr>
          <w:rFonts w:ascii="Arial" w:cs="Arial" w:eastAsia="Arial" w:hAnsi="Arial"/>
          <w:sz w:val="22"/>
          <w:szCs w:val="22"/>
        </w:rPr>
        <w:t xml:space="preserve">El MainFrame implementa la jerarquía completa con cascada automática. Cuando el usuario selecciona un nivel, el siguiente se carga automáticamente:</w:t>
      </w:r>
    </w:p>
    <w:p>
      <w:r>
        <w:t xml:space="preserve"/>
      </w:r>
    </w:p>
    <w:p>
      <w:pPr>
        <w:pBdr>
          <w:left w:val="single" w:color="2E75B6" w:sz="8" w:space="6"/>
        </w:pBdr>
        <w:shd w:fill="F5F5F5" w:val="clear"/>
        <w:spacing w:after="80"/>
        <w:ind w:left="400"/>
      </w:pPr>
      <w:r>
        <w:rPr>
          <w:rFonts w:ascii="Courier New" w:cs="Courier New" w:eastAsia="Courier New" w:hAnsi="Courier New"/>
          <w:color w:val="333333"/>
          <w:sz w:val="18"/>
          <w:szCs w:val="18"/>
        </w:rPr>
        <w:t xml:space="preserve">Provincia seleccionada  →  carga Cantones automáticamente</w:t>
      </w:r>
    </w:p>
    <w:p>
      <w:pPr>
        <w:pBdr>
          <w:left w:val="single" w:color="2E75B6" w:sz="8" w:space="6"/>
        </w:pBdr>
        <w:shd w:fill="F5F5F5" w:val="clear"/>
        <w:spacing w:after="80"/>
        <w:ind w:left="400"/>
      </w:pPr>
      <w:r>
        <w:rPr>
          <w:rFonts w:ascii="Courier New" w:cs="Courier New" w:eastAsia="Courier New" w:hAnsi="Courier New"/>
          <w:color w:val="333333"/>
          <w:sz w:val="18"/>
          <w:szCs w:val="18"/>
        </w:rPr>
        <w:t xml:space="preserve">Cantón seleccionado     →  carga Circunscripciones automáticamente</w:t>
      </w:r>
    </w:p>
    <w:p>
      <w:pPr>
        <w:pBdr>
          <w:left w:val="single" w:color="2E75B6" w:sz="8" w:space="6"/>
        </w:pBdr>
        <w:shd w:fill="F5F5F5" w:val="clear"/>
        <w:spacing w:after="80"/>
        <w:ind w:left="400"/>
      </w:pPr>
      <w:r>
        <w:rPr>
          <w:rFonts w:ascii="Courier New" w:cs="Courier New" w:eastAsia="Courier New" w:hAnsi="Courier New"/>
          <w:color w:val="333333"/>
          <w:sz w:val="18"/>
          <w:szCs w:val="18"/>
        </w:rPr>
        <w:t xml:space="preserve">Circunscripción         →  carga Parroquias automáticamente</w:t>
      </w:r>
    </w:p>
    <w:p>
      <w:pPr>
        <w:pBdr>
          <w:left w:val="single" w:color="2E75B6" w:sz="8" w:space="6"/>
        </w:pBdr>
        <w:shd w:fill="F5F5F5" w:val="clear"/>
        <w:spacing w:after="80"/>
        <w:ind w:left="400"/>
      </w:pPr>
      <w:r>
        <w:rPr>
          <w:rFonts w:ascii="Courier New" w:cs="Courier New" w:eastAsia="Courier New" w:hAnsi="Courier New"/>
          <w:color w:val="333333"/>
          <w:sz w:val="18"/>
          <w:szCs w:val="18"/>
        </w:rPr>
        <w:t xml:space="preserve">Parroquia seleccionada  →  carga Zonas automáticamente</w:t>
      </w:r>
    </w:p>
    <w:p>
      <w:pPr>
        <w:pBdr>
          <w:left w:val="single" w:color="2E75B6" w:sz="8" w:space="6"/>
        </w:pBdr>
        <w:shd w:fill="F5F5F5" w:val="clear"/>
        <w:spacing w:after="80"/>
        <w:ind w:left="400"/>
      </w:pPr>
      <w:r>
        <w:rPr>
          <w:rFonts w:ascii="Courier New" w:cs="Courier New" w:eastAsia="Courier New" w:hAnsi="Courier New"/>
          <w:color w:val="333333"/>
          <w:sz w:val="18"/>
          <w:szCs w:val="18"/>
        </w:rPr>
        <w:t xml:space="preserve">Zona seleccionada       →  muestra documentos disponibles</w:t>
      </w:r>
    </w:p>
    <w:p>
      <w:r>
        <w:t xml:space="preserve"/>
      </w:r>
    </w:p>
    <w:p>
      <w:pPr>
        <w:pStyle w:val="Heading2"/>
        <w:spacing w:before="240" w:after="120"/>
      </w:pPr>
      <w:r>
        <w:rPr>
          <w:rFonts w:ascii="Arial" w:cs="Arial" w:eastAsia="Arial" w:hAnsi="Arial"/>
          <w:b/>
          <w:bCs/>
          <w:color w:val="2E75B6"/>
          <w:sz w:val="26"/>
          <w:szCs w:val="26"/>
        </w:rPr>
        <w:t xml:space="preserve">Componentes de la pantalla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Componente</w:t>
            </w:r>
          </w:p>
        </w:tc>
        <w:tc>
          <w:tcPr>
            <w:tcW w:type="dxa" w:w="25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Variable</w:t>
            </w:r>
          </w:p>
        </w:tc>
        <w:tc>
          <w:tcPr>
            <w:tcW w:type="dxa" w:w="4026"/>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Función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ComboBox Provincia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cboProvincia</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Carga al arrancar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ComboBox Cantón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cboCanton</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 llena al cambiar provincia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ComboBox Circunscripción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cboCircunscripcion</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 llena al cambiar cantón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ComboBox Parroquia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cboParroquia</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 llena al cambiar circunscripción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ComboBox Zona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cboZona</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 llena al cambiar parroquia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Lista Documentos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listDocumentos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 documentos desde Oracle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Barra progreso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progressBar</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Muestra avance al generar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Botón Generar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btnGenerar</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Dispara la generación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Label Estado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lblEstado</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Mensajes al usuario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Checkbox Simulacro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chkSimulacro</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Modo simulacro JRV</w:t>
            </w:r>
          </w:p>
        </w:tc>
      </w:tr>
    </w:tbl>
    <w:p>
      <w:r>
        <w:t xml:space="preserve"/>
      </w:r>
    </w:p>
    <w:p>
      <w:pPr>
        <w:pStyle w:val="Heading1"/>
        <w:spacing w:before="320" w:after="160"/>
      </w:pPr>
      <w:r>
        <w:rPr>
          <w:rFonts w:ascii="Arial" w:cs="Arial" w:eastAsia="Arial" w:hAnsi="Arial"/>
          <w:b/>
          <w:bCs/>
          <w:color w:val="1F3864"/>
          <w:sz w:val="32"/>
          <w:szCs w:val="32"/>
        </w:rPr>
        <w:t xml:space="preserve">9. Comparación con el sistema original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Aspecto</w:t>
            </w:r>
          </w:p>
        </w:tc>
        <w:tc>
          <w:tcPr>
            <w:tcW w:type="dxa" w:w="3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Sistema original</w:t>
            </w:r>
          </w:p>
        </w:tc>
        <w:tc>
          <w:tcPr>
            <w:tcW w:type="dxa" w:w="3426"/>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Sistema nuevo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Jerarquía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Cantón incorrecto (590-MORONA)</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Cantón correcto (927-SEVILLA)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Documentos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17 hardcodeados en DocumentoEnum</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 desde Oracle en orden correcto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Credenciales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Hardcodeadas en código</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 config.properties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SQL Injection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Vulnerable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Protegido con PreparedStatement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Filtros prueba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cod_zona=21 en producción</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Sin filtros hardcodeados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Consultas Oracle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Una por cada nivel de jerarquía</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Una sola — resto en memoria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Nuevo proceso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Reescribir código</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Cambiar 2 líneas en config.properties</w:t>
            </w:r>
          </w:p>
        </w:tc>
      </w:tr>
    </w:tbl>
    <w:p>
      <w:r>
        <w:t xml:space="preserve"/>
      </w:r>
    </w:p>
    <w:p>
      <w:r>
        <w:br w:type="page"/>
      </w:r>
    </w:p>
    <w:p>
      <w:pPr>
        <w:pStyle w:val="Heading1"/>
        <w:spacing w:before="320" w:after="160"/>
      </w:pPr>
      <w:r>
        <w:rPr>
          <w:rFonts w:ascii="Arial" w:cs="Arial" w:eastAsia="Arial" w:hAnsi="Arial"/>
          <w:b/>
          <w:bCs/>
          <w:color w:val="1F3864"/>
          <w:sz w:val="32"/>
          <w:szCs w:val="32"/>
        </w:rPr>
        <w:t xml:space="preserve">10. Guía para cuando llegue Pastaza</w:t>
      </w:r>
    </w:p>
    <w:p>
      <w:pPr>
        <w:spacing w:after="120"/>
      </w:pPr>
      <w:r>
        <w:rPr>
          <w:rFonts w:ascii="Arial" w:cs="Arial" w:eastAsia="Arial" w:hAnsi="Arial"/>
          <w:sz w:val="22"/>
          <w:szCs w:val="22"/>
        </w:rPr>
        <w:t xml:space="preserve">Con lo aprendido en Don Bosco, cuando llegue Pastaza el proceso es claro y ordenado:</w:t>
      </w:r>
    </w:p>
    <w:p>
      <w:r>
        <w:t xml:space="preserve"/>
      </w:r>
    </w:p>
    <w:p>
      <w:pPr>
        <w:pStyle w:val="Heading2"/>
        <w:spacing w:before="240" w:after="120"/>
      </w:pPr>
      <w:r>
        <w:rPr>
          <w:rFonts w:ascii="Arial" w:cs="Arial" w:eastAsia="Arial" w:hAnsi="Arial"/>
          <w:b/>
          <w:bCs/>
          <w:color w:val="2E75B6"/>
          <w:sz w:val="26"/>
          <w:szCs w:val="26"/>
        </w:rPr>
        <w:t xml:space="preserve">Paso 1 — Explorar la estructura</w:t>
      </w:r>
    </w:p>
    <w:p>
      <w:pPr>
        <w:pStyle w:val="ListParagraph"/>
        <w:numPr>
          <w:ilvl w:val="0"/>
          <w:numId w:val="2"/>
        </w:numPr>
        <w:spacing w:after="80"/>
      </w:pPr>
      <w:r>
        <w:rPr>
          <w:rFonts w:ascii="Arial" w:cs="Arial" w:eastAsia="Arial" w:hAnsi="Arial"/>
          <w:sz w:val="22"/>
          <w:szCs w:val="22"/>
        </w:rPr>
        <w:t xml:space="preserve">Conectarse al esquema de Pastaza en Toad</w:t>
      </w:r>
    </w:p>
    <w:p>
      <w:pPr>
        <w:pStyle w:val="ListParagraph"/>
        <w:numPr>
          <w:ilvl w:val="0"/>
          <w:numId w:val="2"/>
        </w:numPr>
        <w:spacing w:after="80"/>
      </w:pPr>
      <w:r>
        <w:rPr>
          <w:rFonts w:ascii="Arial" w:cs="Arial" w:eastAsia="Arial" w:hAnsi="Arial"/>
          <w:sz w:val="22"/>
          <w:szCs w:val="22"/>
        </w:rPr>
        <w:t xml:space="preserve">Verificar columnas de T_BASE (COD_ vs ID_)</w:t>
      </w:r>
    </w:p>
    <w:p>
      <w:pPr>
        <w:pStyle w:val="ListParagraph"/>
        <w:numPr>
          <w:ilvl w:val="0"/>
          <w:numId w:val="2"/>
        </w:numPr>
        <w:spacing w:after="80"/>
      </w:pPr>
      <w:r>
        <w:rPr>
          <w:rFonts w:ascii="Arial" w:cs="Arial" w:eastAsia="Arial" w:hAnsi="Arial"/>
          <w:sz w:val="22"/>
          <w:szCs w:val="22"/>
        </w:rPr>
        <w:t xml:space="preserve">Ver qué dignidades tiene T_DIGNIDAD con ESTADO=VIGENTE</w:t>
      </w:r>
    </w:p>
    <w:p>
      <w:pPr>
        <w:pStyle w:val="ListParagraph"/>
        <w:numPr>
          <w:ilvl w:val="0"/>
          <w:numId w:val="2"/>
        </w:numPr>
        <w:spacing w:after="80"/>
      </w:pPr>
      <w:r>
        <w:rPr>
          <w:rFonts w:ascii="Arial" w:cs="Arial" w:eastAsia="Arial" w:hAnsi="Arial"/>
          <w:sz w:val="22"/>
          <w:szCs w:val="22"/>
        </w:rPr>
        <w:t xml:space="preserve">Ver qué kits tiene T_TIPODOCUMENTO_VS_LISTADO</w:t>
      </w:r>
    </w:p>
    <w:p>
      <w:pPr>
        <w:pStyle w:val="ListParagraph"/>
        <w:numPr>
          <w:ilvl w:val="0"/>
          <w:numId w:val="2"/>
        </w:numPr>
        <w:spacing w:after="80"/>
      </w:pPr>
      <w:r>
        <w:rPr>
          <w:rFonts w:ascii="Arial" w:cs="Arial" w:eastAsia="Arial" w:hAnsi="Arial"/>
          <w:sz w:val="22"/>
          <w:szCs w:val="22"/>
        </w:rPr>
        <w:t xml:space="preserve">Revisar T_PARAMS para entender el proceso</w:t>
      </w:r>
    </w:p>
    <w:p>
      <w:r>
        <w:t xml:space="preserve"/>
      </w:r>
    </w:p>
    <w:p>
      <w:pPr>
        <w:pStyle w:val="Heading2"/>
        <w:spacing w:before="240" w:after="120"/>
      </w:pPr>
      <w:r>
        <w:rPr>
          <w:rFonts w:ascii="Arial" w:cs="Arial" w:eastAsia="Arial" w:hAnsi="Arial"/>
          <w:b/>
          <w:bCs/>
          <w:color w:val="2E75B6"/>
          <w:sz w:val="26"/>
          <w:szCs w:val="26"/>
        </w:rPr>
        <w:t xml:space="preserve">Paso 2 — Verificar compatibilidad</w:t>
      </w:r>
    </w:p>
    <w:p>
      <w:pPr>
        <w:pBdr>
          <w:left w:val="single" w:color="228B22" w:sz="8" w:space="6"/>
        </w:pBdr>
        <w:shd w:fill="F0FFF0" w:val="clear"/>
        <w:spacing w:after="80"/>
        <w:ind w:left="400"/>
      </w:pPr>
      <w:r>
        <w:rPr>
          <w:rFonts w:ascii="Courier New" w:cs="Courier New" w:eastAsia="Courier New" w:hAnsi="Courier New"/>
          <w:color w:val="1a5c1a"/>
          <w:sz w:val="18"/>
          <w:szCs w:val="18"/>
        </w:rPr>
        <w:t xml:space="preserve">Si T_BASE tiene COD_PROVINCIA → misma familia → solo cambiar config.properties</w:t>
      </w:r>
    </w:p>
    <w:p>
      <w:pPr>
        <w:pBdr>
          <w:left w:val="single" w:color="228B22" w:sz="8" w:space="6"/>
        </w:pBdr>
        <w:shd w:fill="F0FFF0" w:val="clear"/>
        <w:spacing w:after="80"/>
        <w:ind w:left="400"/>
      </w:pPr>
      <w:r>
        <w:rPr>
          <w:rFonts w:ascii="Courier New" w:cs="Courier New" w:eastAsia="Courier New" w:hAnsi="Courier New"/>
          <w:color w:val="1a5c1a"/>
          <w:sz w:val="18"/>
          <w:szCs w:val="18"/>
        </w:rPr>
        <w:t xml:space="preserve">Si T_BASE tiene ID_PROVINCIA  → familia diferente → adaptar consultas SQL</w:t>
      </w:r>
    </w:p>
    <w:p>
      <w:r>
        <w:t xml:space="preserve"/>
      </w:r>
    </w:p>
    <w:p>
      <w:pPr>
        <w:pStyle w:val="Heading2"/>
        <w:spacing w:before="240" w:after="120"/>
      </w:pPr>
      <w:r>
        <w:rPr>
          <w:rFonts w:ascii="Arial" w:cs="Arial" w:eastAsia="Arial" w:hAnsi="Arial"/>
          <w:b/>
          <w:bCs/>
          <w:color w:val="2E75B6"/>
          <w:sz w:val="26"/>
          <w:szCs w:val="26"/>
        </w:rPr>
        <w:t xml:space="preserve">Paso 3 — Si es consulta popular</w:t>
      </w:r>
    </w:p>
    <w:p>
      <w:pPr>
        <w:spacing w:after="120"/>
      </w:pPr>
      <w:r>
        <w:rPr>
          <w:rFonts w:ascii="Arial" w:cs="Arial" w:eastAsia="Arial" w:hAnsi="Arial"/>
          <w:sz w:val="22"/>
          <w:szCs w:val="22"/>
        </w:rPr>
        <w:t xml:space="preserve">Tu jefa indicó que Pastaza podría ser consulta popular. La diferencia es: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Tipo</w:t>
            </w:r>
          </w:p>
        </w:tc>
        <w:tc>
          <w:tcPr>
            <w:tcW w:type="dxa" w:w="3263"/>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T_DIGNIDAD</w:t>
            </w:r>
          </w:p>
        </w:tc>
        <w:tc>
          <w:tcPr>
            <w:tcW w:type="dxa" w:w="3263"/>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T_CANDIDATO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Elección normal</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Alcalde, Concejales</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Lista de candidatos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Consulta popular</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Pregunta 1, Pregunta 2...</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Solo SÍ / NO por pregunta</w:t>
            </w:r>
          </w:p>
        </w:tc>
      </w:tr>
    </w:tbl>
    <w:p>
      <w:r>
        <w:t xml:space="preserve"/>
      </w:r>
    </w:p>
    <w:p>
      <w:pPr>
        <w:pBdr>
          <w:left w:val="single" w:color="FFA500" w:sz="8" w:space="6"/>
        </w:pBdr>
        <w:shd w:fill="FFF9E6" w:val="clear"/>
        <w:spacing w:after="80"/>
        <w:ind w:left="400"/>
      </w:pPr>
      <w:r>
        <w:rPr>
          <w:rFonts w:ascii="Arial" w:cs="Arial" w:eastAsia="Arial" w:hAnsi="Arial"/>
          <w:color w:val="7B4000"/>
          <w:sz w:val="20"/>
          <w:szCs w:val="20"/>
        </w:rPr>
        <w:t xml:space="preserve">La estructura de tablas es la misma. Solo cambia el contenido. El sistema se adapta sin cambiar código — solo cambia config.properties y los datos en Oracle.</w:t>
      </w:r>
    </w:p>
    <w:p>
      <w:r>
        <w:t xml:space="preserve"/>
      </w:r>
    </w:p>
    <w:p>
      <w:r>
        <w:t xml:space="preserve"/>
      </w:r>
    </w:p>
    <w:p>
      <w:pPr>
        <w:pBdr>
          <w:top w:val="single" w:color="CCCCCC" w:sz="4" w:space="8"/>
        </w:pBdr>
        <w:spacing w:before="400"/>
        <w:jc w:val="center"/>
      </w:pPr>
      <w:r>
        <w:rPr>
          <w:rFonts w:ascii="Arial" w:cs="Arial" w:eastAsia="Arial" w:hAnsi="Arial"/>
          <w:i/>
          <w:iCs/>
          <w:color w:val="888888"/>
          <w:sz w:val="20"/>
          <w:szCs w:val="20"/>
        </w:rPr>
        <w:t xml:space="preserve">— Fin del diario de aprendizaje v2 —</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Diario de aprendizaje | GeneradorSDBosco | Diego Pule | Página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2026-03-16T21:16:35.092Z</dcterms:created>
  <dcterms:modified xsi:type="dcterms:W3CDTF">2026-03-16T21:16:35.092Z</dcterms:modified>
</cp:coreProperties>
</file>

<file path=docProps/custom.xml><?xml version="1.0" encoding="utf-8"?>
<Properties xmlns="http://schemas.openxmlformats.org/officeDocument/2006/custom-properties" xmlns:vt="http://schemas.openxmlformats.org/officeDocument/2006/docPropsVTypes"/>
</file>