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160"/>
        <w:jc w:val="center"/>
      </w:pPr>
      <w:r>
        <w:rPr>
          <w:rFonts w:ascii="Arial" w:cs="Arial" w:eastAsia="Arial" w:hAnsi="Arial"/>
          <w:b/>
          <w:bCs/>
          <w:color w:val="1F3864"/>
          <w:sz w:val="60"/>
          <w:szCs w:val="60"/>
        </w:rPr>
        <w:t xml:space="preserve">MANUAL TÉCNICO</w:t>
      </w:r>
    </w:p>
    <w:p>
      <w:pPr>
        <w:spacing w:after="200"/>
        <w:jc w:val="center"/>
      </w:pPr>
      <w:r>
        <w:rPr>
          <w:rFonts w:ascii="Arial" w:cs="Arial" w:eastAsia="Arial" w:hAnsi="Arial"/>
          <w:b/>
          <w:bCs/>
          <w:color w:val="2E75B6"/>
          <w:sz w:val="40"/>
          <w:szCs w:val="40"/>
        </w:rPr>
        <w:t xml:space="preserve">Sistema GeneradorSDBosco</w:t>
      </w:r>
    </w:p>
    <w:p>
      <w:pPr>
        <w:spacing w:after="160"/>
        <w:jc w:val="center"/>
      </w:pPr>
      <w:r>
        <w:rPr>
          <w:rFonts w:ascii="Arial" w:cs="Arial" w:eastAsia="Arial" w:hAnsi="Arial"/>
          <w:i/>
          <w:iCs/>
          <w:color w:val="555555"/>
          <w:sz w:val="28"/>
          <w:szCs w:val="28"/>
        </w:rPr>
        <w:t xml:space="preserve">Generación de Documentos Electorales</w:t>
      </w:r>
    </w:p>
    <w:p>
      <w:pPr>
        <w:spacing w:after="120"/>
        <w:jc w:val="center"/>
      </w:pPr>
      <w:r>
        <w:rPr>
          <w:rFonts w:ascii="Arial" w:cs="Arial" w:eastAsia="Arial" w:hAnsi="Arial"/>
          <w:color w:val="555555"/>
          <w:sz w:val="26"/>
          <w:szCs w:val="26"/>
        </w:rPr>
        <w:t xml:space="preserve">Elecciones del Cantón Sevilla Don Bosco — 2025</w:t>
      </w:r>
    </w:p>
    <w:p>
      <w:pPr>
        <w:spacing w:after="60"/>
      </w:pPr>
      <w:r>
        <w:t xml:space="preserve"/>
      </w:r>
    </w:p>
    <w:p>
      <w:pPr>
        <w:spacing w:after="60"/>
      </w:pPr>
      <w:r>
        <w:t xml:space="preserve"/>
      </w:r>
    </w:p>
    <w:p>
      <w:pPr>
        <w:spacing w:after="80"/>
        <w:jc w:val="center"/>
      </w:pPr>
      <w:r>
        <w:rPr>
          <w:rFonts w:ascii="Arial" w:cs="Arial" w:eastAsia="Arial" w:hAnsi="Arial"/>
          <w:color w:val="666666"/>
          <w:sz w:val="22"/>
          <w:szCs w:val="22"/>
        </w:rPr>
        <w:t xml:space="preserve">Institución: Instituto Geográfico Militar (IGM) — DTIC</w:t>
      </w:r>
    </w:p>
    <w:p>
      <w:pPr>
        <w:spacing w:after="80"/>
        <w:jc w:val="center"/>
      </w:pPr>
      <w:r>
        <w:rPr>
          <w:rFonts w:ascii="Arial" w:cs="Arial" w:eastAsia="Arial" w:hAnsi="Arial"/>
          <w:color w:val="666666"/>
          <w:sz w:val="22"/>
          <w:szCs w:val="22"/>
        </w:rPr>
        <w:t xml:space="preserve">Desarrollador: Diego Oswaldo Pule López</w:t>
      </w:r>
    </w:p>
    <w:p>
      <w:pPr>
        <w:spacing w:after="80"/>
        <w:jc w:val="center"/>
      </w:pPr>
      <w:r>
        <w:rPr>
          <w:rFonts w:ascii="Arial" w:cs="Arial" w:eastAsia="Arial" w:hAnsi="Arial"/>
          <w:color w:val="666666"/>
          <w:sz w:val="22"/>
          <w:szCs w:val="22"/>
        </w:rPr>
        <w:t xml:space="preserve">Contrato CNE: 012-DNAJ-CNE-2025</w:t>
      </w:r>
    </w:p>
    <w:p>
      <w:pPr>
        <w:jc w:val="center"/>
      </w:pPr>
      <w:r>
        <w:rPr>
          <w:rFonts w:ascii="Arial" w:cs="Arial" w:eastAsia="Arial" w:hAnsi="Arial"/>
          <w:color w:val="888888"/>
          <w:sz w:val="22"/>
          <w:szCs w:val="22"/>
        </w:rPr>
        <w:t xml:space="preserve">Versión 1.0 — 2025</w:t>
      </w:r>
    </w:p>
    <w:p>
      <w:pPr>
        <w:spacing w:after="60"/>
      </w:pPr>
      <w:r>
        <w:t xml:space="preserve"/>
      </w:r>
    </w:p>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1. Descripción General del Sistema</w:t>
      </w:r>
    </w:p>
    <w:p>
      <w:pPr>
        <w:spacing w:after="120"/>
      </w:pPr>
      <w:r>
        <w:rPr>
          <w:rFonts w:ascii="Arial" w:cs="Arial" w:eastAsia="Arial" w:hAnsi="Arial"/>
          <w:sz w:val="22"/>
          <w:szCs w:val="22"/>
        </w:rPr>
        <w:t xml:space="preserve">El sistema GeneradorSDBosco es una aplicación de escritorio desarrollada en Java SE para el Instituto Geográfico Militar (IGM), División de Tecnologías de Información y Comunicación (DTIC). Su propósito es generar documentos electorales en formato PostScript (.ps) para la Elección de Alcalde y Concejales del Cantón Sevilla Don Bosco, Provincia de Morona Santiago, proceso electoral código 134.</w:t>
      </w:r>
    </w:p>
    <w:p>
      <w:pPr>
        <w:spacing w:after="60"/>
      </w:pPr>
      <w:r>
        <w:t xml:space="preserve"/>
      </w:r>
    </w:p>
    <w:p>
      <w:pPr>
        <w:spacing w:after="120"/>
      </w:pPr>
      <w:r>
        <w:rPr>
          <w:rFonts w:ascii="Arial" w:cs="Arial" w:eastAsia="Arial" w:hAnsi="Arial"/>
          <w:sz w:val="22"/>
          <w:szCs w:val="22"/>
        </w:rPr>
        <w:t xml:space="preserve">El sistema se conecta a una base de datos Oracle 11g, obtiene los datos del proceso electoral, y genera los archivos listos para impresión organizados en una jerarquía de carpetas auditables.</w:t>
      </w:r>
    </w:p>
    <w:p>
      <w:pPr>
        <w:spacing w:after="60"/>
      </w:pPr>
      <w:r>
        <w:t xml:space="preserve"/>
      </w:r>
    </w:p>
    <w:p>
      <w:pPr>
        <w:pStyle w:val="Heading2"/>
        <w:spacing w:before="280" w:after="140"/>
      </w:pPr>
      <w:r>
        <w:rPr>
          <w:rFonts w:ascii="Arial" w:cs="Arial" w:eastAsia="Arial" w:hAnsi="Arial"/>
          <w:b/>
          <w:bCs/>
          <w:color w:val="2E75B6"/>
          <w:sz w:val="28"/>
          <w:szCs w:val="28"/>
        </w:rPr>
        <w:t xml:space="preserve">1.1 Especificaciones técnicas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Componente</w:t>
            </w:r>
          </w:p>
        </w:tc>
        <w:tc>
          <w:tcPr>
            <w:tcW w:type="dxa" w:w="6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Lenguaje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 SE 17 (JDK 17 LTS — Adoptium Temurin)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Apache NetBeans 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de datos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Oracle Database 11g Release 11.2.0.4.0 — 64bit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Servidor BD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192.168.1.80 / Instancia igm1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Esquema proceso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CNEDONBOSCO25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 JDBC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ojdbc6.jar (Oracle JDBC 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Tipo de proyecto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 SE con Ant — sin Maven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Sistema operativo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 (nativo)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012-DNAJ-CNE-2025 — valor USD 15.679,70</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1.2 Estructura del proyecto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GeneradorSDBosco/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src/</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config.properties              ← configuración externa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ec.gob.igm.dao/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DataAccessDBosco.java       ← acceso a Oracle</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ec.gob.igm.model/</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Candidato.java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Canton.java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Circunscripcion.java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Junta.java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MJRV.java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Parroquia.java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Provincia.java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Zona.java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ec.gob.igm.generador/</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 GlobalResources.java        ← rutas y configuración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ec.gob.igm.vista/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Main.java                   ← pruebas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MainFrame.java              ← interfaz gráfica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lib/</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ojdbc6.jar                      ← driver Oracle</w:t>
      </w:r>
    </w:p>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2. Archivo de Configuración — config.properties</w:t>
      </w:r>
    </w:p>
    <w:p>
      <w:pPr>
        <w:spacing w:after="120"/>
      </w:pPr>
      <w:r>
        <w:rPr>
          <w:rFonts w:ascii="Arial" w:cs="Arial" w:eastAsia="Arial" w:hAnsi="Arial"/>
          <w:sz w:val="22"/>
          <w:szCs w:val="22"/>
        </w:rPr>
        <w:t xml:space="preserve">El archivo config.properties es el corazón del diseño genérico del sistema. Contiene TODAS las credenciales, rutas y parámetros del proceso. Para adaptar el sistema a otro proceso electoral (Pastaza, proceso nacional, etc.) solo se modifican las líneas de este archivo — sin tocar código Java.</w:t>
      </w:r>
    </w:p>
    <w:p>
      <w:pPr>
        <w:spacing w:after="60"/>
      </w:pPr>
      <w:r>
        <w:t xml:space="preserve"/>
      </w:r>
    </w:p>
    <w:p>
      <w:pPr>
        <w:spacing w:after="120"/>
      </w:pPr>
      <w:r>
        <w:rPr>
          <w:rFonts w:ascii="Arial" w:cs="Arial" w:eastAsia="Arial" w:hAnsi="Arial"/>
          <w:sz w:val="22"/>
          <w:szCs w:val="22"/>
        </w:rPr>
        <w:t xml:space="preserve">Ubicación obligatoria: debe estar en la carpeta src/ del proyecto para que Java lo encuentre en el classpath.</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REGLA DE ORO: Nunca hardcodear credenciales o rutas en código Java. Todo va en config.properties.</w:t>
      </w:r>
    </w:p>
    <w:p>
      <w:pPr>
        <w:spacing w:after="60"/>
      </w:pPr>
      <w:r>
        <w:t xml:space="preserve"/>
      </w:r>
    </w:p>
    <w:p>
      <w:pPr>
        <w:pStyle w:val="Heading2"/>
        <w:spacing w:before="280" w:after="140"/>
      </w:pPr>
      <w:r>
        <w:rPr>
          <w:rFonts w:ascii="Arial" w:cs="Arial" w:eastAsia="Arial" w:hAnsi="Arial"/>
          <w:b/>
          <w:bCs/>
          <w:color w:val="2E75B6"/>
          <w:sz w:val="28"/>
          <w:szCs w:val="28"/>
        </w:rPr>
        <w:t xml:space="preserve">2.1 Contenido completo del archivo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CONEXIÓN A BASE DE DATOS ──────────────────────────────────</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db.host=192.168.1.80</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db.service=igm1</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db.username=CNEDONBOSCO25</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db.password=CNEDONBOSCO25</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INFORMACIÓN DEL PROCESO ───────────────────────────────────</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proceso.nombre=Elecciones Sevilla Don Bosco 2025</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proceso.codigo=134</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proceso.id_kit=1</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proceso.tipo=SECCIONAL</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RUTAS DE SALIDA ───────────────────────────────────────────</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output.ruta.base=C:/OUTPUT</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Doc 2 - Padrón Electoral</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output.carpeta.padron=PADRON</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Doc 3 - Acta Instalación T1 | Doc 4 - C1 | Doc 5 - CP</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output.carpeta.actas_instalacion=ACTAS_INSTALACION</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Doc 6 - Borrador Alcalde | Doc 7 - Borrador Concejales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output.carpeta.borradores=BORRADORES</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Doc 8 al 15 - Actas de Escrutinio y Conocimiento Público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output.carpeta.actas_escrutinio=ACTAS_ESCRUTINIO</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Doc 18 al 21 - Certificados de Votación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output.carpeta.certificados=CERTIFICADOS</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Doc 1, 16, 17 - Listado, Formulario, Flujograma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output.carpeta.etiquetas=ETIQUETAS</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DELEGADOS ─────────────────────────────────────────────────</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delegado.igm.jefe_proyecto=TCRN. de EM. Ricardo D. Coyago R.</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delegado.cne.veedor_documentos=Jose Luis Maldonado Ordoñez</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delegado.cne.valida_documentos=Ing. Edwin Revelo</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CONTRATO ──────────────────────────────────────────────────</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contrato.numero=012-DNAJ-CNE-2025</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contrato.titulo=DOCUMENTOS ELECCIONES GENERALES 13/ABR/25</w:t>
      </w:r>
    </w:p>
    <w:p>
      <w:pPr>
        <w:spacing w:after="60"/>
      </w:pPr>
      <w:r>
        <w:t xml:space="preserve"/>
      </w:r>
    </w:p>
    <w:p>
      <w:pPr>
        <w:pStyle w:val="Heading2"/>
        <w:spacing w:before="280" w:after="140"/>
      </w:pPr>
      <w:r>
        <w:rPr>
          <w:rFonts w:ascii="Arial" w:cs="Arial" w:eastAsia="Arial" w:hAnsi="Arial"/>
          <w:b/>
          <w:bCs/>
          <w:color w:val="2E75B6"/>
          <w:sz w:val="28"/>
          <w:szCs w:val="28"/>
        </w:rPr>
        <w:t xml:space="preserve">2.2 Cómo cambiar de proceso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 pasar a...</w:t>
            </w:r>
          </w:p>
        </w:tc>
        <w:tc>
          <w:tcPr>
            <w:tcW w:type="dxa" w:w="5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Cambiar en config.properties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Pastaza 2025</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db.username=CNEPASTAZA25 / db.password=CNEPASTAZA25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Proceso nacional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db.username=CNE2023 / db.password=CNE2023@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Otra unidad de disco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output.ruta.base=D:/OUTPUT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Otro kit de documentos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proceso.id_kit=2  (voto en casa)</w:t>
            </w:r>
          </w:p>
        </w:tc>
      </w:tr>
    </w:tbl>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3. Capa de Datos — DataAccessDBosco.java</w:t>
      </w:r>
    </w:p>
    <w:p>
      <w:pPr>
        <w:spacing w:after="120"/>
      </w:pPr>
      <w:r>
        <w:rPr>
          <w:rFonts w:ascii="Arial" w:cs="Arial" w:eastAsia="Arial" w:hAnsi="Arial"/>
          <w:sz w:val="22"/>
          <w:szCs w:val="22"/>
        </w:rPr>
        <w:t xml:space="preserve">Esta clase es el único punto de contacto entre el sistema Java y la base de datos Oracle. Implementa el patrón DAO (Data Access Object). Todos los métodos siguen el mismo ciclo: conectar → consultar → iterar resultados → desconectar.</w:t>
      </w:r>
    </w:p>
    <w:p>
      <w:pPr>
        <w:spacing w:after="60"/>
      </w:pPr>
      <w:r>
        <w:t xml:space="preserve"/>
      </w:r>
    </w:p>
    <w:p>
      <w:pPr>
        <w:pBdr>
          <w:left w:val="single" w:color="CC0000" w:sz="10" w:space="8"/>
        </w:pBdr>
        <w:shd w:fill="FFF0F0" w:val="clear"/>
        <w:spacing w:after="100"/>
        <w:ind w:left="400"/>
      </w:pPr>
      <w:r>
        <w:rPr>
          <w:rFonts w:ascii="Arial" w:cs="Arial" w:eastAsia="Arial" w:hAnsi="Arial"/>
          <w:b/>
          <w:bCs/>
          <w:color w:val="5a3e00"/>
          <w:sz w:val="20"/>
          <w:szCs w:val="20"/>
        </w:rPr>
        <w:t xml:space="preserve">IMPORTANTE: El constructor no conecta automáticamente. Cada método público gestiona su propio ciclo de conexión llamando a connect() al inicio y disconnect() en el bloque finally.</w:t>
      </w:r>
    </w:p>
    <w:p>
      <w:pPr>
        <w:spacing w:after="60"/>
      </w:pPr>
      <w:r>
        <w:t xml:space="preserve"/>
      </w:r>
    </w:p>
    <w:p>
      <w:pPr>
        <w:pStyle w:val="Heading2"/>
        <w:spacing w:before="280" w:after="140"/>
      </w:pPr>
      <w:r>
        <w:rPr>
          <w:rFonts w:ascii="Arial" w:cs="Arial" w:eastAsia="Arial" w:hAnsi="Arial"/>
          <w:b/>
          <w:bCs/>
          <w:color w:val="2E75B6"/>
          <w:sz w:val="28"/>
          <w:szCs w:val="28"/>
        </w:rPr>
        <w:t xml:space="preserve">3.1 Gestión de conexión</w:t>
      </w:r>
    </w:p>
    <w:p>
      <w:pPr>
        <w:spacing w:before="200" w:after="100"/>
      </w:pPr>
      <w:r>
        <w:rPr>
          <w:rFonts w:ascii="Arial" w:cs="Arial" w:eastAsia="Arial" w:hAnsi="Arial"/>
          <w:b/>
          <w:bCs/>
          <w:color w:val="1a6b2e"/>
          <w:sz w:val="24"/>
          <w:szCs w:val="24"/>
        </w:rPr>
        <w:t xml:space="preserve">connect()</w:t>
      </w:r>
    </w:p>
    <w:p>
      <w:pPr>
        <w:spacing w:after="120"/>
      </w:pPr>
      <w:r>
        <w:rPr>
          <w:rFonts w:ascii="Arial" w:cs="Arial" w:eastAsia="Arial" w:hAnsi="Arial"/>
          <w:sz w:val="22"/>
          <w:szCs w:val="22"/>
        </w:rPr>
        <w:t xml:space="preserve">Lee las credenciales de config.properties mediante el método privado getProperty(). Carga el driver oracle.jdbc.driver.OracleDriver y abre la conexión JDBC. Imprime confirmación en consola si la conexión es exitosa.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Conexión establecida: Oracle Oracle Database 11g Release 11.2.0.4.0 - 64bit Production</w:t>
      </w:r>
    </w:p>
    <w:p>
      <w:pPr>
        <w:spacing w:after="60"/>
      </w:pPr>
      <w:r>
        <w:t xml:space="preserve"/>
      </w:r>
    </w:p>
    <w:p>
      <w:pPr>
        <w:spacing w:before="200" w:after="100"/>
      </w:pPr>
      <w:r>
        <w:rPr>
          <w:rFonts w:ascii="Arial" w:cs="Arial" w:eastAsia="Arial" w:hAnsi="Arial"/>
          <w:b/>
          <w:bCs/>
          <w:color w:val="1a6b2e"/>
          <w:sz w:val="24"/>
          <w:szCs w:val="24"/>
        </w:rPr>
        <w:t xml:space="preserve">disconnect()</w:t>
      </w:r>
    </w:p>
    <w:p>
      <w:pPr>
        <w:spacing w:after="120"/>
      </w:pPr>
      <w:r>
        <w:rPr>
          <w:rFonts w:ascii="Arial" w:cs="Arial" w:eastAsia="Arial" w:hAnsi="Arial"/>
          <w:sz w:val="22"/>
          <w:szCs w:val="22"/>
        </w:rPr>
        <w:t xml:space="preserve">Cierra ResultSet, Statement y Connection en ese orden. Cada cierre está en su propio bloque try/catch para evitar que un error en uno impida cerrar los demás.</w:t>
      </w:r>
    </w:p>
    <w:p>
      <w:pPr>
        <w:spacing w:after="60"/>
      </w:pPr>
      <w:r>
        <w:t xml:space="preserve"/>
      </w:r>
    </w:p>
    <w:p>
      <w:pPr>
        <w:spacing w:before="200" w:after="100"/>
      </w:pPr>
      <w:r>
        <w:rPr>
          <w:rFonts w:ascii="Arial" w:cs="Arial" w:eastAsia="Arial" w:hAnsi="Arial"/>
          <w:b/>
          <w:bCs/>
          <w:color w:val="1a6b2e"/>
          <w:sz w:val="24"/>
          <w:szCs w:val="24"/>
        </w:rPr>
        <w:t xml:space="preserve">getProperty(String key)  [privado]</w:t>
      </w:r>
    </w:p>
    <w:p>
      <w:pPr>
        <w:spacing w:after="120"/>
      </w:pPr>
      <w:r>
        <w:rPr>
          <w:rFonts w:ascii="Arial" w:cs="Arial" w:eastAsia="Arial" w:hAnsi="Arial"/>
          <w:sz w:val="22"/>
          <w:szCs w:val="22"/>
        </w:rPr>
        <w:t xml:space="preserve">Lee una propiedad del config.properties. Usa getClassLoader().getResourceAsStream() para buscarlo en el classpath (src/). Si el archivo no está en src/ lanza NullPointerException.</w:t>
      </w:r>
    </w:p>
    <w:p>
      <w:pPr>
        <w:spacing w:after="60"/>
      </w:pPr>
      <w:r>
        <w:t xml:space="preserve"/>
      </w:r>
    </w:p>
    <w:p>
      <w:pPr>
        <w:pStyle w:val="Heading2"/>
        <w:spacing w:before="280" w:after="140"/>
      </w:pPr>
      <w:r>
        <w:rPr>
          <w:rFonts w:ascii="Arial" w:cs="Arial" w:eastAsia="Arial" w:hAnsi="Arial"/>
          <w:b/>
          <w:bCs/>
          <w:color w:val="2E75B6"/>
          <w:sz w:val="28"/>
          <w:szCs w:val="28"/>
        </w:rPr>
        <w:t xml:space="preserve">3.2 Carga de juntas — getJuntas()</w:t>
      </w:r>
    </w:p>
    <w:p>
      <w:pPr>
        <w:spacing w:after="120"/>
      </w:pPr>
      <w:r>
        <w:rPr>
          <w:rFonts w:ascii="Arial" w:cs="Arial" w:eastAsia="Arial" w:hAnsi="Arial"/>
          <w:sz w:val="22"/>
          <w:szCs w:val="22"/>
        </w:rPr>
        <w:t xml:space="preserve">Consulta las tablas T_BASE y T_JUNTA del esquema activo. Retorna List&lt;Junta&gt; con todas las mesas del proceso. La consulta une las dos tablas por COD_ACTA_JUNTA = COD_ACT_JUNTA.</w:t>
      </w:r>
    </w:p>
    <w:p>
      <w:pPr>
        <w:spacing w:after="60"/>
      </w:pPr>
      <w:r>
        <w:t xml:space="preserve"/>
      </w:r>
    </w:p>
    <w:p>
      <w:pPr>
        <w:spacing w:after="120"/>
      </w:pPr>
      <w:r>
        <w:rPr>
          <w:rFonts w:ascii="Arial" w:cs="Arial" w:eastAsia="Arial" w:hAnsi="Arial"/>
          <w:sz w:val="22"/>
          <w:szCs w:val="22"/>
        </w:rPr>
        <w:t xml:space="preserve">RESULTADO PROBADO: 66 juntas para el proceso de Sevilla Don Bosco (33 femeninas + 33 masculinas distribuidas en 21 zonas).</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OPTIMIZACIÓN: Una vez cargadas, las juntas se guardan en la variable privada todasLasJuntas. Si se llama getJuntas() de nuevo, retorna la lista en memoria sin ir a Oracle.</w:t>
      </w:r>
    </w:p>
    <w:p>
      <w:pPr>
        <w:spacing w:after="60"/>
      </w:pPr>
      <w:r>
        <w:t xml:space="preserve"/>
      </w:r>
    </w:p>
    <w:p>
      <w:pPr>
        <w:pStyle w:val="Heading2"/>
        <w:spacing w:before="280" w:after="140"/>
      </w:pPr>
      <w:r>
        <w:rPr>
          <w:rFonts w:ascii="Arial" w:cs="Arial" w:eastAsia="Arial" w:hAnsi="Arial"/>
          <w:b/>
          <w:bCs/>
          <w:color w:val="2E75B6"/>
          <w:sz w:val="28"/>
          <w:szCs w:val="28"/>
        </w:rPr>
        <w:t xml:space="preserve">3.3 Jerarquía geográfica — métodos de filtrado</w:t>
      </w:r>
    </w:p>
    <w:p>
      <w:pPr>
        <w:spacing w:after="120"/>
      </w:pPr>
      <w:r>
        <w:rPr>
          <w:rFonts w:ascii="Arial" w:cs="Arial" w:eastAsia="Arial" w:hAnsi="Arial"/>
          <w:sz w:val="22"/>
          <w:szCs w:val="22"/>
        </w:rPr>
        <w:t xml:space="preserve">Todos estos métodos filtran la lista en memoria. Solo getJuntas() hace una consulta Oracle. El resto trabaja en RAM, lo que los hace instantáneos.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Parámetros</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Retorna</w:t>
            </w:r>
          </w:p>
        </w:tc>
        <w:tc>
          <w:tcPr>
            <w:tcW w:type="dxa" w:w="2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Probado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getProvincias()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ninguno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List&lt;Provincia&gt; ordenada por código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 provincia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getCantonesByProvincia()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codProvincia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List&lt;Canton&gt;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 cantón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getCircunscripcionesByCanton()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codCanton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List&lt;Circunscripcion&gt;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 (código 0, NINGUNA)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getParroquiasByCircunscripcion()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codCanton, codCirc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List&lt;Parroquia&gt;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 parroquia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getZonasByParroquia()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codCanton, codCirc, codParr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List&lt;Zona&gt;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21 zonas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getJuntasByZona()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codCanton, codCirc, codParr, codZona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List&lt;Junta&gt;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variable por zona</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3.4 Documentos — getDocumentosByKit(int idKit)</w:t>
      </w:r>
    </w:p>
    <w:p>
      <w:pPr>
        <w:spacing w:after="120"/>
      </w:pPr>
      <w:r>
        <w:rPr>
          <w:rFonts w:ascii="Arial" w:cs="Arial" w:eastAsia="Arial" w:hAnsi="Arial"/>
          <w:sz w:val="22"/>
          <w:szCs w:val="22"/>
        </w:rPr>
        <w:t xml:space="preserve">Consulta T_TIPODOCUMENTO_VS_LISTADO unida con T_LISTADO_DOCUMENTOS. Filtra por ID_KIT y TIPOPROCESO IN ('SECCIONAL','AMBOS'). Retorna List&lt;String[]&gt; donde cada array tiene: [0]=idListado, [1]=descripcion, [2]=orden.</w:t>
      </w:r>
    </w:p>
    <w:p>
      <w:pPr>
        <w:spacing w:after="60"/>
      </w:pPr>
      <w:r>
        <w:t xml:space="preserve"/>
      </w:r>
    </w:p>
    <w:p>
      <w:pPr>
        <w:spacing w:after="120"/>
      </w:pPr>
      <w:r>
        <w:rPr>
          <w:rFonts w:ascii="Arial" w:cs="Arial" w:eastAsia="Arial" w:hAnsi="Arial"/>
          <w:sz w:val="22"/>
          <w:szCs w:val="22"/>
        </w:rPr>
        <w:t xml:space="preserve">RESULTADO PROBADO para Kit 1 (Nacional):</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Total documentos Kit 1: 21  — en orden correcto de impresión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Orden</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 Listado</w:t>
            </w:r>
          </w:p>
        </w:tc>
        <w:tc>
          <w:tcPr>
            <w:tcW w:type="dxa" w:w="6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Documento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Listado de Materiales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Padrón Electoral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T1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C1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Instalación Conocimiento Público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Borrador de Escrutinio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Borrador de Escrutinio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T1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P1 Alcalde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T2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de Escrutinio P1 Concejales Urbanos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97</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Alcalde Ej.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Alcalde Ej.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Concejales Urbanos Ej.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 CP Concejales Urbanos Ej.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Formulario de Recibo de Sobres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Flujograma de Material Electoral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Portada Talonario de Certificados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de Votación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de Presentación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 FFAA y Policía Nacional</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3.5 Dignidades y candidatos</w:t>
      </w:r>
    </w:p>
    <w:p>
      <w:pPr>
        <w:spacing w:before="200" w:after="100"/>
      </w:pPr>
      <w:r>
        <w:rPr>
          <w:rFonts w:ascii="Arial" w:cs="Arial" w:eastAsia="Arial" w:hAnsi="Arial"/>
          <w:b/>
          <w:bCs/>
          <w:color w:val="1a6b2e"/>
          <w:sz w:val="24"/>
          <w:szCs w:val="24"/>
        </w:rPr>
        <w:t xml:space="preserve">getDignidadesVigentes()</w:t>
      </w:r>
    </w:p>
    <w:p>
      <w:pPr>
        <w:spacing w:after="120"/>
      </w:pPr>
      <w:r>
        <w:rPr>
          <w:rFonts w:ascii="Arial" w:cs="Arial" w:eastAsia="Arial" w:hAnsi="Arial"/>
          <w:sz w:val="22"/>
          <w:szCs w:val="22"/>
        </w:rPr>
        <w:t xml:space="preserve">Consulta T_DIGNIDAD filtrando WHERE ESTADO = 'VIGENTE'. Retorna List&lt;String[]&gt; con [codDignidad, dignidad, nivel]. RESULTADO PROBADO: Cod 4 Alcalde (COD1) y Cod 5 Concejales (COD2).</w:t>
      </w:r>
    </w:p>
    <w:p>
      <w:pPr>
        <w:spacing w:after="60"/>
      </w:pPr>
      <w:r>
        <w:t xml:space="preserve"/>
      </w:r>
    </w:p>
    <w:p>
      <w:pPr>
        <w:pBdr>
          <w:left w:val="single" w:color="CC0000" w:sz="10" w:space="8"/>
        </w:pBdr>
        <w:shd w:fill="FFF0F0" w:val="clear"/>
        <w:spacing w:after="100"/>
        <w:ind w:left="400"/>
      </w:pPr>
      <w:r>
        <w:rPr>
          <w:rFonts w:ascii="Arial" w:cs="Arial" w:eastAsia="Arial" w:hAnsi="Arial"/>
          <w:b/>
          <w:bCs/>
          <w:color w:val="5a3e00"/>
          <w:sz w:val="20"/>
          <w:szCs w:val="20"/>
        </w:rPr>
        <w:t xml:space="preserve">ATENCIÓN: El COD_DIGNIDAD de T_DIGNIDAD (4 y 5) NO coincide con el COD_DIGNIDAD de T_CANDIDATO (18 y 19). Son tablas con codificaciones distintas para la misma dignidad.</w:t>
      </w:r>
    </w:p>
    <w:p>
      <w:pPr>
        <w:spacing w:after="60"/>
      </w:pPr>
      <w:r>
        <w:t xml:space="preserve"/>
      </w:r>
    </w:p>
    <w:p>
      <w:pPr>
        <w:spacing w:before="200" w:after="100"/>
      </w:pPr>
      <w:r>
        <w:rPr>
          <w:rFonts w:ascii="Arial" w:cs="Arial" w:eastAsia="Arial" w:hAnsi="Arial"/>
          <w:b/>
          <w:bCs/>
          <w:color w:val="1a6b2e"/>
          <w:sz w:val="24"/>
          <w:szCs w:val="24"/>
        </w:rPr>
        <w:t xml:space="preserve">getCandidatosByDignidad(int codDignidad)</w:t>
      </w:r>
    </w:p>
    <w:p>
      <w:pPr>
        <w:spacing w:after="120"/>
      </w:pPr>
      <w:r>
        <w:rPr>
          <w:rFonts w:ascii="Arial" w:cs="Arial" w:eastAsia="Arial" w:hAnsi="Arial"/>
          <w:sz w:val="22"/>
          <w:szCs w:val="22"/>
        </w:rPr>
        <w:t xml:space="preserve">Usa PreparedStatement con parámetro ? para evitar SQL Injection. El codDignidad debe ser el de T_CANDIDATO. RESULTADO PROBADO: 5 candidatos para Alcalde (cod 18), 25 candidatos para Concejales (cod 19). Los nombres actuales son de prueba — el CNE cargará los datos reales.</w:t>
      </w:r>
    </w:p>
    <w:p>
      <w:pPr>
        <w:spacing w:after="60"/>
      </w:pPr>
      <w:r>
        <w:t xml:space="preserve"/>
      </w:r>
    </w:p>
    <w:p>
      <w:pPr>
        <w:spacing w:before="200" w:after="100"/>
      </w:pPr>
      <w:r>
        <w:rPr>
          <w:rFonts w:ascii="Arial" w:cs="Arial" w:eastAsia="Arial" w:hAnsi="Arial"/>
          <w:b/>
          <w:bCs/>
          <w:color w:val="1a6b2e"/>
          <w:sz w:val="24"/>
          <w:szCs w:val="24"/>
        </w:rPr>
        <w:t xml:space="preserve">getMJRV(int codZona, String sexo, int idJunta)</w:t>
      </w:r>
    </w:p>
    <w:p>
      <w:pPr>
        <w:spacing w:after="120"/>
      </w:pPr>
      <w:r>
        <w:rPr>
          <w:rFonts w:ascii="Arial" w:cs="Arial" w:eastAsia="Arial" w:hAnsi="Arial"/>
          <w:sz w:val="22"/>
          <w:szCs w:val="22"/>
        </w:rPr>
        <w:t xml:space="preserve">Usa PreparedStatement con 3 parámetros. Consulta T_MJRV ordenado por ORDEN. Retorna List&lt;MJRV&gt; con cédula completa (NUM_CED||DIG_COMPR_CED), nombres, tipo de asignación y código.</w:t>
      </w:r>
    </w:p>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4. Modelos de Datos — Paquete ec.gob.igm.model</w:t>
      </w:r>
    </w:p>
    <w:p>
      <w:pPr>
        <w:spacing w:after="120"/>
      </w:pPr>
      <w:r>
        <w:rPr>
          <w:rFonts w:ascii="Arial" w:cs="Arial" w:eastAsia="Arial" w:hAnsi="Arial"/>
          <w:sz w:val="22"/>
          <w:szCs w:val="22"/>
        </w:rPr>
        <w:t xml:space="preserve">Los modelos son clases simples que representan entidades del dominio electoral. Siguen el patrón POJO (Plain Old Java Object): atributos privados, constructor vacío y getters/setters públicos.</w:t>
      </w:r>
    </w:p>
    <w:p>
      <w:pPr>
        <w:spacing w:after="60"/>
      </w:pPr>
      <w:r>
        <w:t xml:space="preserve"/>
      </w:r>
    </w:p>
    <w:p>
      <w:pPr>
        <w:pStyle w:val="Heading2"/>
        <w:spacing w:before="280" w:after="140"/>
      </w:pPr>
      <w:r>
        <w:rPr>
          <w:rFonts w:ascii="Arial" w:cs="Arial" w:eastAsia="Arial" w:hAnsi="Arial"/>
          <w:b/>
          <w:bCs/>
          <w:color w:val="2E75B6"/>
          <w:sz w:val="28"/>
          <w:szCs w:val="28"/>
        </w:rPr>
        <w:t xml:space="preserve">4.1 Junta.java</w:t>
      </w:r>
    </w:p>
    <w:p>
      <w:pPr>
        <w:spacing w:after="120"/>
      </w:pPr>
      <w:r>
        <w:rPr>
          <w:rFonts w:ascii="Arial" w:cs="Arial" w:eastAsia="Arial" w:hAnsi="Arial"/>
          <w:sz w:val="22"/>
          <w:szCs w:val="22"/>
        </w:rPr>
        <w:t xml:space="preserve">Representa una Mesa de Votación (JRV). Es el modelo más rico del sistema con 20 atributos porque concentra información geográfica y de la junta.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Atributo</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4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provincia / codProvincia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Nombre y código de provincia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canton / codCanton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Nombre y código de cantón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circunscripcion / codCircunscripcion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Nombre y código de circunscripción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parroquia / codParroquia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Nombre y código de parroquia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 / codZona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Nombre y código de zona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numJunta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Número de junta dentro de la zona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 (Femenina) o M (Masculina)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codActa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Código del acta de la junta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cod1 / cod2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Códigos de seguridad de la junta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nomPriJunta / nomUltJunta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Primer y último nombre del padrón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numEleJunta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Número de electores de la junta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codActa18 / codActa19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Códigos acta dignidades 18 y 19</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4.2 MJRV.java</w:t>
      </w:r>
    </w:p>
    <w:p>
      <w:pPr>
        <w:spacing w:after="120"/>
      </w:pPr>
      <w:r>
        <w:rPr>
          <w:rFonts w:ascii="Arial" w:cs="Arial" w:eastAsia="Arial" w:hAnsi="Arial"/>
          <w:sz w:val="22"/>
          <w:szCs w:val="22"/>
        </w:rPr>
        <w:t xml:space="preserve">Representa un Miembro de la Junta Receptora del Voto. Los miembros tienen orden de impresión definido en la base de datos.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Atributo</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5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numCed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Cédula completa (número + dígito verificador)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apellidosNombres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Nombre completo del miembro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tipAsignacion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Tipo de asignación (PRESIDENTE, SECRETARIO,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codAsignacion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Código numérico del tipo de asignación</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4.3 Candidato.java</w:t>
      </w:r>
    </w:p>
    <w:p>
      <w:pPr>
        <w:spacing w:after="120"/>
      </w:pPr>
      <w:r>
        <w:rPr>
          <w:rFonts w:ascii="Arial" w:cs="Arial" w:eastAsia="Arial" w:hAnsi="Arial"/>
          <w:sz w:val="22"/>
          <w:szCs w:val="22"/>
        </w:rPr>
        <w:t xml:space="preserve">Representa un candidato electoral con su lista, nombre y partido/movimiento.</w:t>
      </w:r>
    </w:p>
    <w:p>
      <w:pPr>
        <w:spacing w:after="60"/>
      </w:pPr>
      <w:r>
        <w:t xml:space="preserve"/>
      </w:r>
    </w:p>
    <w:p>
      <w:pPr>
        <w:pStyle w:val="Heading2"/>
        <w:spacing w:before="280" w:after="140"/>
      </w:pPr>
      <w:r>
        <w:rPr>
          <w:rFonts w:ascii="Arial" w:cs="Arial" w:eastAsia="Arial" w:hAnsi="Arial"/>
          <w:b/>
          <w:bCs/>
          <w:color w:val="2E75B6"/>
          <w:sz w:val="28"/>
          <w:szCs w:val="28"/>
        </w:rPr>
        <w:t xml:space="preserve">4.4 Clases de jerarquía geográfica</w:t>
      </w:r>
    </w:p>
    <w:p>
      <w:pPr>
        <w:spacing w:after="120"/>
      </w:pPr>
      <w:r>
        <w:rPr>
          <w:rFonts w:ascii="Arial" w:cs="Arial" w:eastAsia="Arial" w:hAnsi="Arial"/>
          <w:sz w:val="22"/>
          <w:szCs w:val="22"/>
        </w:rPr>
        <w:t xml:space="preserve">Provincia, Canton, Circunscripcion, Parroquia y Zona siguen el mismo patrón: código (int), nombre (String), constructor con ambos parámetros, y toString() que devuelve 'codigo - NOMBRE'.</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La clase Circunscripcion tiene toString() especial: si el nombre es null devuelve 'NINGUNA' en lugar de null, porque Sevilla Don Bosco no tiene circunscripción definida (código 0).</w:t>
      </w:r>
    </w:p>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5. Recursos Globales — GlobalResources.java</w:t>
      </w:r>
    </w:p>
    <w:p>
      <w:pPr>
        <w:spacing w:after="120"/>
      </w:pPr>
      <w:r>
        <w:rPr>
          <w:rFonts w:ascii="Arial" w:cs="Arial" w:eastAsia="Arial" w:hAnsi="Arial"/>
          <w:sz w:val="22"/>
          <w:szCs w:val="22"/>
        </w:rPr>
        <w:t xml:space="preserve">Esta clase proporciona acceso centralizado a toda la configuración y genera las rutas de salida pre-construidas. Usa el patrón Singleton mediante un bloque static que carga el config.properties una sola vez al arrancar la JVM.</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static {</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try (InputStream input = GlobalResources.class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.getClassLoader().getResourceAsStream("config.properties")) {</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props.load(input);</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 catch (Exception e) { ... }</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w:t>
      </w:r>
    </w:p>
    <w:p>
      <w:pPr>
        <w:spacing w:after="60"/>
      </w:pPr>
      <w:r>
        <w:t xml:space="preserve"/>
      </w:r>
    </w:p>
    <w:p>
      <w:pPr>
        <w:pStyle w:val="Heading2"/>
        <w:spacing w:before="280" w:after="140"/>
      </w:pPr>
      <w:r>
        <w:rPr>
          <w:rFonts w:ascii="Arial" w:cs="Arial" w:eastAsia="Arial" w:hAnsi="Arial"/>
          <w:b/>
          <w:bCs/>
          <w:color w:val="2E75B6"/>
          <w:sz w:val="28"/>
          <w:szCs w:val="28"/>
        </w:rPr>
        <w:t xml:space="preserve">5.1 Métodos de información del proceso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Retorna</w:t>
            </w:r>
          </w:p>
        </w:tc>
        <w:tc>
          <w:tcPr>
            <w:tcW w:type="dxa" w:w="4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Ejemplo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getNombreProceso()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Elecciones Sevilla Don Bosco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getCodigoProceso()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getIdKit()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getTipoProceso()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SECCIONAL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getNumeroContrato()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012-DNAJ-CNE-2025</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5.2 Generación de rutas — estructura jerárquica</w:t>
      </w:r>
    </w:p>
    <w:p>
      <w:pPr>
        <w:spacing w:after="120"/>
      </w:pPr>
      <w:r>
        <w:rPr>
          <w:rFonts w:ascii="Arial" w:cs="Arial" w:eastAsia="Arial" w:hAnsi="Arial"/>
          <w:sz w:val="22"/>
          <w:szCs w:val="22"/>
        </w:rPr>
        <w:t xml:space="preserve">Las rutas siguen la estructura: BASE / PROV / CANTON / CIRC / PARR / ZONA / GENERO / CARPETA_DOC. Cada nivel incluye código y nombre para hacer las carpetas auditables y ordenables.</w:t>
      </w:r>
    </w:p>
    <w:p>
      <w:pPr>
        <w:spacing w:after="60"/>
      </w:pPr>
      <w:r>
        <w:t xml:space="preserve"/>
      </w:r>
    </w:p>
    <w:p>
      <w:pPr>
        <w:spacing w:after="120"/>
      </w:pPr>
      <w:r>
        <w:rPr>
          <w:rFonts w:ascii="Arial" w:cs="Arial" w:eastAsia="Arial" w:hAnsi="Arial"/>
          <w:sz w:val="22"/>
          <w:szCs w:val="22"/>
        </w:rPr>
        <w:t xml:space="preserve">Estructura real generada para la Zona 1 (SEVILLA DON BOSCO), género Femenino: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C:/OUTPUT/</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14_MORONA SANTIAGO/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927_SEVILLA DON BOSCO/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0_NINGUNA/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7540_SEVILLA DON BOSCO/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1_SEVILLA DON BOSCO/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F/</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PADRON/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ACTAS_INSTALACION/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BORRADORES/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ACTAS_ESCRUTINIO/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CERTIFICADOS/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ETIQUETAS/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Método</w:t>
            </w:r>
          </w:p>
        </w:tc>
        <w:tc>
          <w:tcPr>
            <w:tcW w:type="dxa" w:w="5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getRutaPadron(Junta)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Ruta para documentos del padrón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getRutaActasInstalacion(Junta)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Ruta para actas de instalación (docs 3, 4,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getRutaBorradores(Junta)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Ruta para borradores de escrutinio (docs 6, 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getRutaActasEscrutinio(Junta)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Ruta para actas de escrutinio (docs 8 al 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getRutaCertificados(Junta)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Ruta para certificados (docs 18, 19, 20, 21)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getRutaEtiquetas(Junta)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Ruta para listado, formulario y flujograma (docs 1, 16, 17)</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5.3 Creación de carpetas en disco</w:t>
      </w:r>
    </w:p>
    <w:p>
      <w:pPr>
        <w:spacing w:before="200" w:after="100"/>
      </w:pPr>
      <w:r>
        <w:rPr>
          <w:rFonts w:ascii="Arial" w:cs="Arial" w:eastAsia="Arial" w:hAnsi="Arial"/>
          <w:b/>
          <w:bCs/>
          <w:color w:val="1a6b2e"/>
          <w:sz w:val="24"/>
          <w:szCs w:val="24"/>
        </w:rPr>
        <w:t xml:space="preserve">crearEstructuraCarpetas(Junta junta)</w:t>
      </w:r>
    </w:p>
    <w:p>
      <w:pPr>
        <w:spacing w:after="120"/>
      </w:pPr>
      <w:r>
        <w:rPr>
          <w:rFonts w:ascii="Arial" w:cs="Arial" w:eastAsia="Arial" w:hAnsi="Arial"/>
          <w:sz w:val="22"/>
          <w:szCs w:val="22"/>
        </w:rPr>
        <w:t xml:space="preserve">Crea las 6 subcarpetas de documentos para una junta específica. Usa java.io.File.mkdirs() que crea toda la jerarquía de carpetas necesaria. Si la carpeta ya existe no hace nada. Retorna true si todo OK, false si alguna carpeta falló.</w:t>
      </w:r>
    </w:p>
    <w:p>
      <w:pPr>
        <w:spacing w:after="60"/>
      </w:pPr>
      <w:r>
        <w:t xml:space="preserve"/>
      </w:r>
    </w:p>
    <w:p>
      <w:pPr>
        <w:spacing w:before="200" w:after="100"/>
      </w:pPr>
      <w:r>
        <w:rPr>
          <w:rFonts w:ascii="Arial" w:cs="Arial" w:eastAsia="Arial" w:hAnsi="Arial"/>
          <w:b/>
          <w:bCs/>
          <w:color w:val="1a6b2e"/>
          <w:sz w:val="24"/>
          <w:szCs w:val="24"/>
        </w:rPr>
        <w:t xml:space="preserve">crearEstructuraCompleta(List&lt;Junta&gt; juntas)</w:t>
      </w:r>
    </w:p>
    <w:p>
      <w:pPr>
        <w:spacing w:after="120"/>
      </w:pPr>
      <w:r>
        <w:rPr>
          <w:rFonts w:ascii="Arial" w:cs="Arial" w:eastAsia="Arial" w:hAnsi="Arial"/>
          <w:sz w:val="22"/>
          <w:szCs w:val="22"/>
        </w:rPr>
        <w:t xml:space="preserve">Usa un HashSet para rastrear combinaciones zona+género ya procesadas. Así evita intentar crear la misma carpeta múltiples veces (una zona con 14 juntas femeninas solo crea las carpetas una vez).</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RESULTADO PROBADO: 41 combinaciones zona/género creadas correctamente. 21 zonas × 2 géneros = 40, más 1 zona (89 VOTO EN CASA) que solo tiene juntas femeninas = 41 total.</w:t>
      </w:r>
    </w:p>
    <w:p>
      <w:pPr>
        <w:spacing w:after="60"/>
      </w:pPr>
      <w:r>
        <w:t xml:space="preserve"/>
      </w:r>
    </w:p>
    <w:p>
      <w:pPr>
        <w:spacing w:before="200" w:after="100"/>
      </w:pPr>
      <w:r>
        <w:rPr>
          <w:rFonts w:ascii="Arial" w:cs="Arial" w:eastAsia="Arial" w:hAnsi="Arial"/>
          <w:b/>
          <w:bCs/>
          <w:color w:val="1a6b2e"/>
          <w:sz w:val="24"/>
          <w:szCs w:val="24"/>
        </w:rPr>
        <w:t xml:space="preserve">limpiarNombre(String nombre)  [privado]</w:t>
      </w:r>
    </w:p>
    <w:p>
      <w:pPr>
        <w:spacing w:after="120"/>
      </w:pPr>
      <w:r>
        <w:rPr>
          <w:rFonts w:ascii="Arial" w:cs="Arial" w:eastAsia="Arial" w:hAnsi="Arial"/>
          <w:sz w:val="22"/>
          <w:szCs w:val="22"/>
        </w:rPr>
        <w:t xml:space="preserve">Elimina caracteres inválidos para nombres de carpetas en Windows: / \ : * ? " &lt; &gt; |. Si el nombre es null o vacío retorna 'NINGUNA'.</w:t>
      </w:r>
    </w:p>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6. Interfaz Gráfica — MainFrame.java</w:t>
      </w:r>
    </w:p>
    <w:p>
      <w:pPr>
        <w:spacing w:after="120"/>
      </w:pPr>
      <w:r>
        <w:rPr>
          <w:rFonts w:ascii="Arial" w:cs="Arial" w:eastAsia="Arial" w:hAnsi="Arial"/>
          <w:sz w:val="22"/>
          <w:szCs w:val="22"/>
        </w:rPr>
        <w:t xml:space="preserve">La interfaz usa Java Swing con el diseñador visual Matisse de NetBeans. Implementa una selección geográfica en cascada: cada combo se llena automáticamente cuando el usuario cambia el nivel anterior.</w:t>
      </w:r>
    </w:p>
    <w:p>
      <w:pPr>
        <w:spacing w:after="60"/>
      </w:pPr>
      <w:r>
        <w:t xml:space="preserve"/>
      </w:r>
    </w:p>
    <w:p>
      <w:pPr>
        <w:pStyle w:val="Heading2"/>
        <w:spacing w:before="280" w:after="140"/>
      </w:pPr>
      <w:r>
        <w:rPr>
          <w:rFonts w:ascii="Arial" w:cs="Arial" w:eastAsia="Arial" w:hAnsi="Arial"/>
          <w:b/>
          <w:bCs/>
          <w:color w:val="2E75B6"/>
          <w:sz w:val="28"/>
          <w:szCs w:val="28"/>
        </w:rPr>
        <w:t xml:space="preserve">6.1 Componentes de la pantalla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Tipo Swing</w:t>
            </w:r>
          </w:p>
        </w:tc>
        <w:tc>
          <w:tcPr>
            <w:tcW w:type="dxa" w:w="43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Función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cboProvincia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JComboBox&lt;Provincia&gt;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arrancar con getProvincias()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cboCanton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JComboBox&lt;Canton&gt;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cambiar provincia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cboCircunscripcion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JComboBox&lt;Circunscripcion&gt;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cambiar cantón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cboParroquia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JComboBox&lt;Parroquia&gt;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cambiar circunscripción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cboZona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JComboBox&lt;Zona&gt;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llena al cambiar parroquia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listDocumentos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JList&lt;String&gt;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 de 21 documentos desde Oracle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JProgressBar</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Progreso de generación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btnGenerar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JButton</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Dispara la generación de documentos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lblEstado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JLabel</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Mensajes de estado al usuario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chkSimulacro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JCheckBox</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Modo simulacro JRV</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6.2 Flujo de cascada</w:t>
      </w:r>
    </w:p>
    <w:p>
      <w:pPr>
        <w:spacing w:after="120"/>
      </w:pPr>
      <w:r>
        <w:rPr>
          <w:rFonts w:ascii="Arial" w:cs="Arial" w:eastAsia="Arial" w:hAnsi="Arial"/>
          <w:sz w:val="22"/>
          <w:szCs w:val="22"/>
        </w:rPr>
        <w:t xml:space="preserve">Cada ComboBox tiene un ActionListener que llama al siguiente nivel:</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cboProvincia  → addActionListener(e -&gt; cargarCantones())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cboCanton     → addActionListener(e -&gt; cargarCircunscripciones())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cboCirc       → addActionListener(e -&gt; cargarParroquias())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cboParroquia  → addActionListener(e -&gt; cargarZonas())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btnGenerar    → addActionListener(e -&gt; generar())</w:t>
      </w:r>
    </w:p>
    <w:p>
      <w:pPr>
        <w:spacing w:after="60"/>
      </w:pPr>
      <w:r>
        <w:t xml:space="preserve"/>
      </w:r>
    </w:p>
    <w:p>
      <w:pPr>
        <w:pStyle w:val="Heading2"/>
        <w:spacing w:before="280" w:after="140"/>
      </w:pPr>
      <w:r>
        <w:rPr>
          <w:rFonts w:ascii="Arial" w:cs="Arial" w:eastAsia="Arial" w:hAnsi="Arial"/>
          <w:b/>
          <w:bCs/>
          <w:color w:val="2E75B6"/>
          <w:sz w:val="28"/>
          <w:szCs w:val="28"/>
        </w:rPr>
        <w:t xml:space="preserve">6.3 Carga de documentos</w:t>
      </w:r>
    </w:p>
    <w:p>
      <w:pPr>
        <w:spacing w:after="120"/>
      </w:pPr>
      <w:r>
        <w:rPr>
          <w:rFonts w:ascii="Arial" w:cs="Arial" w:eastAsia="Arial" w:hAnsi="Arial"/>
          <w:sz w:val="22"/>
          <w:szCs w:val="22"/>
        </w:rPr>
        <w:t xml:space="preserve">El método cargarDocumentos() lee el id_kit del config.properties y llama a getDocumentosByKit(). Construye el modelo de la JList mostrando el orden y nombre de cada documento.</w:t>
      </w:r>
    </w:p>
    <w:p>
      <w:pPr>
        <w:spacing w:after="60"/>
      </w:pPr>
      <w:r>
        <w:t xml:space="preserve"/>
      </w:r>
    </w:p>
    <w:p>
      <w:pPr>
        <w:pStyle w:val="Heading2"/>
        <w:spacing w:before="280" w:after="140"/>
      </w:pPr>
      <w:r>
        <w:rPr>
          <w:rFonts w:ascii="Arial" w:cs="Arial" w:eastAsia="Arial" w:hAnsi="Arial"/>
          <w:b/>
          <w:bCs/>
          <w:color w:val="2E75B6"/>
          <w:sz w:val="28"/>
          <w:szCs w:val="28"/>
        </w:rPr>
        <w:t xml:space="preserve">6.4 Validación al generar</w:t>
      </w:r>
    </w:p>
    <w:p>
      <w:pPr>
        <w:spacing w:after="120"/>
      </w:pPr>
      <w:r>
        <w:rPr>
          <w:rFonts w:ascii="Arial" w:cs="Arial" w:eastAsia="Arial" w:hAnsi="Arial"/>
          <w:sz w:val="22"/>
          <w:szCs w:val="22"/>
        </w:rPr>
        <w:t xml:space="preserve">El método generar() valida que haya una zona seleccionada y al menos un documento marcado en la lista. Si no, muestra mensaje de advertencia en lblEstado. La lógica real de generación PostScript con JasperReports se implementará en esta sección.</w:t>
      </w:r>
    </w:p>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7. Estructura de la Base de Datos Oracle</w:t>
      </w:r>
    </w:p>
    <w:p>
      <w:pPr>
        <w:pStyle w:val="Heading2"/>
        <w:spacing w:before="280" w:after="140"/>
      </w:pPr>
      <w:r>
        <w:rPr>
          <w:rFonts w:ascii="Arial" w:cs="Arial" w:eastAsia="Arial" w:hAnsi="Arial"/>
          <w:b/>
          <w:bCs/>
          <w:color w:val="2E75B6"/>
          <w:sz w:val="28"/>
          <w:szCs w:val="28"/>
        </w:rPr>
        <w:t xml:space="preserve">7.1 El servidor y sus esquemas</w:t>
      </w:r>
    </w:p>
    <w:p>
      <w:pPr>
        <w:spacing w:after="120"/>
      </w:pPr>
      <w:r>
        <w:rPr>
          <w:rFonts w:ascii="Arial" w:cs="Arial" w:eastAsia="Arial" w:hAnsi="Arial"/>
          <w:sz w:val="22"/>
          <w:szCs w:val="22"/>
        </w:rPr>
        <w:t xml:space="preserve">El servidor Oracle en 192.168.1.80 (instancia igm1) contiene varios esquemas, cada uno correspondiente a un proceso electoral. Cada esquema es completamente autónomo — tiene toda su información sin depender de otros.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Esquema</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Proceso</w:t>
            </w:r>
          </w:p>
        </w:tc>
        <w:tc>
          <w:tcPr>
            <w:tcW w:type="dxa" w:w="3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Tipo de estructura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CNEDONBOSCO25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Sevilla Don Bosco 2025 (ACTIVO)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COD_PROVINCIA, COD_CANTON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CNE2023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Elecciones nacionales 2023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ID_PROVINCIA, ID_CANTON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CNE_ANTERIOR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Procesos anteriores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Histórico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CNEELECCIONES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Proceso 2021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Histórico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CNE_INTEGRACION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 de materiales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T_KIT, T_PAQUETE</w:t>
            </w:r>
          </w:p>
        </w:tc>
      </w:tr>
    </w:tbl>
    <w:p>
      <w:pPr>
        <w:spacing w:after="60"/>
      </w:pPr>
      <w:r>
        <w:t xml:space="preserve"/>
      </w:r>
    </w:p>
    <w:p>
      <w:pPr>
        <w:pBdr>
          <w:left w:val="single" w:color="CC0000" w:sz="10" w:space="8"/>
        </w:pBdr>
        <w:shd w:fill="FFF0F0" w:val="clear"/>
        <w:spacing w:after="100"/>
        <w:ind w:left="400"/>
      </w:pPr>
      <w:r>
        <w:rPr>
          <w:rFonts w:ascii="Arial" w:cs="Arial" w:eastAsia="Arial" w:hAnsi="Arial"/>
          <w:b/>
          <w:bCs/>
          <w:color w:val="5a3e00"/>
          <w:sz w:val="20"/>
          <w:szCs w:val="20"/>
        </w:rPr>
        <w:t xml:space="preserve">DIFERENCIA DE ESTRUCTURA: CNE2023 usa ID_PROVINCIA mientras CNEDONBOSCO25 usa COD_PROVINCIA. Antes de implementar soporte para un nuevo esquema, SIEMPRE verificar las columnas de T_BASE en Toad:  SELECT COLUMN_NAME FROM ALL_TAB_COLUMNS WHERE TABLE_NAME='T_BASE' AND OWNER='ESQUEMA'</w:t>
      </w:r>
    </w:p>
    <w:p>
      <w:pPr>
        <w:spacing w:after="60"/>
      </w:pPr>
      <w:r>
        <w:t xml:space="preserve"/>
      </w:r>
    </w:p>
    <w:p>
      <w:pPr>
        <w:pStyle w:val="Heading2"/>
        <w:spacing w:before="280" w:after="140"/>
      </w:pPr>
      <w:r>
        <w:rPr>
          <w:rFonts w:ascii="Arial" w:cs="Arial" w:eastAsia="Arial" w:hAnsi="Arial"/>
          <w:b/>
          <w:bCs/>
          <w:color w:val="2E75B6"/>
          <w:sz w:val="28"/>
          <w:szCs w:val="28"/>
        </w:rPr>
        <w:t xml:space="preserve">7.2 Tablas principales del esquema CNEDONBOSCO25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Tabla</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Registros aprox.</w:t>
            </w:r>
          </w:p>
        </w:tc>
        <w:tc>
          <w:tcPr>
            <w:tcW w:type="dxa" w:w="47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Relación geográfica + identificación de juntas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T_JUNTA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Datos de las mesas de votación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T_PADRON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Padrón electoral de votantes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T_MJRV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Miembros asignados a cada JRV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T_CANDIDATO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Candidatos del proceso (datos de prueba al inicio)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T_DIGNIDAD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Cargos a elegir — ESTADO='VIGENTE' = proceso activo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T_LISTADO_DOCUMENTOS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Catálogo completo de documentos posibles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T_TIPO_DOCUMENTO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Tipos de kit (Nacional, PPL, Exterior,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T_TIPODOCUMENTO_VS_LISTADO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Qué documentos corresponden a qué kit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T_PARAMS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Parámetros y configuración del proceso</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7.3 El sistema de Kits</w:t>
      </w:r>
    </w:p>
    <w:p>
      <w:pPr>
        <w:spacing w:after="120"/>
      </w:pPr>
      <w:r>
        <w:rPr>
          <w:rFonts w:ascii="Arial" w:cs="Arial" w:eastAsia="Arial" w:hAnsi="Arial"/>
          <w:sz w:val="22"/>
          <w:szCs w:val="22"/>
        </w:rPr>
        <w:t xml:space="preserve">El catálogo de documentos está organizado por Kits. Cada Kit corresponde a un tipo de junta y contiene los documentos específicos para ese tipo en el orden de impresión definido por el CNE.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3626"/>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 Kit</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Documentos</w:t>
            </w:r>
          </w:p>
        </w:tc>
        <w:tc>
          <w:tcPr>
            <w:tcW w:type="dxa" w:w="36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Zona especial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Nacional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documentos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Zonas 1-21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Voto en casa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documentos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 89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PPL &gt;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múltiples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Juntas en centros de privación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PPL &lt;=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múltiples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Juntas en centros de privación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&gt;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documentos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Consulados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&lt;=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documentos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Consulados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especiales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documentos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Casos especiales</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7.4 Detalle importante: T_DIGNIDAD vs T_CANDIDATO</w:t>
      </w:r>
    </w:p>
    <w:p>
      <w:pPr>
        <w:spacing w:after="120"/>
      </w:pPr>
      <w:r>
        <w:rPr>
          <w:rFonts w:ascii="Arial" w:cs="Arial" w:eastAsia="Arial" w:hAnsi="Arial"/>
          <w:sz w:val="22"/>
          <w:szCs w:val="22"/>
        </w:rPr>
        <w:t xml:space="preserve">Un error común es confundir los códigos de dignidad entre las dos tablas: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26"/>
      </w:tblGrid>
      <w:t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Tabla</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Código Alcalde</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Código Concejales</w:t>
            </w:r>
          </w:p>
        </w:tc>
        <w:tc>
          <w:tcPr>
            <w:tcW w:type="dxa" w:w="3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Columna clave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T_DIGNIDAD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ESTADO = 'VIGENTE' indica proceso activo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T_CANDIDATO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COD_DIGNIDAD para filtrar candidatos</w:t>
            </w:r>
          </w:p>
        </w:tc>
      </w:tr>
    </w:tbl>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8. Estructura de Carpetas de Salida</w:t>
      </w:r>
    </w:p>
    <w:p>
      <w:pPr>
        <w:spacing w:after="120"/>
      </w:pPr>
      <w:r>
        <w:rPr>
          <w:rFonts w:ascii="Arial" w:cs="Arial" w:eastAsia="Arial" w:hAnsi="Arial"/>
          <w:sz w:val="22"/>
          <w:szCs w:val="22"/>
        </w:rPr>
        <w:t xml:space="preserve">Los documentos generados se organizan en una jerarquía de 7 niveles que refleja exactamente la jerarquía geográfica del proceso electoral. Cada carpeta tiene código + nombre para ser auditables y ordenables.</w:t>
      </w:r>
    </w:p>
    <w:p>
      <w:pPr>
        <w:spacing w:after="60"/>
      </w:pPr>
      <w:r>
        <w:t xml:space="preserve"/>
      </w:r>
    </w:p>
    <w:p>
      <w:pPr>
        <w:pStyle w:val="Heading2"/>
        <w:spacing w:before="280" w:after="140"/>
      </w:pPr>
      <w:r>
        <w:rPr>
          <w:rFonts w:ascii="Arial" w:cs="Arial" w:eastAsia="Arial" w:hAnsi="Arial"/>
          <w:b/>
          <w:bCs/>
          <w:color w:val="2E75B6"/>
          <w:sz w:val="28"/>
          <w:szCs w:val="28"/>
        </w:rPr>
        <w:t xml:space="preserve">8.1 Jerarquía completa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C:/OUTPUT/</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{codProv}_{PROVINCIA}/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{codCanton}_{CANTON}/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{codCirc}_{CIRCUNSCRIPCION}/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{codParr}_{PARROQUIA}/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{codZona}_{ZONA}/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F/  (juntas femeninas)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PADRON/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ACTAS_INSTALACION/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BORRADORES/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ACTAS_ESCRUTINIO/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CERTIFICADOS/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ETIQUETAS/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M/  (juntas masculinas)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[mismas 6 subcarpetas]</w:t>
      </w:r>
    </w:p>
    <w:p>
      <w:pPr>
        <w:spacing w:after="60"/>
      </w:pPr>
      <w:r>
        <w:t xml:space="preserve"/>
      </w:r>
    </w:p>
    <w:p>
      <w:pPr>
        <w:pStyle w:val="Heading2"/>
        <w:spacing w:before="280" w:after="140"/>
      </w:pPr>
      <w:r>
        <w:rPr>
          <w:rFonts w:ascii="Arial" w:cs="Arial" w:eastAsia="Arial" w:hAnsi="Arial"/>
          <w:b/>
          <w:bCs/>
          <w:color w:val="2E75B6"/>
          <w:sz w:val="28"/>
          <w:szCs w:val="28"/>
        </w:rPr>
        <w:t xml:space="preserve">8.2 Datos del proceso Sevilla Don Bosco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Nivel</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52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Nombre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MORONA SANTIAGO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Cantón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927</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SEVILLA DON BOSCO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Circunscripción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NINGUNA (sin circunscripción definida)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Parroquia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7540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SEVILLA DON BOSCO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al 21 y 89</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zonas + VOTO EN CASA</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8.3 Estadísticas de carpetas creadas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Concepto</w:t>
            </w:r>
          </w:p>
        </w:tc>
        <w:tc>
          <w:tcPr>
            <w:tcW w:type="dxa" w:w="5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Cantidad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Zonas con juntas femeninas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(zonas 1-21 y 89)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Zonas con juntas masculinas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(zonas 1-21, excepto zona 89)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combinaciones zona/género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Subcarpetas por combinación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carpetas creadas en disco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archivos .ps que se generarán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~1.386 (66 juntas × 21 docs)</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8.4 Mapeo de documentos a carpetas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Carpeta</w:t>
            </w:r>
          </w:p>
        </w:tc>
        <w:tc>
          <w:tcPr>
            <w:tcW w:type="dxa" w:w="62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Documentos (por orden en kit)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PADRON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 2: Padrón Electoral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ACTAS_INSTALACION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 3: T1 | Doc 4: C1 | Doc 5: Conocimiento Público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BORRADORES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 6: Borrador Alcalde | Doc 7: Borrador Concejales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ACTAS_ESCRUTINIO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Docs 8-15: Todas las actas de escrutinio y CP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CERTIFICADOS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Docs 18-21: Portada talonario y certificados de votación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ETIQUETAS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 1: Listado Mat. | Doc 16: Formulario | Doc 17: Flujograma</w:t>
            </w:r>
          </w:p>
        </w:tc>
      </w:tr>
    </w:tbl>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9. Guía de Pruebas Realizadas</w:t>
      </w:r>
    </w:p>
    <w:p>
      <w:pPr>
        <w:spacing w:after="120"/>
      </w:pPr>
      <w:r>
        <w:rPr>
          <w:rFonts w:ascii="Arial" w:cs="Arial" w:eastAsia="Arial" w:hAnsi="Arial"/>
          <w:sz w:val="22"/>
          <w:szCs w:val="22"/>
        </w:rPr>
        <w:t xml:space="preserve">Todas las pruebas se ejecutaron desde Main.java usando Shift+F6 (Run File) en NetBeans 21.</w:t>
      </w:r>
    </w:p>
    <w:p>
      <w:pPr>
        <w:spacing w:after="60"/>
      </w:pPr>
      <w:r>
        <w:t xml:space="preserve"/>
      </w:r>
    </w:p>
    <w:p>
      <w:pPr>
        <w:pStyle w:val="Heading2"/>
        <w:spacing w:before="280" w:after="140"/>
      </w:pPr>
      <w:r>
        <w:rPr>
          <w:rFonts w:ascii="Arial" w:cs="Arial" w:eastAsia="Arial" w:hAnsi="Arial"/>
          <w:b/>
          <w:bCs/>
          <w:color w:val="2E75B6"/>
          <w:sz w:val="28"/>
          <w:szCs w:val="28"/>
        </w:rPr>
        <w:t xml:space="preserve">9.1 Prueba de conexión a Oracle</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DataAccessDBosco dao = new DataAccessDBosco();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List&lt;Junta&gt; juntas = dao.getJuntas();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System.out.println("Total juntas: " + juntas.size());</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RESULTADO ESPERADO Y OBTENIDO:</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Conexión establecida: Oracle Oracle Database 11g Release 11.2.0.4.0 - 64bit Production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Total juntas encontradas: 66</w:t>
      </w:r>
    </w:p>
    <w:p>
      <w:pPr>
        <w:spacing w:after="60"/>
      </w:pPr>
      <w:r>
        <w:t xml:space="preserve"/>
      </w:r>
    </w:p>
    <w:p>
      <w:pPr>
        <w:pStyle w:val="Heading2"/>
        <w:spacing w:before="280" w:after="140"/>
      </w:pPr>
      <w:r>
        <w:rPr>
          <w:rFonts w:ascii="Arial" w:cs="Arial" w:eastAsia="Arial" w:hAnsi="Arial"/>
          <w:b/>
          <w:bCs/>
          <w:color w:val="2E75B6"/>
          <w:sz w:val="28"/>
          <w:szCs w:val="28"/>
        </w:rPr>
        <w:t xml:space="preserve">9.2 Prueba de jerarquía geográfica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List&lt;Provincia&gt; p = dao.getProvincias();         // 1 provincia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List&lt;Canton&gt; c = dao.getCantonesByProvincia(14); // 1 cantón</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List&lt;Zona&gt; z = dao.getZonasByParroquia(927,0,7540); // 21 zonas</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RESULTADO: Jerarquía completa funcionando. Zona 89 VOTO EN CASA confirmada como zona especial.</w:t>
      </w:r>
    </w:p>
    <w:p>
      <w:pPr>
        <w:spacing w:after="60"/>
      </w:pPr>
      <w:r>
        <w:t xml:space="preserve"/>
      </w:r>
    </w:p>
    <w:p>
      <w:pPr>
        <w:pStyle w:val="Heading2"/>
        <w:spacing w:before="280" w:after="140"/>
      </w:pPr>
      <w:r>
        <w:rPr>
          <w:rFonts w:ascii="Arial" w:cs="Arial" w:eastAsia="Arial" w:hAnsi="Arial"/>
          <w:b/>
          <w:bCs/>
          <w:color w:val="2E75B6"/>
          <w:sz w:val="28"/>
          <w:szCs w:val="28"/>
        </w:rPr>
        <w:t xml:space="preserve">9.3 Prueba de documentos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List&lt;String[]&gt; docs = dao.getDocumentosByKit(1);</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Total documentos Kit 1: 21</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RESULTADO: 21 documentos en el orden correcto definido por el CNE.</w:t>
      </w:r>
    </w:p>
    <w:p>
      <w:pPr>
        <w:spacing w:after="60"/>
      </w:pPr>
      <w:r>
        <w:t xml:space="preserve"/>
      </w:r>
    </w:p>
    <w:p>
      <w:pPr>
        <w:pStyle w:val="Heading2"/>
        <w:spacing w:before="280" w:after="140"/>
      </w:pPr>
      <w:r>
        <w:rPr>
          <w:rFonts w:ascii="Arial" w:cs="Arial" w:eastAsia="Arial" w:hAnsi="Arial"/>
          <w:b/>
          <w:bCs/>
          <w:color w:val="2E75B6"/>
          <w:sz w:val="28"/>
          <w:szCs w:val="28"/>
        </w:rPr>
        <w:t xml:space="preserve">9.4 Prueba de candidatos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dao.getCandidatosByDignidad(18); // 5 candidatos Alcalde</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dao.getCandidatosByDignidad(19); // 25 candidatos Concejales</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RESULTADO: Candidatos retornados correctamente. Nombres son de prueba hasta que el CNE cargue datos reales.</w:t>
      </w:r>
    </w:p>
    <w:p>
      <w:pPr>
        <w:spacing w:after="60"/>
      </w:pPr>
      <w:r>
        <w:t xml:space="preserve"/>
      </w:r>
    </w:p>
    <w:p>
      <w:pPr>
        <w:pStyle w:val="Heading2"/>
        <w:spacing w:before="280" w:after="140"/>
      </w:pPr>
      <w:r>
        <w:rPr>
          <w:rFonts w:ascii="Arial" w:cs="Arial" w:eastAsia="Arial" w:hAnsi="Arial"/>
          <w:b/>
          <w:bCs/>
          <w:color w:val="2E75B6"/>
          <w:sz w:val="28"/>
          <w:szCs w:val="28"/>
        </w:rPr>
        <w:t xml:space="preserve">9.5 Prueba de rutas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Junta junta = juntas.get(0);</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System.out.println(GlobalResources.getRutaPadron(junta));</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RESULTADO OBTENIDO: C:/OUTPUT/14_MORONA SANTIAGO/927_SEVILLA DON BOSCO/0_NINGUNA/7540_SEVILLA DON BOSCO/1_SEVILLA DON BOSCO/F/PADRON/</w:t>
      </w:r>
    </w:p>
    <w:p>
      <w:pPr>
        <w:spacing w:after="60"/>
      </w:pPr>
      <w:r>
        <w:t xml:space="preserve"/>
      </w:r>
    </w:p>
    <w:p>
      <w:pPr>
        <w:pStyle w:val="Heading2"/>
        <w:spacing w:before="280" w:after="140"/>
      </w:pPr>
      <w:r>
        <w:rPr>
          <w:rFonts w:ascii="Arial" w:cs="Arial" w:eastAsia="Arial" w:hAnsi="Arial"/>
          <w:b/>
          <w:bCs/>
          <w:color w:val="2E75B6"/>
          <w:sz w:val="28"/>
          <w:szCs w:val="28"/>
        </w:rPr>
        <w:t xml:space="preserve">9.6 Prueba de creación de carpetas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GlobalResources.crearEstructuraCompleta(juntas);</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RESULTADO: 41 combinaciones zona/género procesadas. 246 carpetas creadas en C:/OUTPUT sin errores ni repeticiones.</w:t>
      </w:r>
    </w:p>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10. Guía para Adaptar a Nuevos Procesos</w:t>
      </w:r>
    </w:p>
    <w:p>
      <w:pPr>
        <w:spacing w:after="120"/>
      </w:pPr>
      <w:r>
        <w:rPr>
          <w:rFonts w:ascii="Arial" w:cs="Arial" w:eastAsia="Arial" w:hAnsi="Arial"/>
          <w:sz w:val="22"/>
          <w:szCs w:val="22"/>
        </w:rPr>
        <w:t xml:space="preserve">El sistema está diseñado para ser reutilizable. Este es el procedimiento para adaptarlo a Pastaza u otro proceso futuro.</w:t>
      </w:r>
    </w:p>
    <w:p>
      <w:pPr>
        <w:spacing w:after="60"/>
      </w:pPr>
      <w:r>
        <w:t xml:space="preserve"/>
      </w:r>
    </w:p>
    <w:p>
      <w:pPr>
        <w:pStyle w:val="Heading2"/>
        <w:spacing w:before="280" w:after="140"/>
      </w:pPr>
      <w:r>
        <w:rPr>
          <w:rFonts w:ascii="Arial" w:cs="Arial" w:eastAsia="Arial" w:hAnsi="Arial"/>
          <w:b/>
          <w:bCs/>
          <w:color w:val="2E75B6"/>
          <w:sz w:val="28"/>
          <w:szCs w:val="28"/>
        </w:rPr>
        <w:t xml:space="preserve">10.1 Paso 1 — Explorar el nuevo esquema en Toad</w:t>
      </w:r>
    </w:p>
    <w:p>
      <w:pPr>
        <w:spacing w:after="120"/>
      </w:pPr>
      <w:r>
        <w:rPr>
          <w:rFonts w:ascii="Arial" w:cs="Arial" w:eastAsia="Arial" w:hAnsi="Arial"/>
          <w:sz w:val="22"/>
          <w:szCs w:val="22"/>
        </w:rPr>
        <w:t xml:space="preserve">Conectarse al nuevo esquema y ejecutar estas consultas de diagnóstico:</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¿Qué estructura tiene T_BASE?</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SELECT COLUMN_NAME FROM ALL_TAB_COLUMNS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WHERE TABLE_NAME = 'T_BASE' AND OWNER = 'NUEVO_ESQUEMA'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ORDER BY COLUMN_ID;</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¿Cuántas juntas hay?</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SELECT COUNT(*) FROM T_BASE;</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¿Qué dignidades están vigentes?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SELECT COD_DIGNIDAD, DIGNIDAD, ESTADO FROM T_DIGNIDAD ORDER BY 1;</w:t>
      </w:r>
    </w:p>
    <w:p>
      <w:pPr>
        <w:spacing w:after="60"/>
      </w:pPr>
      <w:r>
        <w:t xml:space="preserve"/>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¿Qué tipo de proceso es?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SELECT * FROM T_PARAMS WHERE ROWNUM &lt;= 5;</w:t>
      </w:r>
    </w:p>
    <w:p>
      <w:pPr>
        <w:spacing w:after="60"/>
      </w:pPr>
      <w:r>
        <w:t xml:space="preserve"/>
      </w:r>
    </w:p>
    <w:p>
      <w:pPr>
        <w:pStyle w:val="Heading2"/>
        <w:spacing w:before="280" w:after="140"/>
      </w:pPr>
      <w:r>
        <w:rPr>
          <w:rFonts w:ascii="Arial" w:cs="Arial" w:eastAsia="Arial" w:hAnsi="Arial"/>
          <w:b/>
          <w:bCs/>
          <w:color w:val="2E75B6"/>
          <w:sz w:val="28"/>
          <w:szCs w:val="28"/>
        </w:rPr>
        <w:t xml:space="preserve">10.2 Paso 2 — Verificar compatibilidad de estructura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Si T_BASE tiene...</w:t>
            </w:r>
          </w:p>
        </w:tc>
        <w:tc>
          <w:tcPr>
            <w:tcW w:type="dxa" w:w="6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Acción necesaria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COD_PROVINCIA, COD_CANTON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Misma familia que Don Bosco → solo cambiar config.properties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ID_PROVINCIA, ID_CANTON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Familia diferente → revisar y adaptar queries en DataAccessDBosco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Columnas completamente distintas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Crear nuevo DAO específico para ese proceso</w:t>
            </w:r>
          </w:p>
        </w:tc>
      </w:tr>
    </w:tbl>
    <w:p>
      <w:pPr>
        <w:spacing w:after="60"/>
      </w:pPr>
      <w:r>
        <w:t xml:space="preserve"/>
      </w:r>
    </w:p>
    <w:p>
      <w:pPr>
        <w:pStyle w:val="Heading2"/>
        <w:spacing w:before="280" w:after="140"/>
      </w:pPr>
      <w:r>
        <w:rPr>
          <w:rFonts w:ascii="Arial" w:cs="Arial" w:eastAsia="Arial" w:hAnsi="Arial"/>
          <w:b/>
          <w:bCs/>
          <w:color w:val="2E75B6"/>
          <w:sz w:val="28"/>
          <w:szCs w:val="28"/>
        </w:rPr>
        <w:t xml:space="preserve">10.3 Paso 3 — Actualizar config.properties</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 Solo estas líneas cambian para Pastaza:</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db.username=CNEPASTAZA25</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db.password=CNEPASTAZA25</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proceso.nombre=Consulta Popular Pastaza 2025</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proceso.codigo=XXX</w:t>
      </w:r>
    </w:p>
    <w:p>
      <w:pPr>
        <w:pBdr>
          <w:left w:val="single" w:color="2E75B6" w:sz="8" w:space="6"/>
        </w:pBdr>
        <w:shd w:fill="F4F6FB" w:val="clear"/>
        <w:spacing w:after="60"/>
        <w:ind w:left="360"/>
      </w:pPr>
      <w:r>
        <w:rPr>
          <w:rFonts w:ascii="Courier New" w:cs="Courier New" w:eastAsia="Courier New" w:hAnsi="Courier New"/>
          <w:color w:val="1a1a2e"/>
          <w:sz w:val="18"/>
          <w:szCs w:val="18"/>
        </w:rPr>
        <w:t xml:space="preserve">proceso.id_kit=1  (o el que corresponda)</w:t>
      </w:r>
    </w:p>
    <w:p>
      <w:pPr>
        <w:spacing w:after="60"/>
      </w:pPr>
      <w:r>
        <w:t xml:space="preserve"/>
      </w:r>
    </w:p>
    <w:p>
      <w:pPr>
        <w:pStyle w:val="Heading2"/>
        <w:spacing w:before="280" w:after="140"/>
      </w:pPr>
      <w:r>
        <w:rPr>
          <w:rFonts w:ascii="Arial" w:cs="Arial" w:eastAsia="Arial" w:hAnsi="Arial"/>
          <w:b/>
          <w:bCs/>
          <w:color w:val="2E75B6"/>
          <w:sz w:val="28"/>
          <w:szCs w:val="28"/>
        </w:rPr>
        <w:t xml:space="preserve">10.4 Paso 4 — Si es consulta popular</w:t>
      </w:r>
    </w:p>
    <w:p>
      <w:pPr>
        <w:spacing w:after="120"/>
      </w:pPr>
      <w:r>
        <w:rPr>
          <w:rFonts w:ascii="Arial" w:cs="Arial" w:eastAsia="Arial" w:hAnsi="Arial"/>
          <w:sz w:val="22"/>
          <w:szCs w:val="22"/>
        </w:rPr>
        <w:t xml:space="preserve">Una consulta popular tiene la misma estructura de tablas pero diferente contenido. En lugar de candidatos hay preguntas con respuesta SÍ/NO. T_DIGNIDAD tendrá las preguntas como dignidades y T_CANDIDATO no tendrá candidatos sino las opciones de respuesta.</w:t>
      </w:r>
    </w:p>
    <w:p>
      <w:pPr>
        <w:spacing w:after="60"/>
      </w:pPr>
      <w:r>
        <w:t xml:space="preserve"/>
      </w:r>
    </w:p>
    <w:p>
      <w:pPr>
        <w:pBdr>
          <w:left w:val="single" w:color="228B22" w:sz="10" w:space="8"/>
        </w:pBdr>
        <w:shd w:fill="F0FFF4" w:val="clear"/>
        <w:spacing w:after="100"/>
        <w:ind w:left="400"/>
      </w:pPr>
      <w:r>
        <w:rPr>
          <w:rFonts w:ascii="Arial" w:cs="Arial" w:eastAsia="Arial" w:hAnsi="Arial"/>
          <w:b/>
          <w:bCs/>
          <w:color w:val="5a3e00"/>
          <w:sz w:val="20"/>
          <w:szCs w:val="20"/>
        </w:rPr>
        <w:t xml:space="preserve">El código Java no necesita cambios estructurales — solo cambia el config.properties y los datos en Oracle.</w:t>
      </w:r>
    </w:p>
    <w:p>
      <w:pPr>
        <w:spacing w:after="60"/>
      </w:pPr>
      <w:r>
        <w:t xml:space="preserve"/>
      </w:r>
    </w:p>
    <w:p>
      <w:r>
        <w:br w:type="page"/>
      </w:r>
    </w:p>
    <w:p>
      <w:pPr>
        <w:pStyle w:val="Heading1"/>
        <w:spacing w:before="400" w:after="200"/>
      </w:pPr>
      <w:r>
        <w:rPr>
          <w:rFonts w:ascii="Arial" w:cs="Arial" w:eastAsia="Arial" w:hAnsi="Arial"/>
          <w:b/>
          <w:bCs/>
          <w:color w:val="1F3864"/>
          <w:sz w:val="34"/>
          <w:szCs w:val="34"/>
        </w:rPr>
        <w:t xml:space="preserve">11. Problemas Conocidos y Soluciones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Causa</w:t>
            </w:r>
          </w:p>
        </w:tc>
        <w:tc>
          <w:tcPr>
            <w:tcW w:type="dxa" w:w="36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Solución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NullPointerException en config.properties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 archivo no está en src/ sino en la raíz del proyecto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Mover config.properties a la carpeta src/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 11 or newer required al abrir NetBeans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NetBeans toma el JDK 8 del sistema en lugar del 17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Editar netbeans.conf: netbeans_jdkhome="C:\Java\jdk-17.0.12"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ORA-01017: invalid username/password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Credenciales incorrectas o esquema equivocado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Verificar db.username y db.password en config.properties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ORA-00904: identificador no válido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 columna no existe en ese esquema (ej: COD_ACT_CONOCIMIENTO19 no existe en CNE2023)</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Quitar esa columna del SQL o usar el esquema correcto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getJuntas() retorna lista vacía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 filtro de prueba cod_zona=21 puede estar activo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Verificar que no haya filtros hardcodeados en la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Carpeta ya existe al crear estructura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 llama crearEstructuraCompleta sin usar el HashSet de deduplicación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Asegurarse de usar la versión con HashSet que filtra por clave zona_género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Candidatos con nombres de prueba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 CNE aún no ha cargado datos reales en T_CANDIDATO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 se resuelve cuando el CNE cargue los datos reales</w:t>
            </w:r>
          </w:p>
        </w:tc>
      </w:tr>
    </w:tbl>
    <w:p>
      <w:pPr>
        <w:spacing w:after="60"/>
      </w:pPr>
      <w:r>
        <w:t xml:space="preserve"/>
      </w:r>
    </w:p>
    <w:p>
      <w:pPr>
        <w:pStyle w:val="Heading1"/>
        <w:spacing w:before="400" w:after="200"/>
      </w:pPr>
      <w:r>
        <w:rPr>
          <w:rFonts w:ascii="Arial" w:cs="Arial" w:eastAsia="Arial" w:hAnsi="Arial"/>
          <w:b/>
          <w:bCs/>
          <w:color w:val="1F3864"/>
          <w:sz w:val="34"/>
          <w:szCs w:val="34"/>
        </w:rPr>
        <w:t xml:space="preserve">12. Tareas Pendientes</w:t>
      </w:r>
    </w:p>
    <w:p>
      <w:pPr>
        <w:spacing w:after="120"/>
      </w:pPr>
      <w:r>
        <w:rPr>
          <w:rFonts w:ascii="Arial" w:cs="Arial" w:eastAsia="Arial" w:hAnsi="Arial"/>
          <w:sz w:val="22"/>
          <w:szCs w:val="22"/>
        </w:rPr>
        <w:t xml:space="preserve">El sistema está completo en su capa de datos, configuración y estructura de carpetas. Los siguientes pasos completan el sistema para producción:</w:t>
      </w:r>
    </w:p>
    <w:p>
      <w:pPr>
        <w:spacing w:after="60"/>
      </w:pPr>
      <w:r>
        <w:t xml:space="preserve"/>
      </w:r>
    </w:p>
    <w:p>
      <w:pPr>
        <w:pStyle w:val="ListParagraph"/>
        <w:numPr>
          <w:ilvl w:val="0"/>
          <w:numId w:val="2"/>
        </w:numPr>
        <w:spacing w:after="80"/>
      </w:pPr>
      <w:r>
        <w:rPr>
          <w:rFonts w:ascii="Arial" w:cs="Arial" w:eastAsia="Arial" w:hAnsi="Arial"/>
          <w:sz w:val="22"/>
          <w:szCs w:val="22"/>
        </w:rPr>
        <w:t xml:space="preserve">Obtener las plantillas .jrxml de cada uno de los 21 documentos del Kit 1</w:t>
      </w:r>
    </w:p>
    <w:p>
      <w:pPr>
        <w:pStyle w:val="ListParagraph"/>
        <w:numPr>
          <w:ilvl w:val="0"/>
          <w:numId w:val="2"/>
        </w:numPr>
        <w:spacing w:after="80"/>
      </w:pPr>
      <w:r>
        <w:rPr>
          <w:rFonts w:ascii="Arial" w:cs="Arial" w:eastAsia="Arial" w:hAnsi="Arial"/>
          <w:sz w:val="22"/>
          <w:szCs w:val="22"/>
        </w:rPr>
        <w:t xml:space="preserve">Implementar la lógica de generación PostScript en ec.gob.igm.generador usando JasperReports</w:t>
      </w:r>
    </w:p>
    <w:p>
      <w:pPr>
        <w:pStyle w:val="ListParagraph"/>
        <w:numPr>
          <w:ilvl w:val="0"/>
          <w:numId w:val="2"/>
        </w:numPr>
        <w:spacing w:after="80"/>
      </w:pPr>
      <w:r>
        <w:rPr>
          <w:rFonts w:ascii="Arial" w:cs="Arial" w:eastAsia="Arial" w:hAnsi="Arial"/>
          <w:sz w:val="22"/>
          <w:szCs w:val="22"/>
        </w:rPr>
        <w:t xml:space="preserve">Integrar la generación con el botón Generar del MainFrame</w:t>
      </w:r>
    </w:p>
    <w:p>
      <w:pPr>
        <w:pStyle w:val="ListParagraph"/>
        <w:numPr>
          <w:ilvl w:val="0"/>
          <w:numId w:val="2"/>
        </w:numPr>
        <w:spacing w:after="80"/>
      </w:pPr>
      <w:r>
        <w:rPr>
          <w:rFonts w:ascii="Arial" w:cs="Arial" w:eastAsia="Arial" w:hAnsi="Arial"/>
          <w:sz w:val="22"/>
          <w:szCs w:val="22"/>
        </w:rPr>
        <w:t xml:space="preserve">Implementar la barra de progreso con SwingWorker para no bloquear la interfaz</w:t>
      </w:r>
    </w:p>
    <w:p>
      <w:pPr>
        <w:pStyle w:val="ListParagraph"/>
        <w:numPr>
          <w:ilvl w:val="0"/>
          <w:numId w:val="2"/>
        </w:numPr>
        <w:spacing w:after="80"/>
      </w:pPr>
      <w:r>
        <w:rPr>
          <w:rFonts w:ascii="Arial" w:cs="Arial" w:eastAsia="Arial" w:hAnsi="Arial"/>
          <w:sz w:val="22"/>
          <w:szCs w:val="22"/>
        </w:rPr>
        <w:t xml:space="preserve">Agregar lógica especial para Zona 89 (VOTO EN CASA) que usa Kit 2</w:t>
      </w:r>
    </w:p>
    <w:p>
      <w:pPr>
        <w:pStyle w:val="ListParagraph"/>
        <w:numPr>
          <w:ilvl w:val="0"/>
          <w:numId w:val="2"/>
        </w:numPr>
        <w:spacing w:after="80"/>
      </w:pPr>
      <w:r>
        <w:rPr>
          <w:rFonts w:ascii="Arial" w:cs="Arial" w:eastAsia="Arial" w:hAnsi="Arial"/>
          <w:sz w:val="22"/>
          <w:szCs w:val="22"/>
        </w:rPr>
        <w:t xml:space="preserve">Activar el modo Simulacro cuando el checkbox JRV Simulacro está marcado</w:t>
      </w:r>
    </w:p>
    <w:p>
      <w:pPr>
        <w:pStyle w:val="ListParagraph"/>
        <w:numPr>
          <w:ilvl w:val="0"/>
          <w:numId w:val="2"/>
        </w:numPr>
        <w:spacing w:after="80"/>
      </w:pPr>
      <w:r>
        <w:rPr>
          <w:rFonts w:ascii="Arial" w:cs="Arial" w:eastAsia="Arial" w:hAnsi="Arial"/>
          <w:sz w:val="22"/>
          <w:szCs w:val="22"/>
        </w:rPr>
        <w:t xml:space="preserve">Pruebas de integración completas con datos reales del CNE</w:t>
      </w:r>
    </w:p>
    <w:p>
      <w:pPr>
        <w:spacing w:after="60"/>
      </w:pPr>
      <w:r>
        <w:t xml:space="preserve"/>
      </w:r>
    </w:p>
    <w:p>
      <w:pPr>
        <w:spacing w:after="60"/>
      </w:pPr>
      <w:r>
        <w:t xml:space="preserve"/>
      </w:r>
    </w:p>
    <w:p>
      <w:pPr>
        <w:spacing w:after="60"/>
      </w:pPr>
      <w:r>
        <w:t xml:space="preserve"/>
      </w:r>
    </w:p>
    <w:p>
      <w:pPr>
        <w:pBdr>
          <w:top w:val="single" w:color="CCCCCC" w:sz="4" w:space="8"/>
        </w:pBdr>
        <w:spacing w:before="400"/>
        <w:jc w:val="center"/>
      </w:pPr>
      <w:r>
        <w:rPr>
          <w:rFonts w:ascii="Arial" w:cs="Arial" w:eastAsia="Arial" w:hAnsi="Arial"/>
          <w:i/>
          <w:iCs/>
          <w:color w:val="888888"/>
          <w:sz w:val="20"/>
          <w:szCs w:val="20"/>
        </w:rPr>
        <w:t xml:space="preserve">— Fin del Manual Técnico — GeneradorSDBosco v1.0 — IGM / DTIC 2025 —</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Manual Técnico — Sistema GeneradorSDBosco — IGM / DTIC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2026-03-17T15:22:16.849Z</dcterms:created>
  <dcterms:modified xsi:type="dcterms:W3CDTF">2026-03-17T15:22:16.850Z</dcterms:modified>
</cp:coreProperties>
</file>

<file path=docProps/custom.xml><?xml version="1.0" encoding="utf-8"?>
<Properties xmlns="http://schemas.openxmlformats.org/officeDocument/2006/custom-properties" xmlns:vt="http://schemas.openxmlformats.org/officeDocument/2006/docPropsVTypes"/>
</file>