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40"/>
        <w:jc w:val="center"/>
      </w:pPr>
      <w:r>
        <w:rPr>
          <w:rFonts w:ascii="Arial" w:cs="Arial" w:eastAsia="Arial" w:hAnsi="Arial"/>
          <w:b/>
          <w:bCs/>
          <w:color w:val="1F3864"/>
          <w:sz w:val="56"/>
          <w:szCs w:val="56"/>
        </w:rPr>
        <w:t xml:space="preserve">DIARIO DE APRENDIZAJE</w:t>
      </w:r>
    </w:p>
    <w:p>
      <w:pPr>
        <w:spacing w:after="200"/>
        <w:jc w:val="center"/>
      </w:pPr>
      <w:r>
        <w:rPr>
          <w:rFonts w:ascii="Arial" w:cs="Arial" w:eastAsia="Arial" w:hAnsi="Arial"/>
          <w:b/>
          <w:bCs/>
          <w:color w:val="2E75B6"/>
          <w:sz w:val="36"/>
          <w:szCs w:val="36"/>
        </w:rPr>
        <w:t xml:space="preserve">Sistema GeneradorSDBosco</w:t>
      </w:r>
    </w:p>
    <w:p>
      <w:pPr>
        <w:spacing w:after="160"/>
        <w:jc w:val="center"/>
      </w:pPr>
      <w:r>
        <w:rPr>
          <w:rFonts w:ascii="Arial" w:cs="Arial" w:eastAsia="Arial" w:hAnsi="Arial"/>
          <w:i/>
          <w:iCs/>
          <w:color w:val="555555"/>
          <w:sz w:val="28"/>
          <w:szCs w:val="28"/>
        </w:rPr>
        <w:t xml:space="preserve">Elecciones Sevilla Don Bosco 2025</w:t>
      </w:r>
    </w:p>
    <w:p>
      <w:pPr>
        <w:spacing w:after="400"/>
        <w:jc w:val="center"/>
      </w:pPr>
      <w:r>
        <w:rPr>
          <w:rFonts w:ascii="Arial" w:cs="Arial" w:eastAsia="Arial" w:hAnsi="Arial"/>
          <w:color w:val="888888"/>
          <w:sz w:val="24"/>
          <w:szCs w:val="24"/>
        </w:rPr>
        <w:t xml:space="preserve">Instituto Geográfico Militar — DTIC</w:t>
      </w:r>
    </w:p>
    <w:p>
      <w:pPr>
        <w:jc w:val="center"/>
      </w:pPr>
      <w:r>
        <w:rPr>
          <w:rFonts w:ascii="Arial" w:cs="Arial" w:eastAsia="Arial" w:hAnsi="Arial"/>
          <w:color w:val="888888"/>
          <w:sz w:val="22"/>
          <w:szCs w:val="22"/>
        </w:rPr>
        <w:t xml:space="preserve">Diego Oswaldo Pule López  |  2025</w:t>
      </w:r>
    </w:p>
    <w:p>
      <w:r>
        <w:t xml:space="preserve"/>
      </w:r>
    </w:p>
    <w:p>
      <w:r>
        <w:t xml:space="preserve"/>
      </w:r>
    </w:p>
    <w:p>
      <w:r>
        <w:br w:type="page"/>
      </w:r>
    </w:p>
    <w:p>
      <w:pPr>
        <w:pStyle w:val="Heading1"/>
        <w:spacing w:before="320" w:after="160"/>
      </w:pPr>
      <w:r>
        <w:rPr>
          <w:rFonts w:ascii="Arial" w:cs="Arial" w:eastAsia="Arial" w:hAnsi="Arial"/>
          <w:b/>
          <w:bCs/>
          <w:color w:val="1F3864"/>
          <w:sz w:val="32"/>
          <w:szCs w:val="32"/>
        </w:rPr>
        <w:t xml:space="preserve">1. ¿Qué es este sistema y para qué sirve?</w:t>
      </w:r>
    </w:p>
    <w:p>
      <w:pPr>
        <w:spacing w:after="120"/>
      </w:pPr>
      <w:r>
        <w:rPr>
          <w:rFonts w:ascii="Arial" w:cs="Arial" w:eastAsia="Arial" w:hAnsi="Arial"/>
          <w:sz w:val="22"/>
          <w:szCs w:val="22"/>
        </w:rPr>
        <w:t xml:space="preserve">El sistema GeneradorSDBosco es un programa de escritorio desarrollado en Java para el Instituto Geográfico Militar (IGM). Su único propósito es generar documentos electorales impresos para el proceso de Elecciones de Autoridades del Cantón Sevilla Don Bosco 2025 (proceso código 134).</w:t>
      </w:r>
    </w:p>
    <w:p>
      <w:r>
        <w:t xml:space="preserve"/>
      </w:r>
    </w:p>
    <w:p>
      <w:pPr>
        <w:spacing w:after="120"/>
      </w:pPr>
      <w:r>
        <w:rPr>
          <w:rFonts w:ascii="Arial" w:cs="Arial" w:eastAsia="Arial" w:hAnsi="Arial"/>
          <w:sz w:val="22"/>
          <w:szCs w:val="22"/>
        </w:rPr>
        <w:t xml:space="preserve">Dicho de manera simple: el sistema toma datos de una base de datos Oracle, los organiza, y los convierte en documentos físicos que se imprimen y se usan el día de las elecciones en cada mesa de votación.</w:t>
      </w:r>
    </w:p>
    <w:p>
      <w:r>
        <w:t xml:space="preserve"/>
      </w:r>
    </w:p>
    <w:p>
      <w:pPr>
        <w:pStyle w:val="Heading2"/>
        <w:spacing w:before="240" w:after="120"/>
      </w:pPr>
      <w:r>
        <w:rPr>
          <w:rFonts w:ascii="Arial" w:cs="Arial" w:eastAsia="Arial" w:hAnsi="Arial"/>
          <w:b/>
          <w:bCs/>
          <w:color w:val="2E75B6"/>
          <w:sz w:val="26"/>
          <w:szCs w:val="26"/>
        </w:rPr>
        <w:t xml:space="preserve">¿Qué documentos genera?</w:t>
      </w:r>
    </w:p>
    <w:p>
      <w:pPr>
        <w:spacing w:after="120"/>
      </w:pPr>
      <w:r>
        <w:rPr>
          <w:rFonts w:ascii="Arial" w:cs="Arial" w:eastAsia="Arial" w:hAnsi="Arial"/>
          <w:sz w:val="22"/>
          <w:szCs w:val="22"/>
        </w:rPr>
        <w:t xml:space="preserve">El sistema genera exactamente 21 documentos para el Kit Nacional (Kit 1), en este orden: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Orden</w:t>
            </w:r>
          </w:p>
        </w:tc>
        <w:tc>
          <w:tcPr>
            <w:tcW w:type="dxa" w:w="78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Documento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Listado de Materiales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Padrón Electoral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de Instalación T1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de Instalación C1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de Instalación Conocimiento Público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Borrador de Escrutinio Alcalde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Borrador de Escrutinio Concejales Urbanos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de Escrutinio T1 Alcalde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de Escrutinio P1 Alcalde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de Escrutinio T2 Concejales Urbanos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de Escrutinio P1 Concejales Urbanos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CP Alcalde Ej.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CP Alcalde Ej.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CP Concejales Urbanos Ej.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CP Concejales Urbanos Ej.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Formulario de Recibo de Sobres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Flujograma de Material Electoral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Portada Talonario de Certificados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Certificado de Votación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Certificado de Presentación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Certificado de Votación FF.AA y Policía</w:t>
            </w:r>
          </w:p>
        </w:tc>
      </w:tr>
    </w:tbl>
    <w:p>
      <w:r>
        <w:t xml:space="preserve"/>
      </w:r>
    </w:p>
    <w:p>
      <w:pPr>
        <w:pStyle w:val="Heading1"/>
        <w:spacing w:before="320" w:after="160"/>
      </w:pPr>
      <w:r>
        <w:rPr>
          <w:rFonts w:ascii="Arial" w:cs="Arial" w:eastAsia="Arial" w:hAnsi="Arial"/>
          <w:b/>
          <w:bCs/>
          <w:color w:val="1F3864"/>
          <w:sz w:val="32"/>
          <w:szCs w:val="32"/>
        </w:rPr>
        <w:t xml:space="preserve">2. El servidor Oracle — El edificio con apartamentos</w:t>
      </w:r>
    </w:p>
    <w:p>
      <w:pPr>
        <w:spacing w:after="120"/>
      </w:pPr>
      <w:r>
        <w:rPr>
          <w:rFonts w:ascii="Arial" w:cs="Arial" w:eastAsia="Arial" w:hAnsi="Arial"/>
          <w:sz w:val="22"/>
          <w:szCs w:val="22"/>
        </w:rPr>
        <w:t xml:space="preserve">Toda la información electoral vive en un servidor Oracle en la dirección 192.168.1.80. Dentro de ese servidor hay varios esquemas (como apartamentos en un edificio), cada uno para un proceso electoral diferente.</w:t>
      </w:r>
    </w:p>
    <w:p>
      <w:r>
        <w:t xml:space="preserve"/>
      </w:r>
    </w:p>
    <w:p>
      <w:pPr>
        <w:pStyle w:val="Heading2"/>
        <w:spacing w:before="240" w:after="120"/>
      </w:pPr>
      <w:r>
        <w:rPr>
          <w:rFonts w:ascii="Arial" w:cs="Arial" w:eastAsia="Arial" w:hAnsi="Arial"/>
          <w:b/>
          <w:bCs/>
          <w:color w:val="2E75B6"/>
          <w:sz w:val="26"/>
          <w:szCs w:val="26"/>
        </w:rPr>
        <w:t xml:space="preserve">Los esquemas electorales encontrados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Esquema</w:t>
            </w:r>
          </w:p>
        </w:tc>
        <w:tc>
          <w:tcPr>
            <w:tcW w:type="dxa" w:w="4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Qué contiene</w:t>
            </w:r>
          </w:p>
        </w:tc>
        <w:tc>
          <w:tcPr>
            <w:tcW w:type="dxa" w:w="28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Estado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CNE_ANTERIOR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Elecciones anteriores al 2023</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Solo lectura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CNEELECCIONES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Proceso electoral intermedio 2021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Solo lectura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CNE2023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Elecciones nacionales 2023</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Solo lectura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CNEDONBOSCO25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Sevilla Don Bosco 2025</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ACTIVO — el nuestro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CNE_INTEGRACION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 de materiales e inventario</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Soporte</w:t>
            </w:r>
          </w:p>
        </w:tc>
      </w:tr>
    </w:tbl>
    <w:p>
      <w:r>
        <w:t xml:space="preserve"/>
      </w:r>
    </w:p>
    <w:p>
      <w:pPr>
        <w:pStyle w:val="Heading2"/>
        <w:spacing w:before="240" w:after="120"/>
      </w:pPr>
      <w:r>
        <w:rPr>
          <w:rFonts w:ascii="Arial" w:cs="Arial" w:eastAsia="Arial" w:hAnsi="Arial"/>
          <w:b/>
          <w:bCs/>
          <w:color w:val="2E75B6"/>
          <w:sz w:val="26"/>
          <w:szCs w:val="26"/>
        </w:rPr>
        <w:t xml:space="preserve">La clave: todos tienen la misma estructura</w:t>
      </w:r>
    </w:p>
    <w:p>
      <w:pPr>
        <w:spacing w:after="120"/>
      </w:pPr>
      <w:r>
        <w:rPr>
          <w:rFonts w:ascii="Arial" w:cs="Arial" w:eastAsia="Arial" w:hAnsi="Arial"/>
          <w:sz w:val="22"/>
          <w:szCs w:val="22"/>
        </w:rPr>
        <w:t xml:space="preserve">Aunque cada esquema tiene datos diferentes, todos comparten la misma estructura de tablas principales. Esto es lo que hace posible construir un sistema genérico:</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Tabla</w:t>
            </w:r>
          </w:p>
        </w:tc>
        <w:tc>
          <w:tcPr>
            <w:tcW w:type="dxa" w:w="60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Para qué sirve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T_JUNTA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Las mesas de votación (JRV)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T_PADRON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Los ciudadanos habilitados para votar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T_MJRV</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Los miembros asignados a cada mesa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T_CANDIDATO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Los candidatos por dignidad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T_DIGNIDAD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Los cargos a elegir (Alcalde, Concejales,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T_BASE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Información geográfica del proceso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T_LISTADO_DOCUMENTOS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 catálogo completo de documentos posibles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T_TIPODOCUMENTO_VS_LISTADO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Qué documentos corresponden a qué kit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T_PARAMS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Parámetros y configuración del proceso</w:t>
            </w:r>
          </w:p>
        </w:tc>
      </w:tr>
    </w:tbl>
    <w:p>
      <w:r>
        <w:t xml:space="preserve"/>
      </w:r>
    </w:p>
    <w:p>
      <w:r>
        <w:br w:type="page"/>
      </w:r>
    </w:p>
    <w:p>
      <w:pPr>
        <w:pStyle w:val="Heading1"/>
        <w:spacing w:before="320" w:after="160"/>
      </w:pPr>
      <w:r>
        <w:rPr>
          <w:rFonts w:ascii="Arial" w:cs="Arial" w:eastAsia="Arial" w:hAnsi="Arial"/>
          <w:b/>
          <w:bCs/>
          <w:color w:val="1F3864"/>
          <w:sz w:val="32"/>
          <w:szCs w:val="32"/>
        </w:rPr>
        <w:t xml:space="preserve">3. Los Kits de documentos — El gran descubrimiento</w:t>
      </w:r>
    </w:p>
    <w:p>
      <w:pPr>
        <w:spacing w:after="120"/>
      </w:pPr>
      <w:r>
        <w:rPr>
          <w:rFonts w:ascii="Arial" w:cs="Arial" w:eastAsia="Arial" w:hAnsi="Arial"/>
          <w:sz w:val="22"/>
          <w:szCs w:val="22"/>
        </w:rPr>
        <w:t xml:space="preserve">Uno de los aprendizajes más importantes fue entender el sistema de Kits. El sistema no genera los mismos documentos para todos los votantes — depende del tipo de junta: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26"/>
      </w:tblGrid>
      <w:tr>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ID Kit</w:t>
            </w:r>
          </w:p>
        </w:tc>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59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Para qué tipo de junta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Nacional</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Juntas normales — SEVILLA DON BOSCO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Voto en casa</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Votantes con dificultad de movilidad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PPL &gt; 50</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Privados de libertad, más de 50 personas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PPL &lt;= 50</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Privados de libertad, hasta 50 personas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Exterior &gt; 100</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Ecuatorianos en el exterior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Exterior &lt;= 100</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Ecuatorianos en el exterior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Exterior especiales</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Casos especiales en el exterior</w:t>
            </w:r>
          </w:p>
        </w:tc>
      </w:tr>
    </w:tbl>
    <w:p>
      <w:r>
        <w:t xml:space="preserve"/>
      </w:r>
    </w:p>
    <w:p>
      <w:pPr>
        <w:spacing w:after="120"/>
      </w:pPr>
      <w:r>
        <w:rPr>
          <w:rFonts w:ascii="Arial" w:cs="Arial" w:eastAsia="Arial" w:hAnsi="Arial"/>
          <w:sz w:val="22"/>
          <w:szCs w:val="22"/>
        </w:rPr>
        <w:t xml:space="preserve">El sistema original (el monstruo) tenía los documentos hardcodeados en un archivo DocumentoEnum.java con solo 17 entradas y en el orden incorrecto. La base de datos ya tiene los 21 documentos correctos, en el orden correcto, definidos por el CNE.</w:t>
      </w:r>
    </w:p>
    <w:p>
      <w:r>
        <w:t xml:space="preserve"/>
      </w:r>
    </w:p>
    <w:p>
      <w:pPr>
        <w:pBdr>
          <w:left w:val="single" w:color="FFA500" w:sz="8" w:space="6"/>
        </w:pBdr>
        <w:shd w:fill="FFF3CD" w:val="clear"/>
        <w:spacing w:after="120"/>
        <w:ind w:left="400"/>
      </w:pPr>
      <w:r>
        <w:rPr>
          <w:rFonts w:ascii="Arial" w:cs="Arial" w:eastAsia="Arial" w:hAnsi="Arial"/>
          <w:b/>
          <w:bCs/>
          <w:color w:val="7B4000"/>
          <w:sz w:val="20"/>
          <w:szCs w:val="20"/>
        </w:rPr>
        <w:t xml:space="preserve">LECCIÓN APRENDIDA: El catálogo de documentos debe leerse desde T_LISTADO_DOCUMENTOS, no hardcodearse en el código. Así cuando cambia el proceso, el sistema se adapta solo.</w:t>
      </w:r>
    </w:p>
    <w:p>
      <w:r>
        <w:t xml:space="preserve"/>
      </w:r>
    </w:p>
    <w:p>
      <w:pPr>
        <w:pStyle w:val="Heading1"/>
        <w:spacing w:before="320" w:after="160"/>
      </w:pPr>
      <w:r>
        <w:rPr>
          <w:rFonts w:ascii="Arial" w:cs="Arial" w:eastAsia="Arial" w:hAnsi="Arial"/>
          <w:b/>
          <w:bCs/>
          <w:color w:val="1F3864"/>
          <w:sz w:val="32"/>
          <w:szCs w:val="32"/>
        </w:rPr>
        <w:t xml:space="preserve">4. Los dos DAOs — Las dos ramas del sistema</w:t>
      </w:r>
    </w:p>
    <w:p>
      <w:pPr>
        <w:spacing w:after="120"/>
      </w:pPr>
      <w:r>
        <w:rPr>
          <w:rFonts w:ascii="Arial" w:cs="Arial" w:eastAsia="Arial" w:hAnsi="Arial"/>
          <w:sz w:val="22"/>
          <w:szCs w:val="22"/>
        </w:rPr>
        <w:t xml:space="preserve">DAO significa Data Access Object — es la clase Java que habla con la base de datos. El sistema necesita dos DAOs porque conecta a dos fuentes de información distintas:</w:t>
      </w:r>
    </w:p>
    <w:p>
      <w:r>
        <w:t xml:space="preserve"/>
      </w:r>
    </w:p>
    <w:p>
      <w:pPr>
        <w:pStyle w:val="Heading2"/>
        <w:spacing w:before="240" w:after="120"/>
      </w:pPr>
      <w:r>
        <w:rPr>
          <w:rFonts w:ascii="Arial" w:cs="Arial" w:eastAsia="Arial" w:hAnsi="Arial"/>
          <w:b/>
          <w:bCs/>
          <w:color w:val="2E75B6"/>
          <w:sz w:val="26"/>
          <w:szCs w:val="26"/>
        </w:rPr>
        <w:t xml:space="preserve">DAO Nacional (DataAccessNacional)</w:t>
      </w:r>
    </w:p>
    <w:p>
      <w:pPr>
        <w:spacing w:after="120"/>
      </w:pPr>
      <w:r>
        <w:rPr>
          <w:rFonts w:ascii="Arial" w:cs="Arial" w:eastAsia="Arial" w:hAnsi="Arial"/>
          <w:sz w:val="22"/>
          <w:szCs w:val="22"/>
        </w:rPr>
        <w:t xml:space="preserve">Conecta al esquema CNE2023. Contiene la información que no cambia entre procesos: la geografía del país. Provincias, cantones, parroquias, zonas.</w:t>
      </w:r>
    </w:p>
    <w:p>
      <w:pPr>
        <w:pBdr>
          <w:left w:val="single" w:color="2E75B6" w:sz="8" w:space="6"/>
        </w:pBdr>
        <w:shd w:fill="F5F5F5" w:val="clear"/>
        <w:spacing w:after="100"/>
        <w:ind w:left="400"/>
      </w:pPr>
      <w:r>
        <w:rPr>
          <w:rFonts w:ascii="Courier New" w:cs="Courier New" w:eastAsia="Courier New" w:hAnsi="Courier New"/>
          <w:color w:val="333333"/>
          <w:sz w:val="18"/>
          <w:szCs w:val="18"/>
        </w:rPr>
        <w:t xml:space="preserve">Conexión: CNE2023 @ 192.168.1.80</w:t>
      </w:r>
    </w:p>
    <w:p>
      <w:pPr>
        <w:pBdr>
          <w:left w:val="single" w:color="2E75B6" w:sz="8" w:space="6"/>
        </w:pBdr>
        <w:shd w:fill="F5F5F5" w:val="clear"/>
        <w:spacing w:after="100"/>
        <w:ind w:left="400"/>
      </w:pPr>
      <w:r>
        <w:rPr>
          <w:rFonts w:ascii="Courier New" w:cs="Courier New" w:eastAsia="Courier New" w:hAnsi="Courier New"/>
          <w:color w:val="333333"/>
          <w:sz w:val="18"/>
          <w:szCs w:val="18"/>
        </w:rPr>
        <w:t xml:space="preserve">Métodos: getProvincias(), getCantones(), getParroquias(), getZonas()</w:t>
      </w:r>
    </w:p>
    <w:p>
      <w:r>
        <w:t xml:space="preserve"/>
      </w:r>
    </w:p>
    <w:p>
      <w:pPr>
        <w:pStyle w:val="Heading2"/>
        <w:spacing w:before="240" w:after="120"/>
      </w:pPr>
      <w:r>
        <w:rPr>
          <w:rFonts w:ascii="Arial" w:cs="Arial" w:eastAsia="Arial" w:hAnsi="Arial"/>
          <w:b/>
          <w:bCs/>
          <w:color w:val="2E75B6"/>
          <w:sz w:val="26"/>
          <w:szCs w:val="26"/>
        </w:rPr>
        <w:t xml:space="preserve">DAO Proceso (DataAccessDBosco)</w:t>
      </w:r>
    </w:p>
    <w:p>
      <w:pPr>
        <w:spacing w:after="120"/>
      </w:pPr>
      <w:r>
        <w:rPr>
          <w:rFonts w:ascii="Arial" w:cs="Arial" w:eastAsia="Arial" w:hAnsi="Arial"/>
          <w:sz w:val="22"/>
          <w:szCs w:val="22"/>
        </w:rPr>
        <w:t xml:space="preserve">Conecta al esquema del proceso activo (hoy CNEDONBOSCO25, mañana CNEPASTAZA25). Contiene la información específica del proceso: candidatos, dignidades, juntas, miembros JRV.</w:t>
      </w:r>
    </w:p>
    <w:p>
      <w:pPr>
        <w:pBdr>
          <w:left w:val="single" w:color="2E75B6" w:sz="8" w:space="6"/>
        </w:pBdr>
        <w:shd w:fill="F5F5F5" w:val="clear"/>
        <w:spacing w:after="100"/>
        <w:ind w:left="400"/>
      </w:pPr>
      <w:r>
        <w:rPr>
          <w:rFonts w:ascii="Courier New" w:cs="Courier New" w:eastAsia="Courier New" w:hAnsi="Courier New"/>
          <w:color w:val="333333"/>
          <w:sz w:val="18"/>
          <w:szCs w:val="18"/>
        </w:rPr>
        <w:t xml:space="preserve">Conexión: CNEDONBOSCO25 @ 192.168.1.80</w:t>
      </w:r>
    </w:p>
    <w:p>
      <w:pPr>
        <w:pBdr>
          <w:left w:val="single" w:color="2E75B6" w:sz="8" w:space="6"/>
        </w:pBdr>
        <w:shd w:fill="F5F5F5" w:val="clear"/>
        <w:spacing w:after="100"/>
        <w:ind w:left="400"/>
      </w:pPr>
      <w:r>
        <w:rPr>
          <w:rFonts w:ascii="Courier New" w:cs="Courier New" w:eastAsia="Courier New" w:hAnsi="Courier New"/>
          <w:color w:val="333333"/>
          <w:sz w:val="18"/>
          <w:szCs w:val="18"/>
        </w:rPr>
        <w:t xml:space="preserve">Métodos: getJuntas(), getCandidatos(), getMJRV(), getDocumentosByKit()</w:t>
      </w:r>
    </w:p>
    <w:p>
      <w:r>
        <w:t xml:space="preserve"/>
      </w:r>
    </w:p>
    <w:p>
      <w:pPr>
        <w:pStyle w:val="Heading2"/>
        <w:spacing w:before="240" w:after="120"/>
      </w:pPr>
      <w:r>
        <w:rPr>
          <w:rFonts w:ascii="Arial" w:cs="Arial" w:eastAsia="Arial" w:hAnsi="Arial"/>
          <w:b/>
          <w:bCs/>
          <w:color w:val="2E75B6"/>
          <w:sz w:val="26"/>
          <w:szCs w:val="26"/>
        </w:rPr>
        <w:t xml:space="preserve">La belleza del diseño genérico</w:t>
      </w:r>
    </w:p>
    <w:p>
      <w:pPr>
        <w:spacing w:after="120"/>
      </w:pPr>
      <w:r>
        <w:rPr>
          <w:rFonts w:ascii="Arial" w:cs="Arial" w:eastAsia="Arial" w:hAnsi="Arial"/>
          <w:sz w:val="22"/>
          <w:szCs w:val="22"/>
        </w:rPr>
        <w:t xml:space="preserve">Para cambiar de proceso electoral, solo se cambian estas líneas en el archivo config.properties:</w:t>
      </w:r>
    </w:p>
    <w:p>
      <w:r>
        <w:t xml:space="preserve"/>
      </w:r>
    </w:p>
    <w:p>
      <w:pPr>
        <w:pBdr>
          <w:left w:val="single" w:color="228B22" w:sz="8" w:space="6"/>
        </w:pBdr>
        <w:shd w:fill="F0FFF0" w:val="clear"/>
        <w:spacing w:after="100"/>
        <w:ind w:left="400"/>
      </w:pPr>
      <w:r>
        <w:rPr>
          <w:rFonts w:ascii="Courier New" w:cs="Courier New" w:eastAsia="Courier New" w:hAnsi="Courier New"/>
          <w:color w:val="1a5c1a"/>
          <w:sz w:val="18"/>
          <w:szCs w:val="18"/>
        </w:rPr>
        <w:t xml:space="preserve"># HOY — Sevilla Don Bosco</w:t>
      </w:r>
    </w:p>
    <w:p>
      <w:pPr>
        <w:pBdr>
          <w:left w:val="single" w:color="228B22" w:sz="8" w:space="6"/>
        </w:pBdr>
        <w:shd w:fill="F0FFF0" w:val="clear"/>
        <w:spacing w:after="100"/>
        <w:ind w:left="400"/>
      </w:pPr>
      <w:r>
        <w:rPr>
          <w:rFonts w:ascii="Courier New" w:cs="Courier New" w:eastAsia="Courier New" w:hAnsi="Courier New"/>
          <w:color w:val="1a5c1a"/>
          <w:sz w:val="18"/>
          <w:szCs w:val="18"/>
        </w:rPr>
        <w:t xml:space="preserve">db.username=CNEDONBOSCO25</w:t>
      </w:r>
    </w:p>
    <w:p>
      <w:pPr>
        <w:pBdr>
          <w:left w:val="single" w:color="228B22" w:sz="8" w:space="6"/>
        </w:pBdr>
        <w:shd w:fill="F0FFF0" w:val="clear"/>
        <w:spacing w:after="100"/>
        <w:ind w:left="400"/>
      </w:pPr>
      <w:r>
        <w:rPr>
          <w:rFonts w:ascii="Courier New" w:cs="Courier New" w:eastAsia="Courier New" w:hAnsi="Courier New"/>
          <w:color w:val="1a5c1a"/>
          <w:sz w:val="18"/>
          <w:szCs w:val="18"/>
        </w:rPr>
        <w:t xml:space="preserve">db.password=CNEDONBOSCO25</w:t>
      </w:r>
    </w:p>
    <w:p>
      <w:pPr>
        <w:pBdr>
          <w:left w:val="single" w:color="228B22" w:sz="8" w:space="6"/>
        </w:pBdr>
        <w:shd w:fill="F0FFF0" w:val="clear"/>
        <w:spacing w:after="100"/>
        <w:ind w:left="400"/>
      </w:pPr>
      <w:r>
        <w:rPr>
          <w:rFonts w:ascii="Courier New" w:cs="Courier New" w:eastAsia="Courier New" w:hAnsi="Courier New"/>
          <w:color w:val="1a5c1a"/>
          <w:sz w:val="18"/>
          <w:szCs w:val="18"/>
        </w:rPr>
        <w:t xml:space="preserve">proceso.id_kit=1</w:t>
      </w:r>
    </w:p>
    <w:p>
      <w:r>
        <w:t xml:space="preserve"/>
      </w:r>
    </w:p>
    <w:p>
      <w:pPr>
        <w:pBdr>
          <w:left w:val="single" w:color="228B22" w:sz="8" w:space="6"/>
        </w:pBdr>
        <w:shd w:fill="F0FFF0" w:val="clear"/>
        <w:spacing w:after="100"/>
        <w:ind w:left="400"/>
      </w:pPr>
      <w:r>
        <w:rPr>
          <w:rFonts w:ascii="Courier New" w:cs="Courier New" w:eastAsia="Courier New" w:hAnsi="Courier New"/>
          <w:color w:val="1a5c1a"/>
          <w:sz w:val="18"/>
          <w:szCs w:val="18"/>
        </w:rPr>
        <w:t xml:space="preserve"># MAÑANA — Pastaza (solo cambias estas líneas)</w:t>
      </w:r>
    </w:p>
    <w:p>
      <w:pPr>
        <w:pBdr>
          <w:left w:val="single" w:color="228B22" w:sz="8" w:space="6"/>
        </w:pBdr>
        <w:shd w:fill="F0FFF0" w:val="clear"/>
        <w:spacing w:after="100"/>
        <w:ind w:left="400"/>
      </w:pPr>
      <w:r>
        <w:rPr>
          <w:rFonts w:ascii="Courier New" w:cs="Courier New" w:eastAsia="Courier New" w:hAnsi="Courier New"/>
          <w:color w:val="1a5c1a"/>
          <w:sz w:val="18"/>
          <w:szCs w:val="18"/>
        </w:rPr>
        <w:t xml:space="preserve">db.username=CNEPASTAZA25</w:t>
      </w:r>
    </w:p>
    <w:p>
      <w:pPr>
        <w:pBdr>
          <w:left w:val="single" w:color="228B22" w:sz="8" w:space="6"/>
        </w:pBdr>
        <w:shd w:fill="F0FFF0" w:val="clear"/>
        <w:spacing w:after="100"/>
        <w:ind w:left="400"/>
      </w:pPr>
      <w:r>
        <w:rPr>
          <w:rFonts w:ascii="Courier New" w:cs="Courier New" w:eastAsia="Courier New" w:hAnsi="Courier New"/>
          <w:color w:val="1a5c1a"/>
          <w:sz w:val="18"/>
          <w:szCs w:val="18"/>
        </w:rPr>
        <w:t xml:space="preserve">db.password=CNEPASTAZA25</w:t>
      </w:r>
    </w:p>
    <w:p>
      <w:pPr>
        <w:pBdr>
          <w:left w:val="single" w:color="228B22" w:sz="8" w:space="6"/>
        </w:pBdr>
        <w:shd w:fill="F0FFF0" w:val="clear"/>
        <w:spacing w:after="100"/>
        <w:ind w:left="400"/>
      </w:pPr>
      <w:r>
        <w:rPr>
          <w:rFonts w:ascii="Courier New" w:cs="Courier New" w:eastAsia="Courier New" w:hAnsi="Courier New"/>
          <w:color w:val="1a5c1a"/>
          <w:sz w:val="18"/>
          <w:szCs w:val="18"/>
        </w:rPr>
        <w:t xml:space="preserve">proceso.id_kit=1</w:t>
      </w:r>
    </w:p>
    <w:p>
      <w:r>
        <w:t xml:space="preserve"/>
      </w:r>
    </w:p>
    <w:p>
      <w:pPr>
        <w:spacing w:after="120"/>
      </w:pPr>
      <w:r>
        <w:rPr>
          <w:rFonts w:ascii="Arial" w:cs="Arial" w:eastAsia="Arial" w:hAnsi="Arial"/>
          <w:sz w:val="22"/>
          <w:szCs w:val="22"/>
        </w:rPr>
        <w:t xml:space="preserve">El código Java no se toca. Solo el archivo de configuración.</w:t>
      </w:r>
    </w:p>
    <w:p>
      <w:r>
        <w:t xml:space="preserve"/>
      </w:r>
    </w:p>
    <w:p>
      <w:r>
        <w:br w:type="page"/>
      </w:r>
    </w:p>
    <w:p>
      <w:pPr>
        <w:pStyle w:val="Heading1"/>
        <w:spacing w:before="320" w:after="160"/>
      </w:pPr>
      <w:r>
        <w:rPr>
          <w:rFonts w:ascii="Arial" w:cs="Arial" w:eastAsia="Arial" w:hAnsi="Arial"/>
          <w:b/>
          <w:bCs/>
          <w:color w:val="1F3864"/>
          <w:sz w:val="32"/>
          <w:szCs w:val="32"/>
        </w:rPr>
        <w:t xml:space="preserve">5. Los datos reales de Sevilla Don Bosco</w:t>
      </w:r>
    </w:p>
    <w:p>
      <w:pPr>
        <w:spacing w:after="120"/>
      </w:pPr>
      <w:r>
        <w:rPr>
          <w:rFonts w:ascii="Arial" w:cs="Arial" w:eastAsia="Arial" w:hAnsi="Arial"/>
          <w:sz w:val="22"/>
          <w:szCs w:val="22"/>
        </w:rPr>
        <w:t xml:space="preserve">Al conectar el sistema a la base de datos, se confirmaron los siguientes datos reales del proceso:</w:t>
      </w:r>
    </w:p>
    <w:p>
      <w:r>
        <w:t xml:space="preserve"/>
      </w:r>
    </w:p>
    <w:p>
      <w:pPr>
        <w:pStyle w:val="Heading2"/>
        <w:spacing w:before="240" w:after="120"/>
      </w:pPr>
      <w:r>
        <w:rPr>
          <w:rFonts w:ascii="Arial" w:cs="Arial" w:eastAsia="Arial" w:hAnsi="Arial"/>
          <w:b/>
          <w:bCs/>
          <w:color w:val="2E75B6"/>
          <w:sz w:val="26"/>
          <w:szCs w:val="26"/>
        </w:rPr>
        <w:t xml:space="preserve">Juntas Receptoras del Voto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Dato</w:t>
            </w:r>
          </w:p>
        </w:tc>
        <w:tc>
          <w:tcPr>
            <w:tcW w:type="dxa" w:w="60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juntas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66 juntas (33 femeninas + 33 masculinas)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Zona más grande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Zona 1 con 14 juntas femeninas y 13 masculinas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Zonas restantes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Zonas 2 a 21 y zona 89, con 1 junta por género cada una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Zona especial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Zona 89 — probablemente zona especial o exterior</w:t>
            </w:r>
          </w:p>
        </w:tc>
      </w:tr>
    </w:tbl>
    <w:p>
      <w:r>
        <w:t xml:space="preserve"/>
      </w:r>
    </w:p>
    <w:p>
      <w:pPr>
        <w:pStyle w:val="Heading2"/>
        <w:spacing w:before="240" w:after="120"/>
      </w:pPr>
      <w:r>
        <w:rPr>
          <w:rFonts w:ascii="Arial" w:cs="Arial" w:eastAsia="Arial" w:hAnsi="Arial"/>
          <w:b/>
          <w:bCs/>
          <w:color w:val="2E75B6"/>
          <w:sz w:val="26"/>
          <w:szCs w:val="26"/>
        </w:rPr>
        <w:t xml:space="preserve">Dignidades del proceso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Código</w:t>
            </w:r>
          </w:p>
        </w:tc>
        <w:tc>
          <w:tcPr>
            <w:tcW w:type="dxa" w:w="75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Dignidad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Alcaldesa / Alcalde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Concejalas / Concejales Urbanos</w:t>
            </w:r>
          </w:p>
        </w:tc>
      </w:tr>
    </w:tbl>
    <w:p>
      <w:r>
        <w:t xml:space="preserve"/>
      </w:r>
    </w:p>
    <w:p>
      <w:pPr>
        <w:pStyle w:val="Heading2"/>
        <w:spacing w:before="240" w:after="120"/>
      </w:pPr>
      <w:r>
        <w:rPr>
          <w:rFonts w:ascii="Arial" w:cs="Arial" w:eastAsia="Arial" w:hAnsi="Arial"/>
          <w:b/>
          <w:bCs/>
          <w:color w:val="2E75B6"/>
          <w:sz w:val="26"/>
          <w:szCs w:val="26"/>
        </w:rPr>
        <w:t xml:space="preserve">Parámetros importantes encontrados en T_PARAMS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Parámetro</w:t>
            </w:r>
          </w:p>
        </w:tc>
        <w:tc>
          <w:tcPr>
            <w:tcW w:type="dxa" w:w="55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Valor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TIPO_PROCESO_ACTUAL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SECCIONAL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CODPROCESO</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EMPAQUE_EXTEMPORANEO</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TITULO_ETIQUETA_DOCUMENTOS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DOCUMENTOS ELECCIONES GENERALES 13/ABR/25</w:t>
            </w:r>
          </w:p>
        </w:tc>
      </w:tr>
    </w:tbl>
    <w:p>
      <w:r>
        <w:t xml:space="preserve"/>
      </w:r>
    </w:p>
    <w:p>
      <w:pPr>
        <w:pStyle w:val="Heading1"/>
        <w:spacing w:before="320" w:after="160"/>
      </w:pPr>
      <w:r>
        <w:rPr>
          <w:rFonts w:ascii="Arial" w:cs="Arial" w:eastAsia="Arial" w:hAnsi="Arial"/>
          <w:b/>
          <w:bCs/>
          <w:color w:val="1F3864"/>
          <w:sz w:val="32"/>
          <w:szCs w:val="32"/>
        </w:rPr>
        <w:t xml:space="preserve">6. El proyecto GeneradorSDBosco — Lo que construimos</w:t>
      </w:r>
    </w:p>
    <w:p>
      <w:pPr>
        <w:pStyle w:val="Heading2"/>
        <w:spacing w:before="240" w:after="120"/>
      </w:pPr>
      <w:r>
        <w:rPr>
          <w:rFonts w:ascii="Arial" w:cs="Arial" w:eastAsia="Arial" w:hAnsi="Arial"/>
          <w:b/>
          <w:bCs/>
          <w:color w:val="2E75B6"/>
          <w:sz w:val="26"/>
          <w:szCs w:val="26"/>
        </w:rPr>
        <w:t xml:space="preserve">Estructura del proyecto</w:t>
      </w:r>
    </w:p>
    <w:p>
      <w:pPr>
        <w:pBdr>
          <w:left w:val="single" w:color="2E75B6" w:sz="8" w:space="6"/>
        </w:pBdr>
        <w:shd w:fill="F5F5F5" w:val="clear"/>
        <w:spacing w:after="100"/>
        <w:ind w:left="400"/>
      </w:pPr>
      <w:r>
        <w:rPr>
          <w:rFonts w:ascii="Courier New" w:cs="Courier New" w:eastAsia="Courier New" w:hAnsi="Courier New"/>
          <w:color w:val="333333"/>
          <w:sz w:val="18"/>
          <w:szCs w:val="18"/>
        </w:rPr>
        <w:t xml:space="preserve">GeneradorSDBosco/</w:t>
      </w:r>
    </w:p>
    <w:p>
      <w:pPr>
        <w:pBdr>
          <w:left w:val="single" w:color="2E75B6" w:sz="8" w:space="6"/>
        </w:pBdr>
        <w:shd w:fill="F5F5F5" w:val="clear"/>
        <w:spacing w:after="100"/>
        <w:ind w:left="400"/>
      </w:pPr>
      <w:r>
        <w:rPr>
          <w:rFonts w:ascii="Courier New" w:cs="Courier New" w:eastAsia="Courier New" w:hAnsi="Courier New"/>
          <w:color w:val="333333"/>
          <w:sz w:val="18"/>
          <w:szCs w:val="18"/>
        </w:rPr>
        <w:t xml:space="preserve">├── src/</w:t>
      </w:r>
    </w:p>
    <w:p>
      <w:pPr>
        <w:pBdr>
          <w:left w:val="single" w:color="2E75B6" w:sz="8" w:space="6"/>
        </w:pBdr>
        <w:shd w:fill="F5F5F5" w:val="clear"/>
        <w:spacing w:after="100"/>
        <w:ind w:left="400"/>
      </w:pPr>
      <w:r>
        <w:rPr>
          <w:rFonts w:ascii="Courier New" w:cs="Courier New" w:eastAsia="Courier New" w:hAnsi="Courier New"/>
          <w:color w:val="333333"/>
          <w:sz w:val="18"/>
          <w:szCs w:val="18"/>
        </w:rPr>
        <w:t xml:space="preserve">│   ├── config.properties          ← credenciales y configuración</w:t>
      </w:r>
    </w:p>
    <w:p>
      <w:pPr>
        <w:pBdr>
          <w:left w:val="single" w:color="2E75B6" w:sz="8" w:space="6"/>
        </w:pBdr>
        <w:shd w:fill="F5F5F5" w:val="clear"/>
        <w:spacing w:after="100"/>
        <w:ind w:left="400"/>
      </w:pPr>
      <w:r>
        <w:rPr>
          <w:rFonts w:ascii="Courier New" w:cs="Courier New" w:eastAsia="Courier New" w:hAnsi="Courier New"/>
          <w:color w:val="333333"/>
          <w:sz w:val="18"/>
          <w:szCs w:val="18"/>
        </w:rPr>
        <w:t xml:space="preserve">│   ├── ec.gob.igm.dao/</w:t>
      </w:r>
    </w:p>
    <w:p>
      <w:pPr>
        <w:pBdr>
          <w:left w:val="single" w:color="2E75B6" w:sz="8" w:space="6"/>
        </w:pBdr>
        <w:shd w:fill="F5F5F5" w:val="clear"/>
        <w:spacing w:after="100"/>
        <w:ind w:left="400"/>
      </w:pPr>
      <w:r>
        <w:rPr>
          <w:rFonts w:ascii="Courier New" w:cs="Courier New" w:eastAsia="Courier New" w:hAnsi="Courier New"/>
          <w:color w:val="333333"/>
          <w:sz w:val="18"/>
          <w:szCs w:val="18"/>
        </w:rPr>
        <w:t xml:space="preserve">│   │   └── DataAccessDBosco.java  ← conexión Oracle</w:t>
      </w:r>
    </w:p>
    <w:p>
      <w:pPr>
        <w:pBdr>
          <w:left w:val="single" w:color="2E75B6" w:sz="8" w:space="6"/>
        </w:pBdr>
        <w:shd w:fill="F5F5F5" w:val="clear"/>
        <w:spacing w:after="100"/>
        <w:ind w:left="400"/>
      </w:pPr>
      <w:r>
        <w:rPr>
          <w:rFonts w:ascii="Courier New" w:cs="Courier New" w:eastAsia="Courier New" w:hAnsi="Courier New"/>
          <w:color w:val="333333"/>
          <w:sz w:val="18"/>
          <w:szCs w:val="18"/>
        </w:rPr>
        <w:t xml:space="preserve">│   ├── ec.gob.igm.model/</w:t>
      </w:r>
    </w:p>
    <w:p>
      <w:pPr>
        <w:pBdr>
          <w:left w:val="single" w:color="2E75B6" w:sz="8" w:space="6"/>
        </w:pBdr>
        <w:shd w:fill="F5F5F5" w:val="clear"/>
        <w:spacing w:after="100"/>
        <w:ind w:left="400"/>
      </w:pPr>
      <w:r>
        <w:rPr>
          <w:rFonts w:ascii="Courier New" w:cs="Courier New" w:eastAsia="Courier New" w:hAnsi="Courier New"/>
          <w:color w:val="333333"/>
          <w:sz w:val="18"/>
          <w:szCs w:val="18"/>
        </w:rPr>
        <w:t xml:space="preserve">│   │   ├── Junta.java             ← mesa de votación</w:t>
      </w:r>
    </w:p>
    <w:p>
      <w:pPr>
        <w:pBdr>
          <w:left w:val="single" w:color="2E75B6" w:sz="8" w:space="6"/>
        </w:pBdr>
        <w:shd w:fill="F5F5F5" w:val="clear"/>
        <w:spacing w:after="100"/>
        <w:ind w:left="400"/>
      </w:pPr>
      <w:r>
        <w:rPr>
          <w:rFonts w:ascii="Courier New" w:cs="Courier New" w:eastAsia="Courier New" w:hAnsi="Courier New"/>
          <w:color w:val="333333"/>
          <w:sz w:val="18"/>
          <w:szCs w:val="18"/>
        </w:rPr>
        <w:t xml:space="preserve">│   │   ├── MJRV.java              ← miembro JRV</w:t>
      </w:r>
    </w:p>
    <w:p>
      <w:pPr>
        <w:pBdr>
          <w:left w:val="single" w:color="2E75B6" w:sz="8" w:space="6"/>
        </w:pBdr>
        <w:shd w:fill="F5F5F5" w:val="clear"/>
        <w:spacing w:after="100"/>
        <w:ind w:left="400"/>
      </w:pPr>
      <w:r>
        <w:rPr>
          <w:rFonts w:ascii="Courier New" w:cs="Courier New" w:eastAsia="Courier New" w:hAnsi="Courier New"/>
          <w:color w:val="333333"/>
          <w:sz w:val="18"/>
          <w:szCs w:val="18"/>
        </w:rPr>
        <w:t xml:space="preserve">│   │   └── Candidato.java         ← candidato electoral</w:t>
      </w:r>
    </w:p>
    <w:p>
      <w:pPr>
        <w:pBdr>
          <w:left w:val="single" w:color="2E75B6" w:sz="8" w:space="6"/>
        </w:pBdr>
        <w:shd w:fill="F5F5F5" w:val="clear"/>
        <w:spacing w:after="100"/>
        <w:ind w:left="400"/>
      </w:pPr>
      <w:r>
        <w:rPr>
          <w:rFonts w:ascii="Courier New" w:cs="Courier New" w:eastAsia="Courier New" w:hAnsi="Courier New"/>
          <w:color w:val="333333"/>
          <w:sz w:val="18"/>
          <w:szCs w:val="18"/>
        </w:rPr>
        <w:t xml:space="preserve">│   ├── ec.gob.igm.generador/      ← pendiente</w:t>
      </w:r>
    </w:p>
    <w:p>
      <w:pPr>
        <w:pBdr>
          <w:left w:val="single" w:color="2E75B6" w:sz="8" w:space="6"/>
        </w:pBdr>
        <w:shd w:fill="F5F5F5" w:val="clear"/>
        <w:spacing w:after="100"/>
        <w:ind w:left="400"/>
      </w:pPr>
      <w:r>
        <w:rPr>
          <w:rFonts w:ascii="Courier New" w:cs="Courier New" w:eastAsia="Courier New" w:hAnsi="Courier New"/>
          <w:color w:val="333333"/>
          <w:sz w:val="18"/>
          <w:szCs w:val="18"/>
        </w:rPr>
        <w:t xml:space="preserve">│   └── ec.gob.igm.vista/</w:t>
      </w:r>
    </w:p>
    <w:p>
      <w:pPr>
        <w:pBdr>
          <w:left w:val="single" w:color="2E75B6" w:sz="8" w:space="6"/>
        </w:pBdr>
        <w:shd w:fill="F5F5F5" w:val="clear"/>
        <w:spacing w:after="100"/>
        <w:ind w:left="400"/>
      </w:pPr>
      <w:r>
        <w:rPr>
          <w:rFonts w:ascii="Courier New" w:cs="Courier New" w:eastAsia="Courier New" w:hAnsi="Courier New"/>
          <w:color w:val="333333"/>
          <w:sz w:val="18"/>
          <w:szCs w:val="18"/>
        </w:rPr>
        <w:t xml:space="preserve">│       ├── MainFrame.java         ← interfaz gráfica</w:t>
      </w:r>
    </w:p>
    <w:p>
      <w:pPr>
        <w:pBdr>
          <w:left w:val="single" w:color="2E75B6" w:sz="8" w:space="6"/>
        </w:pBdr>
        <w:shd w:fill="F5F5F5" w:val="clear"/>
        <w:spacing w:after="100"/>
        <w:ind w:left="400"/>
      </w:pPr>
      <w:r>
        <w:rPr>
          <w:rFonts w:ascii="Courier New" w:cs="Courier New" w:eastAsia="Courier New" w:hAnsi="Courier New"/>
          <w:color w:val="333333"/>
          <w:sz w:val="18"/>
          <w:szCs w:val="18"/>
        </w:rPr>
        <w:t xml:space="preserve">│       └── Main.java              ← pruebas y exploración</w:t>
      </w:r>
    </w:p>
    <w:p>
      <w:pPr>
        <w:pBdr>
          <w:left w:val="single" w:color="2E75B6" w:sz="8" w:space="6"/>
        </w:pBdr>
        <w:shd w:fill="F5F5F5" w:val="clear"/>
        <w:spacing w:after="100"/>
        <w:ind w:left="400"/>
      </w:pPr>
      <w:r>
        <w:rPr>
          <w:rFonts w:ascii="Courier New" w:cs="Courier New" w:eastAsia="Courier New" w:hAnsi="Courier New"/>
          <w:color w:val="333333"/>
          <w:sz w:val="18"/>
          <w:szCs w:val="18"/>
        </w:rPr>
        <w:t xml:space="preserve">└── lib/</w:t>
      </w:r>
    </w:p>
    <w:p>
      <w:pPr>
        <w:pBdr>
          <w:left w:val="single" w:color="2E75B6" w:sz="8" w:space="6"/>
        </w:pBdr>
        <w:shd w:fill="F5F5F5" w:val="clear"/>
        <w:spacing w:after="100"/>
        <w:ind w:left="400"/>
      </w:pPr>
      <w:r>
        <w:rPr>
          <w:rFonts w:ascii="Courier New" w:cs="Courier New" w:eastAsia="Courier New" w:hAnsi="Courier New"/>
          <w:color w:val="333333"/>
          <w:sz w:val="18"/>
          <w:szCs w:val="18"/>
        </w:rPr>
        <w:t xml:space="preserve">    └── ojdbc6.jar                 ← driver Oracle</w:t>
      </w:r>
    </w:p>
    <w:p>
      <w:r>
        <w:t xml:space="preserve"/>
      </w:r>
    </w:p>
    <w:p>
      <w:pPr>
        <w:pStyle w:val="Heading2"/>
        <w:spacing w:before="240" w:after="120"/>
      </w:pPr>
      <w:r>
        <w:rPr>
          <w:rFonts w:ascii="Arial" w:cs="Arial" w:eastAsia="Arial" w:hAnsi="Arial"/>
          <w:b/>
          <w:bCs/>
          <w:color w:val="2E75B6"/>
          <w:sz w:val="26"/>
          <w:szCs w:val="26"/>
        </w:rPr>
        <w:t xml:space="preserve">Métodos implementados en DataAccessDBosco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c>
          <w:tcPr>
            <w:tcW w:type="dxa" w:w="2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Método</w:t>
            </w:r>
          </w:p>
        </w:tc>
        <w:tc>
          <w:tcPr>
            <w:tcW w:type="dxa" w:w="4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Qué hace</w:t>
            </w:r>
          </w:p>
        </w:tc>
        <w:tc>
          <w:tcPr>
            <w:tcW w:type="dxa" w:w="25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Estado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Abre la conexión Oracle usando config.properties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disconnect()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Cierra la conexión limpiamente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getJuntas()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Retorna las 66 juntas del proceso</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OK — probado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getCandidatos(dignidad)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Candidatos por Alcalde o Concejales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getMJRV(zona, sexo, junta)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Miembros de una JRV específica</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getDocumentosByKit(idKit)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Los 21 documentos del Kit 1 en orden</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OK — probado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explorarServidor()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Herramienta de exploración — temporal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Eliminar al finalizar</w:t>
            </w:r>
          </w:p>
        </w:tc>
      </w:tr>
    </w:tbl>
    <w:p>
      <w:r>
        <w:t xml:space="preserve"/>
      </w:r>
    </w:p>
    <w:p>
      <w:r>
        <w:br w:type="page"/>
      </w:r>
    </w:p>
    <w:p>
      <w:pPr>
        <w:pStyle w:val="Heading1"/>
        <w:spacing w:before="320" w:after="160"/>
      </w:pPr>
      <w:r>
        <w:rPr>
          <w:rFonts w:ascii="Arial" w:cs="Arial" w:eastAsia="Arial" w:hAnsi="Arial"/>
          <w:b/>
          <w:bCs/>
          <w:color w:val="1F3864"/>
          <w:sz w:val="32"/>
          <w:szCs w:val="32"/>
        </w:rPr>
        <w:t xml:space="preserve">7. Diferencias entre el sistema original y el nuevo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Aspecto</w:t>
            </w:r>
          </w:p>
        </w:tc>
        <w:tc>
          <w:tcPr>
            <w:tcW w:type="dxa" w:w="3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Sistema original (el monstruo)</w:t>
            </w:r>
          </w:p>
        </w:tc>
        <w:tc>
          <w:tcPr>
            <w:tcW w:type="dxa" w:w="35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Sistema nuevo (GeneradorSDBosco)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Credenciales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Hardcodeadas en el código</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 config.properties — seguro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Documentos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 hardcodeados en DocumentoEnum</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 desde la base de datos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SQL Injection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Vulnerable — concatenación directa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Protegido con PreparedStatement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Filtros de prueba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cod_zona=21 olvidado en producción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 filtros hardcodeados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Escalabilidad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 sistema por proceso</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 sistema para todos los procesos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Configuración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Cambiar código para nuevo proceso</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Cambiar config.properties</w:t>
            </w:r>
          </w:p>
        </w:tc>
      </w:tr>
    </w:tbl>
    <w:p>
      <w:r>
        <w:t xml:space="preserve"/>
      </w:r>
    </w:p>
    <w:p>
      <w:pPr>
        <w:pStyle w:val="Heading1"/>
        <w:spacing w:before="320" w:after="160"/>
      </w:pPr>
      <w:r>
        <w:rPr>
          <w:rFonts w:ascii="Arial" w:cs="Arial" w:eastAsia="Arial" w:hAnsi="Arial"/>
          <w:b/>
          <w:bCs/>
          <w:color w:val="1F3864"/>
          <w:sz w:val="32"/>
          <w:szCs w:val="32"/>
        </w:rPr>
        <w:t xml:space="preserve">8. Conceptos Java aprendidos</w:t>
      </w:r>
    </w:p>
    <w:p>
      <w:pPr>
        <w:pStyle w:val="Heading2"/>
        <w:spacing w:before="240" w:after="120"/>
      </w:pPr>
      <w:r>
        <w:rPr>
          <w:rFonts w:ascii="Arial" w:cs="Arial" w:eastAsia="Arial" w:hAnsi="Arial"/>
          <w:b/>
          <w:bCs/>
          <w:color w:val="2E75B6"/>
          <w:sz w:val="26"/>
          <w:szCs w:val="26"/>
        </w:rPr>
        <w:t xml:space="preserve">JDBC — La conexión con Oracle</w:t>
      </w:r>
    </w:p>
    <w:p>
      <w:pPr>
        <w:spacing w:after="120"/>
      </w:pPr>
      <w:r>
        <w:rPr>
          <w:rFonts w:ascii="Arial" w:cs="Arial" w:eastAsia="Arial" w:hAnsi="Arial"/>
          <w:sz w:val="22"/>
          <w:szCs w:val="22"/>
        </w:rPr>
        <w:t xml:space="preserve">JDBC es la librería de Java para hablar con bases de datos. El ciclo siempre es el mismo:</w:t>
      </w:r>
    </w:p>
    <w:p>
      <w:pPr>
        <w:pStyle w:val="ListParagraph"/>
        <w:numPr>
          <w:ilvl w:val="0"/>
          <w:numId w:val="2"/>
        </w:numPr>
        <w:spacing w:after="80"/>
      </w:pPr>
      <w:r>
        <w:rPr>
          <w:rFonts w:ascii="Arial" w:cs="Arial" w:eastAsia="Arial" w:hAnsi="Arial"/>
          <w:sz w:val="22"/>
          <w:szCs w:val="22"/>
        </w:rPr>
        <w:t xml:space="preserve">Cargar el driver: Class.forName("oracle.jdbc.driver.OracleDriver")</w:t>
      </w:r>
    </w:p>
    <w:p>
      <w:pPr>
        <w:pStyle w:val="ListParagraph"/>
        <w:numPr>
          <w:ilvl w:val="0"/>
          <w:numId w:val="2"/>
        </w:numPr>
        <w:spacing w:after="80"/>
      </w:pPr>
      <w:r>
        <w:rPr>
          <w:rFonts w:ascii="Arial" w:cs="Arial" w:eastAsia="Arial" w:hAnsi="Arial"/>
          <w:sz w:val="22"/>
          <w:szCs w:val="22"/>
        </w:rPr>
        <w:t xml:space="preserve">Abrir conexión: DriverManager.getConnection(url, usuario, password)</w:t>
      </w:r>
    </w:p>
    <w:p>
      <w:pPr>
        <w:pStyle w:val="ListParagraph"/>
        <w:numPr>
          <w:ilvl w:val="0"/>
          <w:numId w:val="2"/>
        </w:numPr>
        <w:spacing w:after="80"/>
      </w:pPr>
      <w:r>
        <w:rPr>
          <w:rFonts w:ascii="Arial" w:cs="Arial" w:eastAsia="Arial" w:hAnsi="Arial"/>
          <w:sz w:val="22"/>
          <w:szCs w:val="22"/>
        </w:rPr>
        <w:t xml:space="preserve">Crear consulta: con.createStatement() o con.prepareStatement(sql)</w:t>
      </w:r>
    </w:p>
    <w:p>
      <w:pPr>
        <w:pStyle w:val="ListParagraph"/>
        <w:numPr>
          <w:ilvl w:val="0"/>
          <w:numId w:val="2"/>
        </w:numPr>
        <w:spacing w:after="80"/>
      </w:pPr>
      <w:r>
        <w:rPr>
          <w:rFonts w:ascii="Arial" w:cs="Arial" w:eastAsia="Arial" w:hAnsi="Arial"/>
          <w:sz w:val="22"/>
          <w:szCs w:val="22"/>
        </w:rPr>
        <w:t xml:space="preserve">Ejecutar: stmt.executeQuery(sql) — retorna un ResultSet</w:t>
      </w:r>
    </w:p>
    <w:p>
      <w:pPr>
        <w:pStyle w:val="ListParagraph"/>
        <w:numPr>
          <w:ilvl w:val="0"/>
          <w:numId w:val="2"/>
        </w:numPr>
        <w:spacing w:after="80"/>
      </w:pPr>
      <w:r>
        <w:rPr>
          <w:rFonts w:ascii="Arial" w:cs="Arial" w:eastAsia="Arial" w:hAnsi="Arial"/>
          <w:sz w:val="22"/>
          <w:szCs w:val="22"/>
        </w:rPr>
        <w:t xml:space="preserve">Leer resultados: while(rs.next()) { rs.getString("COLUMNA") }</w:t>
      </w:r>
    </w:p>
    <w:p>
      <w:pPr>
        <w:pStyle w:val="ListParagraph"/>
        <w:numPr>
          <w:ilvl w:val="0"/>
          <w:numId w:val="2"/>
        </w:numPr>
        <w:spacing w:after="80"/>
      </w:pPr>
      <w:r>
        <w:rPr>
          <w:rFonts w:ascii="Arial" w:cs="Arial" w:eastAsia="Arial" w:hAnsi="Arial"/>
          <w:sz w:val="22"/>
          <w:szCs w:val="22"/>
        </w:rPr>
        <w:t xml:space="preserve">Cerrar todo: rs.close(), stmt.close(), con.close()</w:t>
      </w:r>
    </w:p>
    <w:p>
      <w:r>
        <w:t xml:space="preserve"/>
      </w:r>
    </w:p>
    <w:p>
      <w:pPr>
        <w:pStyle w:val="Heading2"/>
        <w:spacing w:before="240" w:after="120"/>
      </w:pPr>
      <w:r>
        <w:rPr>
          <w:rFonts w:ascii="Arial" w:cs="Arial" w:eastAsia="Arial" w:hAnsi="Arial"/>
          <w:b/>
          <w:bCs/>
          <w:color w:val="2E75B6"/>
          <w:sz w:val="26"/>
          <w:szCs w:val="26"/>
        </w:rPr>
        <w:t xml:space="preserve">PreparedStatement vs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Statement</w:t>
            </w:r>
          </w:p>
        </w:tc>
        <w:tc>
          <w:tcPr>
            <w:tcW w:type="dxa" w:w="4513"/>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PreparedStatement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Concatena parámetros directamente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Usa ? como marcador de posición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Vulnerable a SQL Injection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Protegido contra SQL Injection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Ejemplo: "WHERE ID = " + id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Ejemplo: "WHERE ID = ?" → ps.setInt(1, id)</w:t>
            </w:r>
          </w:p>
        </w:tc>
      </w:tr>
    </w:tbl>
    <w:p>
      <w:r>
        <w:t xml:space="preserve"/>
      </w:r>
    </w:p>
    <w:p>
      <w:pPr>
        <w:pStyle w:val="Heading2"/>
        <w:spacing w:before="240" w:after="120"/>
      </w:pPr>
      <w:r>
        <w:rPr>
          <w:rFonts w:ascii="Arial" w:cs="Arial" w:eastAsia="Arial" w:hAnsi="Arial"/>
          <w:b/>
          <w:bCs/>
          <w:color w:val="2E75B6"/>
          <w:sz w:val="26"/>
          <w:szCs w:val="26"/>
        </w:rPr>
        <w:t xml:space="preserve">Enum en Java</w:t>
      </w:r>
    </w:p>
    <w:p>
      <w:pPr>
        <w:spacing w:after="120"/>
      </w:pPr>
      <w:r>
        <w:rPr>
          <w:rFonts w:ascii="Arial" w:cs="Arial" w:eastAsia="Arial" w:hAnsi="Arial"/>
          <w:sz w:val="22"/>
          <w:szCs w:val="22"/>
        </w:rPr>
        <w:t xml:space="preserve">Un enum es una lista de constantes con datos adjuntos. El DocumentoEnum del sistema original era una lista fija de documentos. Aprendimos que es mejor leerlos desde la base de datos.</w:t>
      </w:r>
    </w:p>
    <w:p>
      <w:r>
        <w:t xml:space="preserve"/>
      </w:r>
    </w:p>
    <w:p>
      <w:pPr>
        <w:pStyle w:val="Heading2"/>
        <w:spacing w:before="240" w:after="120"/>
      </w:pPr>
      <w:r>
        <w:rPr>
          <w:rFonts w:ascii="Arial" w:cs="Arial" w:eastAsia="Arial" w:hAnsi="Arial"/>
          <w:b/>
          <w:bCs/>
          <w:color w:val="2E75B6"/>
          <w:sz w:val="26"/>
          <w:szCs w:val="26"/>
        </w:rPr>
        <w:t xml:space="preserve">Properties — Archivos de configuración</w:t>
      </w:r>
    </w:p>
    <w:p>
      <w:pPr>
        <w:spacing w:after="120"/>
      </w:pPr>
      <w:r>
        <w:rPr>
          <w:rFonts w:ascii="Arial" w:cs="Arial" w:eastAsia="Arial" w:hAnsi="Arial"/>
          <w:sz w:val="22"/>
          <w:szCs w:val="22"/>
        </w:rPr>
        <w:t xml:space="preserve">El archivo config.properties almacena datos que cambian sin necesidad de recompilar el código. Se lee así:</w:t>
      </w:r>
    </w:p>
    <w:p>
      <w:pPr>
        <w:pBdr>
          <w:left w:val="single" w:color="2E75B6" w:sz="8" w:space="6"/>
        </w:pBdr>
        <w:shd w:fill="F5F5F5" w:val="clear"/>
        <w:spacing w:after="100"/>
        <w:ind w:left="400"/>
      </w:pPr>
      <w:r>
        <w:rPr>
          <w:rFonts w:ascii="Courier New" w:cs="Courier New" w:eastAsia="Courier New" w:hAnsi="Courier New"/>
          <w:color w:val="333333"/>
          <w:sz w:val="18"/>
          <w:szCs w:val="18"/>
        </w:rPr>
        <w:t xml:space="preserve">Properties props = new Properties();</w:t>
      </w:r>
    </w:p>
    <w:p>
      <w:pPr>
        <w:pBdr>
          <w:left w:val="single" w:color="2E75B6" w:sz="8" w:space="6"/>
        </w:pBdr>
        <w:shd w:fill="F5F5F5" w:val="clear"/>
        <w:spacing w:after="100"/>
        <w:ind w:left="400"/>
      </w:pPr>
      <w:r>
        <w:rPr>
          <w:rFonts w:ascii="Courier New" w:cs="Courier New" w:eastAsia="Courier New" w:hAnsi="Courier New"/>
          <w:color w:val="333333"/>
          <w:sz w:val="18"/>
          <w:szCs w:val="18"/>
        </w:rPr>
        <w:t xml:space="preserve">InputStream input = getClass().getClassLoader().getResourceAsStream("config.properties");</w:t>
      </w:r>
    </w:p>
    <w:p>
      <w:pPr>
        <w:pBdr>
          <w:left w:val="single" w:color="2E75B6" w:sz="8" w:space="6"/>
        </w:pBdr>
        <w:shd w:fill="F5F5F5" w:val="clear"/>
        <w:spacing w:after="100"/>
        <w:ind w:left="400"/>
      </w:pPr>
      <w:r>
        <w:rPr>
          <w:rFonts w:ascii="Courier New" w:cs="Courier New" w:eastAsia="Courier New" w:hAnsi="Courier New"/>
          <w:color w:val="333333"/>
          <w:sz w:val="18"/>
          <w:szCs w:val="18"/>
        </w:rPr>
        <w:t xml:space="preserve">props.load(input);</w:t>
      </w:r>
    </w:p>
    <w:p>
      <w:pPr>
        <w:pBdr>
          <w:left w:val="single" w:color="2E75B6" w:sz="8" w:space="6"/>
        </w:pBdr>
        <w:shd w:fill="F5F5F5" w:val="clear"/>
        <w:spacing w:after="100"/>
        <w:ind w:left="400"/>
      </w:pPr>
      <w:r>
        <w:rPr>
          <w:rFonts w:ascii="Courier New" w:cs="Courier New" w:eastAsia="Courier New" w:hAnsi="Courier New"/>
          <w:color w:val="333333"/>
          <w:sz w:val="18"/>
          <w:szCs w:val="18"/>
        </w:rPr>
        <w:t xml:space="preserve">String valor = props.getProperty("db.host");</w:t>
      </w:r>
    </w:p>
    <w:p>
      <w:r>
        <w:t xml:space="preserve"/>
      </w:r>
    </w:p>
    <w:p>
      <w:pPr>
        <w:pStyle w:val="Heading1"/>
        <w:spacing w:before="320" w:after="160"/>
      </w:pPr>
      <w:r>
        <w:rPr>
          <w:rFonts w:ascii="Arial" w:cs="Arial" w:eastAsia="Arial" w:hAnsi="Arial"/>
          <w:b/>
          <w:bCs/>
          <w:color w:val="1F3864"/>
          <w:sz w:val="32"/>
          <w:szCs w:val="32"/>
        </w:rPr>
        <w:t xml:space="preserve">9. El camino hacia Pastaza — Lo que falta</w:t>
      </w:r>
    </w:p>
    <w:p>
      <w:pPr>
        <w:pStyle w:val="Heading2"/>
        <w:spacing w:before="240" w:after="120"/>
      </w:pPr>
      <w:r>
        <w:rPr>
          <w:rFonts w:ascii="Arial" w:cs="Arial" w:eastAsia="Arial" w:hAnsi="Arial"/>
          <w:b/>
          <w:bCs/>
          <w:color w:val="2E75B6"/>
          <w:sz w:val="26"/>
          <w:szCs w:val="26"/>
        </w:rPr>
        <w:t xml:space="preserve">Próximos pasos en Sevilla Don Bosco</w:t>
      </w:r>
    </w:p>
    <w:p>
      <w:pPr>
        <w:pStyle w:val="ListParagraph"/>
        <w:numPr>
          <w:ilvl w:val="0"/>
          <w:numId w:val="2"/>
        </w:numPr>
        <w:spacing w:after="80"/>
      </w:pPr>
      <w:r>
        <w:rPr>
          <w:rFonts w:ascii="Arial" w:cs="Arial" w:eastAsia="Arial" w:hAnsi="Arial"/>
          <w:sz w:val="22"/>
          <w:szCs w:val="22"/>
        </w:rPr>
        <w:t xml:space="preserve">Terminar la interfaz gráfica (MainFrame con combos cargados desde Oracle)</w:t>
      </w:r>
    </w:p>
    <w:p>
      <w:pPr>
        <w:pStyle w:val="ListParagraph"/>
        <w:numPr>
          <w:ilvl w:val="0"/>
          <w:numId w:val="2"/>
        </w:numPr>
        <w:spacing w:after="80"/>
      </w:pPr>
      <w:r>
        <w:rPr>
          <w:rFonts w:ascii="Arial" w:cs="Arial" w:eastAsia="Arial" w:hAnsi="Arial"/>
          <w:sz w:val="22"/>
          <w:szCs w:val="22"/>
        </w:rPr>
        <w:t xml:space="preserve">Construir el generador de documentos con JasperReports</w:t>
      </w:r>
    </w:p>
    <w:p>
      <w:pPr>
        <w:pStyle w:val="ListParagraph"/>
        <w:numPr>
          <w:ilvl w:val="0"/>
          <w:numId w:val="2"/>
        </w:numPr>
        <w:spacing w:after="80"/>
      </w:pPr>
      <w:r>
        <w:rPr>
          <w:rFonts w:ascii="Arial" w:cs="Arial" w:eastAsia="Arial" w:hAnsi="Arial"/>
          <w:sz w:val="22"/>
          <w:szCs w:val="22"/>
        </w:rPr>
        <w:t xml:space="preserve">Generar cada uno de los 21 documentos del Kit 1</w:t>
      </w:r>
    </w:p>
    <w:p>
      <w:pPr>
        <w:pStyle w:val="ListParagraph"/>
        <w:numPr>
          <w:ilvl w:val="0"/>
          <w:numId w:val="2"/>
        </w:numPr>
        <w:spacing w:after="80"/>
      </w:pPr>
      <w:r>
        <w:rPr>
          <w:rFonts w:ascii="Arial" w:cs="Arial" w:eastAsia="Arial" w:hAnsi="Arial"/>
          <w:sz w:val="22"/>
          <w:szCs w:val="22"/>
        </w:rPr>
        <w:t xml:space="preserve">Probar con datos reales de las 66 juntas</w:t>
      </w:r>
    </w:p>
    <w:p>
      <w:r>
        <w:t xml:space="preserve"/>
      </w:r>
    </w:p>
    <w:p>
      <w:pPr>
        <w:pStyle w:val="Heading2"/>
        <w:spacing w:before="240" w:after="120"/>
      </w:pPr>
      <w:r>
        <w:rPr>
          <w:rFonts w:ascii="Arial" w:cs="Arial" w:eastAsia="Arial" w:hAnsi="Arial"/>
          <w:b/>
          <w:bCs/>
          <w:color w:val="2E75B6"/>
          <w:sz w:val="26"/>
          <w:szCs w:val="26"/>
        </w:rPr>
        <w:t xml:space="preserve">Cuando llegue Pastaza</w:t>
      </w:r>
    </w:p>
    <w:p>
      <w:pPr>
        <w:spacing w:after="120"/>
      </w:pPr>
      <w:r>
        <w:rPr>
          <w:rFonts w:ascii="Arial" w:cs="Arial" w:eastAsia="Arial" w:hAnsi="Arial"/>
          <w:sz w:val="22"/>
          <w:szCs w:val="22"/>
        </w:rPr>
        <w:t xml:space="preserve">Con el sistema genérico ya construido, para Pastaza solo necesitarás:</w:t>
      </w:r>
    </w:p>
    <w:p>
      <w:pPr>
        <w:pStyle w:val="ListParagraph"/>
        <w:numPr>
          <w:ilvl w:val="0"/>
          <w:numId w:val="2"/>
        </w:numPr>
        <w:spacing w:after="80"/>
      </w:pPr>
      <w:r>
        <w:rPr>
          <w:rFonts w:ascii="Arial" w:cs="Arial" w:eastAsia="Arial" w:hAnsi="Arial"/>
          <w:sz w:val="22"/>
          <w:szCs w:val="22"/>
        </w:rPr>
        <w:t xml:space="preserve">Confirmar el nombre del esquema Oracle del proceso Pastaza</w:t>
      </w:r>
    </w:p>
    <w:p>
      <w:pPr>
        <w:pStyle w:val="ListParagraph"/>
        <w:numPr>
          <w:ilvl w:val="0"/>
          <w:numId w:val="2"/>
        </w:numPr>
        <w:spacing w:after="80"/>
      </w:pPr>
      <w:r>
        <w:rPr>
          <w:rFonts w:ascii="Arial" w:cs="Arial" w:eastAsia="Arial" w:hAnsi="Arial"/>
          <w:sz w:val="22"/>
          <w:szCs w:val="22"/>
        </w:rPr>
        <w:t xml:space="preserve">Conseguir las credenciales de acceso</w:t>
      </w:r>
    </w:p>
    <w:p>
      <w:pPr>
        <w:pStyle w:val="ListParagraph"/>
        <w:numPr>
          <w:ilvl w:val="0"/>
          <w:numId w:val="2"/>
        </w:numPr>
        <w:spacing w:after="80"/>
      </w:pPr>
      <w:r>
        <w:rPr>
          <w:rFonts w:ascii="Arial" w:cs="Arial" w:eastAsia="Arial" w:hAnsi="Arial"/>
          <w:sz w:val="22"/>
          <w:szCs w:val="22"/>
        </w:rPr>
        <w:t xml:space="preserve">Confirmar el ID del Kit que usa Pastaza</w:t>
      </w:r>
    </w:p>
    <w:p>
      <w:pPr>
        <w:pStyle w:val="ListParagraph"/>
        <w:numPr>
          <w:ilvl w:val="0"/>
          <w:numId w:val="2"/>
        </w:numPr>
        <w:spacing w:after="80"/>
      </w:pPr>
      <w:r>
        <w:rPr>
          <w:rFonts w:ascii="Arial" w:cs="Arial" w:eastAsia="Arial" w:hAnsi="Arial"/>
          <w:sz w:val="22"/>
          <w:szCs w:val="22"/>
        </w:rPr>
        <w:t xml:space="preserve">Cambiar 3 líneas en config.properties</w:t>
      </w:r>
    </w:p>
    <w:p>
      <w:r>
        <w:t xml:space="preserve"/>
      </w:r>
    </w:p>
    <w:p>
      <w:pPr>
        <w:pBdr>
          <w:left w:val="single" w:color="228B22" w:sz="8" w:space="6"/>
        </w:pBdr>
        <w:shd w:fill="E8F5E9" w:val="clear"/>
        <w:spacing w:after="120"/>
        <w:ind w:left="400"/>
      </w:pPr>
      <w:r>
        <w:rPr>
          <w:rFonts w:ascii="Arial" w:cs="Arial" w:eastAsia="Arial" w:hAnsi="Arial"/>
          <w:color w:val="1a5c1a"/>
          <w:sz w:val="20"/>
          <w:szCs w:val="20"/>
        </w:rPr>
        <w:t xml:space="preserve">Si Pastaza es consulta popular (sin candidatos, solo preguntas con SÍ/NO), la estructura de tablas es la misma. Solo cambia T_DIGNIDAD y T_CANDIDATO — en lugar de candidatos hay preguntas. El sistema se adapta.</w:t>
      </w:r>
    </w:p>
    <w:p>
      <w:r>
        <w:t xml:space="preserve"/>
      </w:r>
    </w:p>
    <w:p>
      <w:r>
        <w:t xml:space="preserve"/>
      </w:r>
    </w:p>
    <w:p>
      <w:pPr>
        <w:pBdr>
          <w:top w:val="single" w:color="CCCCCC" w:sz="4" w:space="8"/>
        </w:pBdr>
        <w:spacing w:before="400"/>
        <w:jc w:val="center"/>
      </w:pPr>
      <w:r>
        <w:rPr>
          <w:rFonts w:ascii="Arial" w:cs="Arial" w:eastAsia="Arial" w:hAnsi="Arial"/>
          <w:i/>
          <w:iCs/>
          <w:color w:val="888888"/>
          <w:sz w:val="20"/>
          <w:szCs w:val="20"/>
        </w:rPr>
        <w:t xml:space="preserve">— Fin del diario de aprendizaje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Diario de aprendizaje | GeneradorSDBosco | Diego Pule |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2026-03-16T18:47:43.021Z</dcterms:created>
  <dcterms:modified xsi:type="dcterms:W3CDTF">2026-03-16T18:47:43.021Z</dcterms:modified>
</cp:coreProperties>
</file>

<file path=docProps/custom.xml><?xml version="1.0" encoding="utf-8"?>
<Properties xmlns="http://schemas.openxmlformats.org/officeDocument/2006/custom-properties" xmlns:vt="http://schemas.openxmlformats.org/officeDocument/2006/docPropsVTypes"/>
</file>