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color w:val="003f6c"/>
        </w:rPr>
      </w:pPr>
      <w:bookmarkStart w:colFirst="0" w:colLast="0" w:name="_2idec0eho49m" w:id="0"/>
      <w:bookmarkEnd w:id="0"/>
      <w:r w:rsidDel="00000000" w:rsidR="00000000" w:rsidRPr="00000000">
        <w:rPr>
          <w:b w:val="1"/>
          <w:bCs w:val="1"/>
          <w:color w:val="003f6c"/>
          <w:rtl w:val="0"/>
        </w:rPr>
        <w:t xml:space="preserve">Flujo de Caja Proyectado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365f91"/>
          <w:sz w:val="32"/>
          <w:szCs w:val="32"/>
        </w:rPr>
      </w:pPr>
      <w:bookmarkStart w:colFirst="0" w:colLast="0" w:name="_30j0zl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Información del proyecto</w:t>
      </w:r>
    </w:p>
    <w:p w:rsidR="00000000" w:rsidDel="00000000" w:rsidP="00000000" w:rsidRDefault="00000000" w:rsidRPr="00000000" w14:paraId="00000004">
      <w:pPr>
        <w:spacing w:after="280" w:before="280" w:line="240" w:lineRule="auto"/>
        <w:ind w:hanging="2"/>
        <w:jc w:val="both"/>
        <w:rPr>
          <w:rFonts w:ascii="Calibri" w:cs="Calibri" w:eastAsia="Calibri" w:hAnsi="Calibri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sz w:val="24"/>
          <w:szCs w:val="24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5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6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7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8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 Visión Académica – Plataforma de Análisis y Orientación Académica Personalizada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9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A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Diciembre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B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C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D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E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F">
            <w:pPr>
              <w:ind w:hanging="2"/>
              <w:jc w:val="both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0">
            <w:pPr>
              <w:ind w:hanging="2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Diego Ríos - Product Owner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80" w:before="280" w:line="240" w:lineRule="auto"/>
        <w:ind w:left="1" w:hanging="3"/>
        <w:jc w:val="both"/>
        <w:rPr/>
      </w:pPr>
      <w:bookmarkStart w:colFirst="0" w:colLast="0" w:name="_rhdkuvvi2l6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005693"/>
          <w:sz w:val="32"/>
          <w:szCs w:val="32"/>
        </w:rPr>
      </w:pPr>
      <w:bookmarkStart w:colFirst="0" w:colLast="0" w:name="_bet5j7ezjq0p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5693"/>
          <w:sz w:val="32"/>
          <w:szCs w:val="32"/>
          <w:rtl w:val="0"/>
        </w:rPr>
        <w:t xml:space="preserve">1. Financieros Utilizados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Estos supuestos están basados en: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 presupuesto oficial del proyecto: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$21.891.100 CLP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Costos anuales de operación + mantenimiento: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$5.809.200/año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Costo total 5 años: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$50.937.100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Rentabilidad esperada: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50%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Precio de venta objetivo total: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$76.405.650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Rentabilidad monetaria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$25.468.550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Modelo SaaS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educativo escalable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Crecimiento anual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 adopción del sistema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firstLine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gm4s3lkamab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Precios referencia en Chile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(para software académico con IA, analítica, dashboards, reportes)</w:t>
      </w:r>
    </w:p>
    <w:tbl>
      <w:tblPr>
        <w:tblStyle w:val="Table2"/>
        <w:tblW w:w="6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3225"/>
        <w:tblGridChange w:id="0">
          <w:tblGrid>
            <w:gridCol w:w="3255"/>
            <w:gridCol w:w="3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Tipo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SaaS simple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$8M – $15M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Dashboard Educativo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$12M – $25M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Plataforma con 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$20M – $40M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Plataformas robustas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$40M – $100M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Nuestra plataforma incluye: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IA ✔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Analisis académico ✔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Dashboards ✔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PDF dinámicos ✔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Procesamiento de notas ✔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Retroalimentación docente ✔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Precio sugerido por campus DUOC UC: $20.000.000 anuales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3f6c"/>
          <w:sz w:val="26"/>
          <w:szCs w:val="26"/>
        </w:rPr>
      </w:pPr>
      <w:bookmarkStart w:colFirst="0" w:colLast="0" w:name="_ba65agk6tx1p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26"/>
          <w:szCs w:val="26"/>
          <w:rtl w:val="0"/>
        </w:rPr>
        <w:t xml:space="preserve">🔹 Supuestos de ingresos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84.25196850393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92.1259842519685"/>
        <w:gridCol w:w="4592.1259842519685"/>
        <w:tblGridChange w:id="0">
          <w:tblGrid>
            <w:gridCol w:w="4592.1259842519685"/>
            <w:gridCol w:w="4592.1259842519685"/>
          </w:tblGrid>
        </w:tblGridChange>
      </w:tblGrid>
      <w:tr>
        <w:trPr>
          <w:cantSplit w:val="0"/>
          <w:trHeight w:val="1054.990234374999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Valor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Precio de licencia sede (anual)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$20.000.000 CLP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Sede Inicial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s6fkx7kagr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tfjmoz6pkt9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🔹 Supuestos de costos operativos</w:t>
      </w:r>
    </w:p>
    <w:tbl>
      <w:tblPr>
        <w:tblStyle w:val="Table4"/>
        <w:tblW w:w="7785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35"/>
        <w:gridCol w:w="2850"/>
        <w:tblGridChange w:id="0">
          <w:tblGrid>
            <w:gridCol w:w="4935"/>
            <w:gridCol w:w="2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Monto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Supabase Pro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$1.080.000</w:t>
            </w:r>
          </w:p>
        </w:tc>
      </w:tr>
      <w:tr>
        <w:trPr>
          <w:cantSplit w:val="0"/>
          <w:trHeight w:val="561.91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$240.000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API IA (Mistral u otro modelo eficiente)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$600.000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Dominio y certificados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GitHub Team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$900.000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 OPEX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$2.940.000 / 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7zdi66izkzg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🔹 Costos de mantenimiento (RRHH)</w:t>
      </w:r>
    </w:p>
    <w:tbl>
      <w:tblPr>
        <w:tblStyle w:val="Table5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3330"/>
        <w:gridCol w:w="2040"/>
        <w:tblGridChange w:id="0">
          <w:tblGrid>
            <w:gridCol w:w="2805"/>
            <w:gridCol w:w="3330"/>
            <w:gridCol w:w="2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Tiempo dedicado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Costo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Backend Dev (10h/mes)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$12.800/h → $1.536.000/año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Frontend Dev (5h/mes)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$11.100/h → $666.000/año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PO/Soporte académico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4h/mes → $667.200/año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$2.869.200 / año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76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eevko53u1r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🔹 Inversión inicial</w:t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Desarrollo total del proyecto (incluye documentación + capacitación):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$21.891.100 CLP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proveniente del documento de presupuesto:</w:t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rFonts w:ascii="Calibri" w:cs="Calibri" w:eastAsia="Calibri" w:hAnsi="Calibri"/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0000ee"/>
            <w:sz w:val="24"/>
            <w:szCs w:val="24"/>
            <w:u w:val="single"/>
            <w:rtl w:val="0"/>
          </w:rPr>
          <w:t xml:space="preserve">Presupuesto del Proyecto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✔ Financiamiento: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Asumimos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capital propio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sin préstamos.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/>
      </w:pPr>
      <w:bookmarkStart w:colFirst="0" w:colLast="0" w:name="_1072qtmquz5b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Flujo de Caja Proyectado – 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200" w:line="276" w:lineRule="auto"/>
        <w:rPr>
          <w:rFonts w:ascii="Calibri" w:cs="Calibri" w:eastAsia="Calibri" w:hAnsi="Calibri"/>
          <w:color w:val="003f6c"/>
          <w:sz w:val="26"/>
          <w:szCs w:val="26"/>
        </w:rPr>
      </w:pPr>
      <w:bookmarkStart w:colFirst="0" w:colLast="0" w:name="_jru014331er7" w:id="11"/>
      <w:bookmarkEnd w:id="11"/>
      <w:r w:rsidDel="00000000" w:rsidR="00000000" w:rsidRPr="00000000">
        <w:rPr>
          <w:rFonts w:ascii="Calibri" w:cs="Calibri" w:eastAsia="Calibri" w:hAnsi="Calibri"/>
          <w:color w:val="003f6c"/>
          <w:sz w:val="26"/>
          <w:szCs w:val="26"/>
          <w:rtl w:val="0"/>
        </w:rPr>
        <w:t xml:space="preserve">2.1.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3f6c"/>
          <w:sz w:val="26"/>
          <w:szCs w:val="26"/>
          <w:rtl w:val="0"/>
        </w:rPr>
        <w:t xml:space="preserve">Egresos Proyectados (OPEX + Mantenimiento)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OPEX anual: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$2.940.000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Mantenimiento anual: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$2.869.200</w:t>
      </w:r>
    </w:p>
    <w:p w:rsidR="00000000" w:rsidDel="00000000" w:rsidP="00000000" w:rsidRDefault="00000000" w:rsidRPr="00000000" w14:paraId="0000008F">
      <w:pPr>
        <w:spacing w:after="240" w:before="240"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Total costos recurrentes: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➡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$5.809.200 por año</w:t>
      </w:r>
    </w:p>
    <w:p w:rsidR="00000000" w:rsidDel="00000000" w:rsidP="00000000" w:rsidRDefault="00000000" w:rsidRPr="00000000" w14:paraId="00000090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gsedbn2jyqn5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Flujo Anual </w:t>
      </w:r>
      <w:r w:rsidDel="00000000" w:rsidR="00000000" w:rsidRPr="00000000">
        <w:rPr>
          <w:rtl w:val="0"/>
        </w:rPr>
      </w:r>
    </w:p>
    <w:tbl>
      <w:tblPr>
        <w:tblStyle w:val="Table6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710"/>
        <w:gridCol w:w="1665"/>
        <w:gridCol w:w="1875"/>
        <w:gridCol w:w="2535"/>
        <w:tblGridChange w:id="0">
          <w:tblGrid>
            <w:gridCol w:w="1065"/>
            <w:gridCol w:w="1710"/>
            <w:gridCol w:w="1665"/>
            <w:gridCol w:w="1875"/>
            <w:gridCol w:w="2535"/>
          </w:tblGrid>
        </w:tblGridChange>
      </w:tblGrid>
      <w:tr>
        <w:trPr>
          <w:cantSplit w:val="0"/>
          <w:trHeight w:val="109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Ingresos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Costos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Flujo 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Flujo Acumulado</w:t>
            </w:r>
          </w:p>
        </w:tc>
      </w:tr>
      <w:tr>
        <w:trPr>
          <w:cantSplit w:val="0"/>
          <w:trHeight w:val="109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$21.891.100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-$21.891.100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-$21.891.100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$5.809.200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$14.190.800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-$7.700.300</w:t>
            </w:r>
          </w:p>
        </w:tc>
      </w:tr>
      <w:tr>
        <w:trPr>
          <w:cantSplit w:val="0"/>
          <w:trHeight w:val="109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$5.809.200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$14.190.800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$6.490.500</w:t>
            </w:r>
          </w:p>
        </w:tc>
      </w:tr>
      <w:tr>
        <w:trPr>
          <w:cantSplit w:val="0"/>
          <w:trHeight w:val="109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$5.809.200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$14.190.800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$20.681.300</w:t>
            </w:r>
          </w:p>
        </w:tc>
      </w:tr>
      <w:tr>
        <w:trPr>
          <w:cantSplit w:val="0"/>
          <w:trHeight w:val="109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$5.809.200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$14.190.800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$34.872.100</w:t>
            </w:r>
          </w:p>
        </w:tc>
      </w:tr>
      <w:tr>
        <w:trPr>
          <w:cantSplit w:val="0"/>
          <w:trHeight w:val="1092.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$5.809.200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$14.190.800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spacing w:after="280" w:before="280" w:line="240" w:lineRule="auto"/>
              <w:ind w:left="1" w:hanging="3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$49.062.900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a3zlprmbwa3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280" w:before="280" w:line="240" w:lineRule="auto"/>
        <w:ind w:left="1" w:hanging="3"/>
        <w:jc w:val="both"/>
        <w:rPr>
          <w:rFonts w:ascii="Calibri" w:cs="Calibri" w:eastAsia="Calibri" w:hAnsi="Calibri"/>
          <w:b w:val="1"/>
          <w:bCs w:val="1"/>
          <w:color w:val="005693"/>
          <w:sz w:val="28"/>
          <w:szCs w:val="28"/>
        </w:rPr>
      </w:pPr>
      <w:bookmarkStart w:colFirst="0" w:colLast="0" w:name="_amdffuavgux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VAN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y TIR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spacing w:before="280" w:line="240" w:lineRule="auto"/>
        <w:ind w:left="1" w:hanging="3"/>
        <w:jc w:val="both"/>
        <w:rPr/>
      </w:pPr>
      <w:r w:rsidDel="00000000" w:rsidR="00000000" w:rsidRPr="00000000">
        <w:rPr>
          <w:rtl w:val="0"/>
        </w:rPr>
        <w:t xml:space="preserve">Supuesto:</w:t>
      </w:r>
    </w:p>
    <w:p w:rsidR="00000000" w:rsidDel="00000000" w:rsidP="00000000" w:rsidRDefault="00000000" w:rsidRPr="00000000" w14:paraId="000000C3">
      <w:pPr>
        <w:keepNext w:val="0"/>
        <w:keepLines w:val="0"/>
        <w:numPr>
          <w:ilvl w:val="0"/>
          <w:numId w:val="3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Tasa de descuento: </w:t>
      </w:r>
      <w:r w:rsidDel="00000000" w:rsidR="00000000" w:rsidRPr="00000000">
        <w:rPr>
          <w:b w:val="1"/>
          <w:bCs w:val="1"/>
          <w:rtl w:val="0"/>
        </w:rPr>
        <w:t xml:space="preserve">20%</w:t>
        <w:br w:type="textWrapping"/>
      </w:r>
    </w:p>
    <w:p w:rsidR="00000000" w:rsidDel="00000000" w:rsidP="00000000" w:rsidRDefault="00000000" w:rsidRPr="00000000" w14:paraId="000000C4">
      <w:pPr>
        <w:keepNext w:val="0"/>
        <w:keepLines w:val="0"/>
        <w:spacing w:before="280" w:line="240" w:lineRule="auto"/>
        <w:ind w:left="1" w:hanging="3"/>
        <w:jc w:val="both"/>
        <w:rPr/>
      </w:pPr>
      <w:r w:rsidDel="00000000" w:rsidR="00000000" w:rsidRPr="00000000">
        <w:rPr>
          <w:rtl w:val="0"/>
        </w:rPr>
        <w:t xml:space="preserve">VAN:</w:t>
      </w:r>
    </w:p>
    <w:p w:rsidR="00000000" w:rsidDel="00000000" w:rsidP="00000000" w:rsidRDefault="00000000" w:rsidRPr="00000000" w14:paraId="000000C5">
      <w:pPr>
        <w:keepNext w:val="0"/>
        <w:keepLines w:val="0"/>
        <w:spacing w:after="240" w:before="240" w:line="24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VAN ≈ </w:t>
      </w:r>
      <w:r w:rsidDel="00000000" w:rsidR="00000000" w:rsidRPr="00000000">
        <w:rPr>
          <w:b w:val="1"/>
          <w:bCs w:val="1"/>
          <w:rtl w:val="0"/>
        </w:rPr>
        <w:t xml:space="preserve">$20.5 millones CLP</w:t>
      </w:r>
    </w:p>
    <w:p w:rsidR="00000000" w:rsidDel="00000000" w:rsidP="00000000" w:rsidRDefault="00000000" w:rsidRPr="00000000" w14:paraId="000000C6">
      <w:pPr>
        <w:keepNext w:val="0"/>
        <w:keepLines w:val="0"/>
        <w:spacing w:before="280" w:line="240" w:lineRule="auto"/>
        <w:ind w:left="1" w:hanging="3"/>
        <w:jc w:val="both"/>
        <w:rPr/>
      </w:pPr>
      <w:r w:rsidDel="00000000" w:rsidR="00000000" w:rsidRPr="00000000">
        <w:rPr>
          <w:rtl w:val="0"/>
        </w:rPr>
        <w:t xml:space="preserve">TIR:</w:t>
      </w:r>
    </w:p>
    <w:p w:rsidR="00000000" w:rsidDel="00000000" w:rsidP="00000000" w:rsidRDefault="00000000" w:rsidRPr="00000000" w14:paraId="000000C7">
      <w:pPr>
        <w:keepNext w:val="0"/>
        <w:keepLines w:val="0"/>
        <w:spacing w:after="240" w:before="240" w:line="240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TIR ≈ </w:t>
      </w:r>
      <w:r w:rsidDel="00000000" w:rsidR="00000000" w:rsidRPr="00000000">
        <w:rPr>
          <w:b w:val="1"/>
          <w:bCs w:val="1"/>
          <w:rtl w:val="0"/>
        </w:rPr>
        <w:t xml:space="preserve">42%</w:t>
      </w:r>
    </w:p>
    <w:p w:rsidR="00000000" w:rsidDel="00000000" w:rsidP="00000000" w:rsidRDefault="00000000" w:rsidRPr="00000000" w14:paraId="000000C8">
      <w:pPr>
        <w:keepNext w:val="0"/>
        <w:keepLines w:val="0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Conclusión:</w:t>
        <w:br w:type="textWrapping"/>
      </w:r>
      <w:r w:rsidDel="00000000" w:rsidR="00000000" w:rsidRPr="00000000">
        <w:rPr>
          <w:rtl w:val="0"/>
        </w:rPr>
        <w:t xml:space="preserve"> El proyecto es ALTAMENTE rentable, incluso escalando conservadoramente.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after="280" w:before="280" w:line="240" w:lineRule="auto"/>
        <w:ind w:left="-1.9999999999999998" w:firstLine="0"/>
        <w:jc w:val="both"/>
        <w:rPr>
          <w:rFonts w:ascii="Calibri" w:cs="Calibri" w:eastAsia="Calibri" w:hAnsi="Calibri"/>
          <w:b w:val="1"/>
          <w:bCs w:val="1"/>
          <w:color w:val="005693"/>
          <w:sz w:val="28"/>
          <w:szCs w:val="28"/>
        </w:rPr>
      </w:pPr>
      <w:bookmarkStart w:colFirst="0" w:colLast="0" w:name="_ihwnmp310kma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Flujo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 de Caja en UF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UF estimada: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$36.000 CLP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tbl>
      <w:tblPr>
        <w:tblStyle w:val="Table7"/>
        <w:tblW w:w="5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685"/>
        <w:gridCol w:w="1860"/>
        <w:tblGridChange w:id="0">
          <w:tblGrid>
            <w:gridCol w:w="1275"/>
            <w:gridCol w:w="2685"/>
            <w:gridCol w:w="1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Flujo Acumulado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3f6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Flujo UF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-$21.891.100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-608,1 UF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-$7.700.300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-214 UF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$6.490.500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180,3 UF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$20.681.300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574,5 UF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$34.872.100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968,6 UF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$49.062.900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1.363 UF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9050" distT="19050" distL="19050" distR="19050">
            <wp:extent cx="5493025" cy="3574168"/>
            <wp:effectExtent b="0" l="0" r="0" t="0"/>
            <wp:docPr descr="Gráfico" id="1" name="image1.png"/>
            <a:graphic>
              <a:graphicData uri="http://schemas.openxmlformats.org/drawingml/2006/picture">
                <pic:pic>
                  <pic:nvPicPr>
                    <pic:cNvPr descr="Gráfic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3025" cy="3574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tsQr6HG09vNA6rAYEA6Dma5144fuA7KsLYi28zTX6U/edit?usp=shar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