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Calibri" w:cs="Calibri" w:eastAsia="Calibri" w:hAnsi="Calibri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="240" w:lineRule="auto"/>
        <w:ind w:left="1" w:hanging="3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 Visión Académica – Plataforma de Análisis y Orientación Académica Personalizada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Septiembre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 - Product Owner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color w:val="005693"/>
          <w:sz w:val="28"/>
          <w:szCs w:val="28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365f91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5693"/>
          <w:sz w:val="28"/>
          <w:szCs w:val="28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 Visión Académica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surge como respuesta a problemáticas recurrentes en los estudiantes: falta de autoconocimiento académico, decisiones basadas en percepciones subjetivas, carencia de información clara sobre el mercado laboral y ausencia de acompañamiento continuo.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propósito 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apoyar a los estudiantes en su trayectoria académica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mediante un sistema digital - página web que recopila sus notas, genere análisis visuales de fortalezas y debilidades y ofrece recomendaciones personalizadas de mejora y proyección laboral.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justificación radica en que esta solución no solo mejora el proceso de elección académica y profesional, sino que también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fortalece el rol docente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permitiendo un acompañamiento más efectivo y basado en datos.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8axxm8rkjv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ltzrs34mlo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color w:val="365f91"/>
          <w:sz w:val="32"/>
          <w:szCs w:val="32"/>
        </w:rPr>
      </w:pPr>
      <w:bookmarkStart w:colFirst="0" w:colLast="0" w:name="_heading=h.yzhm1h4ezva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</w:rPr>
      </w:pPr>
      <w:bookmarkStart w:colFirst="0" w:colLast="0" w:name="_heading=h.yes94ibagju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color w:val="005693"/>
          <w:sz w:val="28"/>
          <w:szCs w:val="28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color w:val="365f91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5693"/>
          <w:sz w:val="28"/>
          <w:szCs w:val="28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7238.437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 Visión Académica es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plataforma web escalable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recopila y analiza información académica de estudiantes para generar reportes visuales (radar, evolución por semestre, rendimiento por asignatura), identificar fortalezas y debilidades, y recomendar caminos académicos y laborales.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Entregables principales: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web con inicio de sesión diferenciado (estudiante, docente, director de carrera).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Gráficos radar, evolución y rendimiento por asignatura.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Reportes personalizados por estudiante (fortalezas, debilidades, recomendaciones).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alertas tempranas de riesgo académico.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Cuestionario de intereses personales integrado.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Espacios de retroalimentación docente.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orientación laboral vinculado al rendimiento académico.</w:t>
            </w:r>
          </w:p>
          <w:p w:rsidR="00000000" w:rsidDel="00000000" w:rsidP="00000000" w:rsidRDefault="00000000" w:rsidRPr="00000000" w14:paraId="00000023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0xtu7fjjzz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hv9m7kjh55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t6sttg58c4p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2ig9285pc0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42ylijp4wa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yy12i5n5cl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1ojwmpgfio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80" w:before="280" w:line="240" w:lineRule="auto"/>
        <w:ind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zer74dyfmwti" w:id="15"/>
      <w:bookmarkEnd w:id="1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Requerimientos de alto nivel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firstLine="0"/>
        <w:jc w:val="both"/>
        <w:rPr>
          <w:rFonts w:ascii="Calibri" w:cs="Calibri" w:eastAsia="Calibri" w:hAnsi="Calibri"/>
          <w:b w:val="1"/>
          <w:color w:val="365f91"/>
        </w:rPr>
      </w:pPr>
      <w:bookmarkStart w:colFirst="0" w:colLast="0" w:name="_heading=h.oi7k988z6k2p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Requerimientos del producto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web responsiva y de fácil uso.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Módulos diferenciados por rol (estudiante, docente, director).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con datos académicos institucionales (cuando sea posible).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gráficos dinámicos (radar, evolución, comparativos).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 de IA para análisis y recomendaciones personalizadas.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Almacenamiento seguro con historial académico trazable.</w:t>
            </w:r>
          </w:p>
        </w:tc>
      </w:tr>
    </w:tbl>
    <w:p w:rsidR="00000000" w:rsidDel="00000000" w:rsidP="00000000" w:rsidRDefault="00000000" w:rsidRPr="00000000" w14:paraId="00000033">
      <w:pPr>
        <w:spacing w:after="280" w:before="280" w:line="240" w:lineRule="auto"/>
        <w:ind w:firstLine="0"/>
        <w:jc w:val="both"/>
        <w:rPr>
          <w:rFonts w:ascii="Calibri" w:cs="Calibri" w:eastAsia="Calibri" w:hAnsi="Calibri"/>
          <w:b w:val="1"/>
          <w:color w:val="365f91"/>
        </w:rPr>
      </w:pPr>
      <w:bookmarkStart w:colFirst="0" w:colLast="0" w:name="_heading=h.2adsy9gktu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ind w:firstLine="0"/>
        <w:jc w:val="both"/>
        <w:rPr>
          <w:rFonts w:ascii="Calibri" w:cs="Calibri" w:eastAsia="Calibri" w:hAnsi="Calibri"/>
          <w:b w:val="1"/>
          <w:color w:val="365f91"/>
        </w:rPr>
      </w:pPr>
      <w:bookmarkStart w:colFirst="0" w:colLast="0" w:name="_heading=h.uksvqf9o9yfl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Diseñar y desarrollar un MVP funcional para estudiantes de Ingeniería en Informática (Duoc UC).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Incluir funcionalidades de análisis académico, retroalimentación docente y cuestionario de intereses.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pruebas piloto con estudiantes y docentes seleccionados.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Documentar hallazgos y retroalimentación para futuras mejoras y escalabilidad.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u2xnwir3ottz" w:id="19"/>
      <w:bookmarkEnd w:id="19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Objetivos </w:t>
      </w:r>
    </w:p>
    <w:tbl>
      <w:tblPr>
        <w:tblStyle w:val="Table6"/>
        <w:tblW w:w="9975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4350"/>
        <w:tblGridChange w:id="0">
          <w:tblGrid>
            <w:gridCol w:w="5625"/>
            <w:gridCol w:w="4350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MVP funcional de la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disponible y operativa para pruebas en Duoc UC (Ing. Informática)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Enseñanza de Fortalezas y puntos de mejora recomendados para el estudiante.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de gráficos y reportes personalizados en al menos 90% de los casos de prueba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Fortalecer la orientación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Docentes utilizan los reportes en tutorías o retroalimentaciones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Escalabilidad futura del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 técnica y propuesta de expansión validada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Fase 1: Análisis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semanas aprox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Fase 2: Desarrollo del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semanas aprox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Fase 3: Pruebas piloto con estudiantes y docentes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semanas aprox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Fase 4: Ajustes finales y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 aprox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 proyecto como Sub-total $21.506.849 CLP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fondo extra de contingencia por riesgos posibles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Gastos de contingencia para gastos $2.580.821 CLP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Basados en KRI y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Cumplimiento de requerimientos funcionales definidos.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Apruebo de sujetos de prueba en 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de usabilidad con estudiantes y docentes.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Apruebo de un 80% de parte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de datos personales y académicos.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Manejo de datos sin filtraciones en un 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Claridad y precisión en los reportes generados.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Calidad de análisis de IA en un 90%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a3qnxc8vj27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caanxvlvx6h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qm2oyu34haq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7zo3yklnnn5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qkxzkpo8up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80" w:before="280" w:line="240" w:lineRule="auto"/>
        <w:ind w:left="-1.9999999999999998" w:firstLine="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m2xp4hy03upc" w:id="25"/>
      <w:bookmarkEnd w:id="25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Riesgos iniciales de alto nivel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Acceso limitado a datos institucionales reales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→ Mitigación: usar ingreso manual de notas o certificados de notas.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Baja adopción inicial por parte de estudiantes/docentes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→ Mitigación: capacitaciones breves y acompañamiento inicial.</w:t>
              <w:br w:type="textWrapping"/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Limitaciones técnicas en el MVP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→ Mitigación: priorización de funcionalidades clave y desarrollo modular.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Confidencialidad de datos académicos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→ Mitigación: protocolos de seguridad y anonimización de datos en pruebas.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3dy6vkm" w:id="26"/>
      <w:bookmarkEnd w:id="26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Cronograma de hitos principales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Aprobación del 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ind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preliminar de plataforma (mockups)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Semana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MVP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Semana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piloto con estudiantes/docentes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Semana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y presentación del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Semana 16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npway5qq95a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sw321y4kpn1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tda9q7lnr1y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2didoip58nf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6iddeev0eo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qw6tnwfdfpg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267zukz696l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ngfohgiya81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1t3h5sf" w:id="35"/>
      <w:bookmarkEnd w:id="35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Presupuesto inicial asignado</w:t>
      </w:r>
    </w:p>
    <w:tbl>
      <w:tblPr>
        <w:tblStyle w:val="Table9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80"/>
        <w:gridCol w:w="1860"/>
        <w:gridCol w:w="2325"/>
        <w:gridCol w:w="2325"/>
        <w:tblGridChange w:id="0">
          <w:tblGrid>
            <w:gridCol w:w="2580"/>
            <w:gridCol w:w="1860"/>
            <w:gridCol w:w="2325"/>
            <w:gridCol w:w="232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CLP (×950,80)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UF (dividiendo por 39.485,65)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(2 profes, 4.5 meses) — USD 18,000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$17.114.400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433,17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&amp; hosting (4.5 meses) — USD 1,462.50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$1.462,50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$1.389.317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35,20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/ one-time — USD 1,612.00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$1.612,00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$1.532.366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38,80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Compensación pilotos — USD 550.00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$550,00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$522.940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13,24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Operacional / admin / marketing — USD 1,000.00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$1.000,00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$950.800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24,07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Subtotal (sin contingencia)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— USD 22,624.50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$22.624,50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$21.509.823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544,48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Contingencia (12%) — USD 2,714.94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$2.714,94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$2.580.201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65,70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GENERAL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— USD 25,339.44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$25.339,44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$24.090.024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≈ 610,17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</w:rPr>
      </w:pPr>
      <w:bookmarkStart w:colFirst="0" w:colLast="0" w:name="_heading=h.7jo01d1k5eu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color w:val="003f6c"/>
          <w:sz w:val="28"/>
          <w:szCs w:val="28"/>
        </w:rPr>
      </w:pPr>
      <w:bookmarkStart w:colFirst="0" w:colLast="0" w:name="_heading=h.lkc8ag8aw45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color w:val="003f6c"/>
          <w:sz w:val="28"/>
          <w:szCs w:val="28"/>
        </w:rPr>
      </w:pPr>
      <w:bookmarkStart w:colFirst="0" w:colLast="0" w:name="_heading=h.rewh8bvbabr2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color w:val="003f6c"/>
          <w:sz w:val="28"/>
          <w:szCs w:val="28"/>
        </w:rPr>
      </w:pPr>
      <w:bookmarkStart w:colFirst="0" w:colLast="0" w:name="_heading=h.1z5h653hd1a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color w:val="003f6c"/>
          <w:sz w:val="28"/>
          <w:szCs w:val="28"/>
        </w:rPr>
      </w:pPr>
      <w:bookmarkStart w:colFirst="0" w:colLast="0" w:name="_heading=h.wyd3sz80s8r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color w:val="003f6c"/>
          <w:sz w:val="28"/>
          <w:szCs w:val="28"/>
          <w:vertAlign w:val="baseline"/>
        </w:rPr>
      </w:pPr>
      <w:bookmarkStart w:colFirst="0" w:colLast="0" w:name="_heading=h.pli9tmn8gfak" w:id="41"/>
      <w:bookmarkEnd w:id="41"/>
      <w:r w:rsidDel="00000000" w:rsidR="00000000" w:rsidRPr="00000000">
        <w:rPr>
          <w:rFonts w:ascii="Calibri" w:cs="Calibri" w:eastAsia="Calibri" w:hAnsi="Calibri"/>
          <w:color w:val="003f6c"/>
          <w:sz w:val="28"/>
          <w:szCs w:val="28"/>
          <w:vertAlign w:val="baseline"/>
          <w:rtl w:val="0"/>
        </w:rPr>
        <w:t xml:space="preserve">Lista de Interesados (stakeholders)</w:t>
      </w:r>
    </w:p>
    <w:tbl>
      <w:tblPr>
        <w:tblStyle w:val="Table10"/>
        <w:tblW w:w="8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3825"/>
        <w:tblGridChange w:id="0">
          <w:tblGrid>
            <w:gridCol w:w="2130"/>
            <w:gridCol w:w="2250"/>
            <w:gridCol w:w="38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Informática –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Facilitadores/Usuarios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Informática –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Directores 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Patrocinadores y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Informática –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 de Ing. Informática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both"/>
        <w:rPr>
          <w:rFonts w:ascii="Calibri" w:cs="Calibri" w:eastAsia="Calibri" w:hAnsi="Calibri"/>
          <w:color w:val="365f91"/>
          <w:sz w:val="32"/>
          <w:szCs w:val="32"/>
        </w:rPr>
      </w:pPr>
      <w:bookmarkStart w:colFirst="0" w:colLast="0" w:name="_heading=h.r1ruiz3qy41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both"/>
        <w:rPr>
          <w:rFonts w:ascii="Calibri" w:cs="Calibri" w:eastAsia="Calibri" w:hAnsi="Calibri"/>
          <w:color w:val="365f91"/>
          <w:sz w:val="32"/>
          <w:szCs w:val="32"/>
        </w:rPr>
      </w:pPr>
      <w:bookmarkStart w:colFirst="0" w:colLast="0" w:name="_heading=h.2s8eyo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z20ui925s0t7" w:id="44"/>
      <w:bookmarkEnd w:id="44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1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ind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both"/>
        <w:rPr>
          <w:rFonts w:ascii="Calibri" w:cs="Calibri" w:eastAsia="Calibri" w:hAnsi="Calibri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fs6yqoddkzf" w:id="46"/>
      <w:bookmarkEnd w:id="4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ind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Geraldine Bastias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ind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ind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Geraldine Bastias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yhde0gwfa3k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both"/>
        <w:rPr>
          <w:rFonts w:ascii="Calibri" w:cs="Calibri" w:eastAsia="Calibri" w:hAnsi="Calibri"/>
          <w:b w:val="1"/>
          <w:color w:val="003f6c"/>
          <w:sz w:val="32"/>
          <w:szCs w:val="32"/>
        </w:rPr>
      </w:pPr>
      <w:bookmarkStart w:colFirst="0" w:colLast="0" w:name="_heading=h.ymltj3wz8te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tyjcwt" w:id="49"/>
      <w:bookmarkEnd w:id="49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Personal y recursos pre asignados</w:t>
      </w:r>
    </w:p>
    <w:tbl>
      <w:tblPr>
        <w:tblStyle w:val="Table13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 desarrollador (Diego Ríos)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 –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Docentes asesores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Informática –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Estudiantes piloto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Ingeniería en Informática –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spacing w:after="280" w:before="280" w:line="240" w:lineRule="auto"/>
        <w:ind w:left="1" w:hanging="3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wdihz2txf8b" w:id="50"/>
      <w:bookmarkEnd w:id="50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Aprobaciones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hanging="2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rtl w:val="0"/>
              </w:rPr>
              <w:t xml:space="preserve">Director de Carrera – Escuela de Informática (Duoc UC)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95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hanging="2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1">
            <w:pPr>
              <w:ind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both"/>
        <w:rPr>
          <w:rFonts w:ascii="Calibri" w:cs="Calibri" w:eastAsia="Calibri" w:hAnsi="Calibri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2X3DPvMQ7/JQoQ5CciFpXjk5Iw==">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