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jghoo2z6do1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Diseño de Software.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odcqr7zgugb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jc w:val="right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Fecha:  10/09/2025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jc w:val="both"/>
        <w:rPr>
          <w:rFonts w:ascii="Arial" w:cs="Arial" w:eastAsia="Arial" w:hAnsi="Arial"/>
          <w:sz w:val="40"/>
          <w:szCs w:val="40"/>
        </w:rPr>
      </w:pPr>
      <w:bookmarkStart w:colFirst="0" w:colLast="0" w:name="_heading=h.uc9lxz9lr2sv" w:id="2"/>
      <w:bookmarkEnd w:id="2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Inicio Sesión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</w:t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utiliza el estilo por capas para separar la interfaz gráfica (formulario de login y botón de registro), la lógica de autenticación (validación de credenciales) y el acceso a datos (consulta de usuarios en la base de datos). Esta separación permite mantener el sistema modular, facilitar pruebas unitarias y escalar el sistema sin afectar otras capas.</w:t>
            </w:r>
          </w:p>
        </w:tc>
      </w:tr>
    </w:tbl>
    <w:p w:rsidR="00000000" w:rsidDel="00000000" w:rsidP="00000000" w:rsidRDefault="00000000" w:rsidRPr="00000000" w14:paraId="00000032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  <w:p w:rsidR="00000000" w:rsidDel="00000000" w:rsidP="00000000" w:rsidRDefault="00000000" w:rsidRPr="00000000" w14:paraId="0000003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un patrón estructural para organizar los componentes visuales de forma coherente y reutilizable. El diseño presenta una estructura simétrica entre las secciones de login y registro, con componentes reutilizables como campos de entrada, botones y contenedores. Esto permite mantener consistencia visual y facilita la implementación de nuevas pantallas con la misma base.</w:t>
            </w:r>
          </w:p>
        </w:tc>
      </w:tr>
    </w:tbl>
    <w:p w:rsidR="00000000" w:rsidDel="00000000" w:rsidP="00000000" w:rsidRDefault="00000000" w:rsidRPr="00000000" w14:paraId="00000039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3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17945" cy="2542337"/>
                  <wp:effectExtent b="0" l="0" r="0" t="0"/>
                  <wp:docPr id="205341207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945" cy="25423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 El diseño está dividido en dos secciones que son: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Formulario con campos de correo y contraseña, botón de acceso y enlace para recuperar contraseña.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Mensaje de bienvenida y botón para registrarse. El diseño usa colores contrastantes e íconos para facilitar la navegación y comprensión.</w:t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042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Consistencia visual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Uso uniforme de colores, tipografía y estructura en ambas secciones (login y registro).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clara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Botones bien definidos, etiquetas precisas y flujo lógico que guía al usuario.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Contraste adecuado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Texto blanco sobre fondo púrpura mejora la legibilidad en los botones y los demás textos de color azul marino para mantener la armonía de los colores.</w:t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Etiquetas accesibles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Campos de entrada con íconos y etiquetas visibles, compatibles con lectores de pantalla.</w:t>
            </w:r>
          </w:p>
        </w:tc>
      </w:tr>
    </w:tbl>
    <w:p w:rsidR="00000000" w:rsidDel="00000000" w:rsidP="00000000" w:rsidRDefault="00000000" w:rsidRPr="00000000" w14:paraId="00000053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Registrarse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mantiene el estilo por capas para separar la interfaz gráfica (formulario de registro y botón de login), la lógica de negocio (validación de campos, comparación de contraseñas) y el acceso a datos (almacenamiento de nuevos usuarios). Esta arquitectura permite mantener la modularidad del sistema, facilitar pruebas y asegurar una experiencia de usuario coherente.</w:t>
            </w:r>
          </w:p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tabs>
                <w:tab w:val="left" w:leader="none" w:pos="2789"/>
              </w:tabs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un patrón estructural que reutiliza componentes visuales como campos de entrada, botones y contenedores. El formulario de registro está compuesto por elementos que siguen una estructura repetitiva y coherente, lo que facilita su mantenimiento y extensión. Además, el diseño simétrico entre secciones mejora la experiencia visual.</w:t>
            </w:r>
          </w:p>
        </w:tc>
      </w:tr>
    </w:tbl>
    <w:p w:rsidR="00000000" w:rsidDel="00000000" w:rsidP="00000000" w:rsidRDefault="00000000" w:rsidRPr="00000000" w14:paraId="00000060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7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3841" cy="2534400"/>
                  <wp:effectExtent b="0" l="0" r="0" t="0"/>
                  <wp:docPr id="205341207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41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 Interfaz compuesta por: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Registro: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Formulario con campos para correo, contraseña y confirmación, todos con íconos.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Login: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Mensaje de saludo y botón para iniciar sesión. La estructura es clara y simétrica, con elementos visuales que guían al usuario en el proceso de autenticación.</w:t>
            </w:r>
          </w:p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069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Consistencia visual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Uso uniforme de colores, íconos y estructura en campos y botones.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Retroalimentación clara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Campos bien etiquetados que indican claramente qué información se requiere.</w:t>
            </w:r>
          </w:p>
        </w:tc>
      </w:tr>
      <w:tr>
        <w:trPr>
          <w:cantSplit w:val="0"/>
          <w:trHeight w:val="210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Contraste adecuado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Texto blanco sobre fondo púrpura mejora la legibilidad en los botones y los demás textos de color azul marino para mantener la armonía de los colores.</w:t>
            </w:r>
          </w:p>
        </w:tc>
      </w:tr>
      <w:tr>
        <w:trPr>
          <w:cantSplit w:val="0"/>
          <w:trHeight w:val="272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Etiquetas accesibles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Campos con íconos y etiquetas visibles, compatibles con tecnologías de asistencia.</w:t>
            </w:r>
          </w:p>
        </w:tc>
      </w:tr>
    </w:tbl>
    <w:p w:rsidR="00000000" w:rsidDel="00000000" w:rsidP="00000000" w:rsidRDefault="00000000" w:rsidRPr="00000000" w14:paraId="0000007A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Inicio (Alumno)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el estilo por capas, aprovechando la estructura de Django. La interfaz presenta el panel principal con navegación lateral y formulario de carga. La lógica gestiona la validación del archivo y el flujo de navegación, mientras que la capa de datos se encarga del almacenamiento y recuperación de informes. Esta separación asegura modularidad y escalabilidad.</w:t>
            </w:r>
          </w:p>
        </w:tc>
      </w:tr>
    </w:tbl>
    <w:p w:rsidR="00000000" w:rsidDel="00000000" w:rsidP="00000000" w:rsidRDefault="00000000" w:rsidRPr="00000000" w14:paraId="00000081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utiliza un patrón estructural para organizar los componentes visuales del panel. La barra lateral, el área de bienvenida y el formulario de carga son módulos independientes que comparten estilos y estructura. Esto permite reutilizar componentes en otras vistas del sistema y mantener una experiencia visual coherente.</w:t>
            </w:r>
          </w:p>
        </w:tc>
      </w:tr>
    </w:tbl>
    <w:p w:rsidR="00000000" w:rsidDel="00000000" w:rsidP="00000000" w:rsidRDefault="00000000" w:rsidRPr="00000000" w14:paraId="00000086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11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9560" cy="2534400"/>
                  <wp:effectExtent b="0" l="0" r="0" t="0"/>
                  <wp:docPr id="205341207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56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interfaz presenta un panel principal para el estudiante, con: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Barra lateral de navegación: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Acceso a secciones como perfil, test de interés, informes y estadísticas.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Área de bienvenida: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Mensaje personalizado y descripción de funcionalidades disponibles.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Formulario de carga: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Permite subir un archivo PDF para visualizar estadísticas académicas. El diseño es limpio, intuitivo y centrado en la experiencia del estudiante.</w:t>
            </w:r>
          </w:p>
          <w:p w:rsidR="00000000" w:rsidDel="00000000" w:rsidP="00000000" w:rsidRDefault="00000000" w:rsidRPr="00000000" w14:paraId="0000008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090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Consistencia visual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Uso uniforme de colores, tipografía y estructura en todo el panel.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clara</w:t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Menú lateral con íconos y etiquetas que facilitan el acceso a cada sección.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Retroalimentación directa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9D">
            <w:pPr>
              <w:tabs>
                <w:tab w:val="left" w:leader="none" w:pos="2297"/>
              </w:tabs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Mensaje de bienvenida y descripción clara de las acciones disponibles.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Accesibilidad de formularios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de carga con etiqueta visible y botón accesible para subir archivos.</w:t>
            </w:r>
          </w:p>
        </w:tc>
      </w:tr>
    </w:tbl>
    <w:p w:rsidR="00000000" w:rsidDel="00000000" w:rsidP="00000000" w:rsidRDefault="00000000" w:rsidRPr="00000000" w14:paraId="000000A1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Perfil (Alumno)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 interfaz muestra los datos del estudiante, la lógica permite editar la foto y gestionar el perfil, y la capa de datos maneja el almacenamiento de la información personal. Esta estructura modular facilita la integración con Django y mejora la mantenibilidad.</w:t>
            </w:r>
          </w:p>
        </w:tc>
      </w:tr>
    </w:tbl>
    <w:p w:rsidR="00000000" w:rsidDel="00000000" w:rsidP="00000000" w:rsidRDefault="00000000" w:rsidRPr="00000000" w14:paraId="000000A8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usa un patrón estructural para organizar los componentes del perfil: avatar, campos de información y botón de edición. Estos elementos se presentan de forma coherente y reutilizable, lo que permite mantener consistencia visual en otras secciones del sistema.</w:t>
            </w:r>
          </w:p>
        </w:tc>
      </w:tr>
    </w:tbl>
    <w:p w:rsidR="00000000" w:rsidDel="00000000" w:rsidP="00000000" w:rsidRDefault="00000000" w:rsidRPr="00000000" w14:paraId="000000AD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15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9560" cy="2534400"/>
                  <wp:effectExtent b="0" l="0" r="0" t="0"/>
                  <wp:docPr id="205341208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56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pantalla de perfil muestra la información personal del estudiante, incluyendo nombre, correo, curso y rol. Incluye un avatar con opción para cambiar la foto y una barra lateral de navegación. El diseño es limpio, con estructura clara y elementos visuales bien distribuidos.</w:t>
            </w:r>
          </w:p>
        </w:tc>
      </w:tr>
    </w:tbl>
    <w:p w:rsidR="00000000" w:rsidDel="00000000" w:rsidP="00000000" w:rsidRDefault="00000000" w:rsidRPr="00000000" w14:paraId="000000B1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0B3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B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Consistencia visual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Estilos uniformes en campos, botones y navegación.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Accesibilidad de formularios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Botón “Cambiar Foto” con etiqueta clara y estructura accesible.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Retroalimentación directa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Presentación clara de los datos personales del estudiante.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clara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Menú lateral con íconos y etiquetas que facilitan el acceso a otras secciones.</w:t>
            </w:r>
          </w:p>
        </w:tc>
      </w:tr>
    </w:tbl>
    <w:p w:rsidR="00000000" w:rsidDel="00000000" w:rsidP="00000000" w:rsidRDefault="00000000" w:rsidRPr="00000000" w14:paraId="000000C4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Test de Interés (Alumno)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interfaz presenta el test como módulo visual, la lógica controlará la secuencia de preguntas y evaluación de respuestas, y la capa de datos almacenará los resultados del estudiante. Esta estructura modular facilita la integración con Django y permite escalar el sistema fácilmente.</w:t>
            </w:r>
          </w:p>
        </w:tc>
      </w:tr>
    </w:tbl>
    <w:p w:rsidR="00000000" w:rsidDel="00000000" w:rsidP="00000000" w:rsidRDefault="00000000" w:rsidRPr="00000000" w14:paraId="000000CB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utiliza un patrón estructural para organizar los componentes del test: título, descripción, y espacio para preguntas. Aunque el mockup no incluye las preguntas, el diseño anticipa una estructura repetitiva y reutilizable para cada ítem del test, lo que facilita su implementación y mantenimiento.</w:t>
            </w:r>
          </w:p>
        </w:tc>
      </w:tr>
    </w:tbl>
    <w:p w:rsidR="00000000" w:rsidDel="00000000" w:rsidP="00000000" w:rsidRDefault="00000000" w:rsidRPr="00000000" w14:paraId="000000D0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19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9560" cy="2534400"/>
                  <wp:effectExtent b="0" l="0" r="0" t="0"/>
                  <wp:docPr id="205341208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56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pantalla del Test de Interés presenta: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Encabezado: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Título y descripción del propósito del test.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Área de contenido: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Espacio destinado a mostrar preguntas y opciones de respuesta.</w:t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Barra lateral: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Navegación hacia otras secciones del sistema. El diseño es claro, con jerarquía visual bien definida y enfoque en la experiencia del estudiante.</w:t>
            </w:r>
          </w:p>
          <w:p w:rsidR="00000000" w:rsidDel="00000000" w:rsidP="00000000" w:rsidRDefault="00000000" w:rsidRPr="00000000" w14:paraId="000000D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0DA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Jerarquía visual clara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 destacado y descripción que orientan al usuario sobre el propósito del test.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consistente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Menú lateral con íconos y etiquetas que se mantiene en todas las pantallas.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Preparación para accesibilidad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Estructura anticipa campos etiquetados y navegación compatible con lectores de pantalla.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Lenguaje claro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Texto introductorio directo y comprensible para todo tipo de usuario.</w:t>
            </w:r>
          </w:p>
        </w:tc>
      </w:tr>
    </w:tbl>
    <w:p w:rsidR="00000000" w:rsidDel="00000000" w:rsidP="00000000" w:rsidRDefault="00000000" w:rsidRPr="00000000" w14:paraId="000000EB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Informes (Alumno)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interfaz presenta los informes disponibles, la lógica gestiona las acciones de visualización y descarga, y la capa de datos almacena los archivos generados por IA. Esta separación permite mantener el sistema organizado y escalable dentro del entorno Django.</w:t>
            </w:r>
          </w:p>
        </w:tc>
      </w:tr>
    </w:tbl>
    <w:p w:rsidR="00000000" w:rsidDel="00000000" w:rsidP="00000000" w:rsidRDefault="00000000" w:rsidRPr="00000000" w14:paraId="000000F2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un patrón estructural para organizar los elementos del listado de informes. Cada informe se presenta como un componente con botones reutilizables (“Ver” y “Descargar”), lo que facilita la consistencia visual y la reutilización en otras secciones del sistema.</w:t>
            </w:r>
          </w:p>
        </w:tc>
      </w:tr>
    </w:tbl>
    <w:p w:rsidR="00000000" w:rsidDel="00000000" w:rsidP="00000000" w:rsidRDefault="00000000" w:rsidRPr="00000000" w14:paraId="000000F7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23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9560" cy="2534400"/>
                  <wp:effectExtent b="0" l="0" r="0" t="0"/>
                  <wp:docPr id="205341208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56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pantalla de informes muestra: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Encabezado: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Título y descripción del módulo.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Listado de informes: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Cada informe incluye nombre y botones para visualizar o descargar.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Barra lateral: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Navegación hacia otras secciones del sistema. El diseño es limpio, funcional y enfocado en la gestión de documentos generados por IA.</w:t>
            </w:r>
          </w:p>
          <w:p w:rsidR="00000000" w:rsidDel="00000000" w:rsidP="00000000" w:rsidRDefault="00000000" w:rsidRPr="00000000" w14:paraId="000000F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101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Consistencia visual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Botones “Ver” y “Descargar” con estilo uniforme en todos los informes.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Accesibilidad de acciones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Botones claramente etiquetados y ubicados junto a cada informe para facilitar la interacción.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clara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Botones claramente etiquetados y ubicados junto a cada informe para facilitar la interacción.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Lenguaje directo</w:t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Descripciones simples que explican el propósito de la sección sin ambigüedad.</w:t>
            </w:r>
          </w:p>
        </w:tc>
      </w:tr>
    </w:tbl>
    <w:p w:rsidR="00000000" w:rsidDel="00000000" w:rsidP="00000000" w:rsidRDefault="00000000" w:rsidRPr="00000000" w14:paraId="00000112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Estadísticas Asignatura (Alumno)</w:t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interfaz presenta los gráficos, la lógica gestiona la visualización dinámica y la interpretación de datos, y la capa de datos se encarga de recuperar la información académica del estudiante. Esta estructura modular permite integrar fácilmente bibliotecas de visualización en Django.</w:t>
            </w:r>
          </w:p>
        </w:tc>
      </w:tr>
    </w:tbl>
    <w:p w:rsidR="00000000" w:rsidDel="00000000" w:rsidP="00000000" w:rsidRDefault="00000000" w:rsidRPr="00000000" w14:paraId="00000119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un patrón estructural para organizar los gráficos como componentes reutilizables. Cada tipo de gráfico (barras, líneas, radar) se presenta con su propio contenedor, lo que permite mantener consistencia visual y facilitar la integración de nuevos tipos de visualización en el futuro.</w:t>
            </w:r>
          </w:p>
        </w:tc>
      </w:tr>
    </w:tbl>
    <w:p w:rsidR="00000000" w:rsidDel="00000000" w:rsidP="00000000" w:rsidRDefault="00000000" w:rsidRPr="00000000" w14:paraId="0000011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27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9560" cy="2534400"/>
                  <wp:effectExtent b="0" l="0" r="0" t="0"/>
                  <wp:docPr id="205341208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56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pantalla de estadísticas muestra: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Encabezado: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Título de la sección y navegación lateral.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Gráficos: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Tres tipos de visualización (barras, líneas y radar) que representan el rendimiento por asignatura. El diseño es claro, con jerarquía visual bien definida y enfoque en la interpretación de datos académicos.</w:t>
            </w:r>
          </w:p>
          <w:p w:rsidR="00000000" w:rsidDel="00000000" w:rsidP="00000000" w:rsidRDefault="00000000" w:rsidRPr="00000000" w14:paraId="0000012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127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12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Visualización clara</w:t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Gráficos bien diferenciados que permiten interpretar datos fácilmente.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Consistencia visual</w:t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Estilos uniformes en contenedores, colores y etiquetas.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persistente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Menú lateral constante que permite moverse entre módulos sin perder contexto.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Accesibilidad gráfica</w:t>
            </w:r>
          </w:p>
        </w:tc>
        <w:tc>
          <w:tcPr/>
          <w:p w:rsidR="00000000" w:rsidDel="00000000" w:rsidP="00000000" w:rsidRDefault="00000000" w:rsidRPr="00000000" w14:paraId="0000013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Uso de colores contrastantes y etiquetas visibles que facilitan la lectura de los gráficos.</w:t>
            </w:r>
          </w:p>
        </w:tc>
      </w:tr>
    </w:tbl>
    <w:p w:rsidR="00000000" w:rsidDel="00000000" w:rsidP="00000000" w:rsidRDefault="00000000" w:rsidRPr="00000000" w14:paraId="00000138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Inicio (Docente)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interfaz presenta el panel de bienvenida, la lógica controlará el acceso a funciones como retroalimentación y visualización de rendimiento, y la capa de datos gestionará la información académica de los estudiantes. Esta estructura modular se adapta perfectamente al modelo de Django.</w:t>
            </w:r>
          </w:p>
        </w:tc>
      </w:tr>
    </w:tbl>
    <w:p w:rsidR="00000000" w:rsidDel="00000000" w:rsidP="00000000" w:rsidRDefault="00000000" w:rsidRPr="00000000" w14:paraId="0000013F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14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14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un patrón estructural para organizar los módulos del panel docente. El diseño anticipa componentes reutilizables como botones, contenedores de datos y navegación lateral, lo que permite mantener consistencia visual y facilitar la extensión del sistema con nuevas funcionalidades.</w:t>
            </w:r>
          </w:p>
        </w:tc>
      </w:tr>
    </w:tbl>
    <w:p w:rsidR="00000000" w:rsidDel="00000000" w:rsidP="00000000" w:rsidRDefault="00000000" w:rsidRPr="00000000" w14:paraId="00000144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31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7800" cy="2534400"/>
                  <wp:effectExtent b="0" l="0" r="0" t="0"/>
                  <wp:docPr id="205341208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80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pantalla de inicio para docentes incluye: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8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Mensaje de bienvenida personalizado.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8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 de funcionalidades disponibles: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acceso a perfil, rendimiento por asignatura, estudiantes, retroalimentación y gráficos.</w:t>
            </w:r>
          </w:p>
          <w:p w:rsidR="00000000" w:rsidDel="00000000" w:rsidP="00000000" w:rsidRDefault="00000000" w:rsidRPr="00000000" w14:paraId="0000014A">
            <w:pPr>
              <w:numPr>
                <w:ilvl w:val="0"/>
                <w:numId w:val="8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Barra lateral de navegación: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con acceso a secciones clave del sistema. El diseño es claro, profesional y enfocado en la experiencia del docente.</w:t>
            </w:r>
          </w:p>
          <w:p w:rsidR="00000000" w:rsidDel="00000000" w:rsidP="00000000" w:rsidRDefault="00000000" w:rsidRPr="00000000" w14:paraId="0000014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14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14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Lenguaje claro</w:t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Mensaje directo que explica las funciones disponibles sin ambigüedad.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persistente</w:t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5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Mensaje directo que explica las funciones disponibles sin ambigüedad.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Jerarquía visual</w:t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Título destacado y estructura que guía al docente en su flujo de trabajo.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5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Accesibilidad de interacción</w:t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Botones y enlaces anticipados con etiquetas claras y estructura compatible con lectores.</w:t>
            </w:r>
          </w:p>
        </w:tc>
      </w:tr>
    </w:tbl>
    <w:p w:rsidR="00000000" w:rsidDel="00000000" w:rsidP="00000000" w:rsidRDefault="00000000" w:rsidRPr="00000000" w14:paraId="0000015F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Perfil (Docente)</w:t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16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interfaz presenta los datos del docente, la lógica permite editar la foto y gestionar el perfil, y la capa de datos maneja el almacenamiento de la información profesional. Esta estructura modular facilita la integración con Django y permite mantener la separación de responsabilidades.</w:t>
            </w:r>
          </w:p>
        </w:tc>
      </w:tr>
    </w:tbl>
    <w:p w:rsidR="00000000" w:rsidDel="00000000" w:rsidP="00000000" w:rsidRDefault="00000000" w:rsidRPr="00000000" w14:paraId="00000166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16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un patrón estructural para organizar los componentes del perfil: avatar, campos de información y botón de edición. Estos elementos se presentan de forma coherente y reutilizable, lo que permite mantener consistencia visual en otras secciones del sistema, tanto para docentes como estudiantes.</w:t>
            </w:r>
          </w:p>
        </w:tc>
      </w:tr>
    </w:tbl>
    <w:p w:rsidR="00000000" w:rsidDel="00000000" w:rsidP="00000000" w:rsidRDefault="00000000" w:rsidRPr="00000000" w14:paraId="0000016B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35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7800" cy="2534400"/>
                  <wp:effectExtent b="0" l="0" r="0" t="0"/>
                  <wp:docPr id="205341208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80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pantalla de perfil docente incluye:</w:t>
            </w:r>
          </w:p>
          <w:p w:rsidR="00000000" w:rsidDel="00000000" w:rsidP="00000000" w:rsidRDefault="00000000" w:rsidRPr="00000000" w14:paraId="0000016F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Encabezado: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Título de la sección y navegación lateral.</w:t>
            </w:r>
          </w:p>
          <w:p w:rsidR="00000000" w:rsidDel="00000000" w:rsidP="00000000" w:rsidRDefault="00000000" w:rsidRPr="00000000" w14:paraId="00000170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Información personal: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Nombre, correo, departamento y rol.</w:t>
            </w:r>
          </w:p>
          <w:p w:rsidR="00000000" w:rsidDel="00000000" w:rsidP="00000000" w:rsidRDefault="00000000" w:rsidRPr="00000000" w14:paraId="00000171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Avatar editable: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Imagen circular con botón “Cambiar Foto”. El diseño es claro, profesional y enfocado en la gestión del perfil del docente.</w:t>
            </w:r>
          </w:p>
          <w:p w:rsidR="00000000" w:rsidDel="00000000" w:rsidP="00000000" w:rsidRDefault="00000000" w:rsidRPr="00000000" w14:paraId="0000017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175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Consistencia visual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Estilos uniformes en campos, botones y navegación.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Accesibilidad de formularios</w:t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Botón “Cambiar Foto” con etiqueta clara y estructura accesible.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Retroalimentación directa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Presentación clara de los datos profesionales del docente.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persistente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Menú lateral constante que permite moverse entre secciones sin perder contexto.</w:t>
            </w:r>
          </w:p>
        </w:tc>
      </w:tr>
    </w:tbl>
    <w:p w:rsidR="00000000" w:rsidDel="00000000" w:rsidP="00000000" w:rsidRDefault="00000000" w:rsidRPr="00000000" w14:paraId="00000186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Vista de Retroalimentación (Docente)</w:t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054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6045"/>
        <w:tblGridChange w:id="0">
          <w:tblGrid>
            <w:gridCol w:w="4500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arquitectónico elegido.</w:t>
            </w:r>
          </w:p>
        </w:tc>
        <w:tc>
          <w:tcPr/>
          <w:p w:rsidR="00000000" w:rsidDel="00000000" w:rsidP="00000000" w:rsidRDefault="00000000" w:rsidRPr="00000000" w14:paraId="0000018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Estilo por capas</w:t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mantiene el estilo por capas.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10"/>
              </w:numPr>
              <w:ind w:left="720" w:hanging="36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 la pantalla de retroalimentación, la interfaz presenta el formulario, la lógica gestiona el envío de comentarios y la capa de datos almacena la retroalimentación.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10"/>
              </w:numPr>
              <w:ind w:left="720" w:hanging="36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 la pantalla de gráficos, la interfaz muestra visualizaciones, la lógica interpreta los datos y la capa de datos recupera el rendimiento del estudiante. Esta estructura modular permite integrar formularios y gráficos dinámicos en Django de forma escalable.</w:t>
            </w:r>
          </w:p>
          <w:p w:rsidR="00000000" w:rsidDel="00000000" w:rsidP="00000000" w:rsidRDefault="00000000" w:rsidRPr="00000000" w14:paraId="0000018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0530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5"/>
        <w:gridCol w:w="6045"/>
        <w:tblGridChange w:id="0">
          <w:tblGrid>
            <w:gridCol w:w="4485"/>
            <w:gridCol w:w="6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de diseño elegido</w:t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Patrón estructural</w:t>
            </w:r>
          </w:p>
        </w:tc>
        <w:tc>
          <w:tcPr/>
          <w:p w:rsidR="00000000" w:rsidDel="00000000" w:rsidP="00000000" w:rsidRDefault="00000000" w:rsidRPr="00000000" w14:paraId="0000019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aplica un patrón estructural para organizar los componentes visuales:</w:t>
            </w:r>
          </w:p>
          <w:p w:rsidR="00000000" w:rsidDel="00000000" w:rsidP="00000000" w:rsidRDefault="00000000" w:rsidRPr="00000000" w14:paraId="00000195">
            <w:pPr>
              <w:numPr>
                <w:ilvl w:val="0"/>
                <w:numId w:val="2"/>
              </w:numPr>
              <w:ind w:left="720" w:hanging="36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 retroalimentación, los campos de selección y texto se presentan como módulos reutilizables.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2"/>
              </w:numPr>
              <w:ind w:left="720" w:hanging="36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 gráficos, cada tipo de visualización (barras, líneas, radar) se encapsula en su propio contenedor. Esto permite mantener consistencia visual y facilita la extensión del sistema con nuevas funciones.</w:t>
            </w:r>
          </w:p>
          <w:p w:rsidR="00000000" w:rsidDel="00000000" w:rsidP="00000000" w:rsidRDefault="00000000" w:rsidRPr="00000000" w14:paraId="0000019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Interfaz gráfica diseñada</w:t>
      </w:r>
    </w:p>
    <w:tbl>
      <w:tblPr>
        <w:tblStyle w:val="Table39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15"/>
        <w:tblGridChange w:id="0">
          <w:tblGrid>
            <w:gridCol w:w="10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7800" cy="2534400"/>
                  <wp:effectExtent b="0" l="0" r="0" t="0"/>
                  <wp:docPr id="205341208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80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4505600" cy="2534400"/>
                  <wp:effectExtent b="0" l="0" r="0" t="0"/>
                  <wp:docPr id="205341208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600" cy="253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Descripción: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Retroalimentación: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Formulario con selección de asignatura, estudiante y campo de texto para comentarios. Botón “Enviar” para registrar la retroalimentación.</w:t>
            </w:r>
          </w:p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Gráficos de Estudiante: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Tres tipos de gráficos (barras, líneas, radar) que muestran el rendimiento por elementos.</w:t>
            </w:r>
          </w:p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Ambas pantallas incluyen navegación lateral persistente y diseño claro enfocado en la experiencia del docente.</w:t>
            </w:r>
          </w:p>
          <w:p w:rsidR="00000000" w:rsidDel="00000000" w:rsidP="00000000" w:rsidRDefault="00000000" w:rsidRPr="00000000" w14:paraId="0000019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al menos 2 principios de usabilidad y/o accesibilidad utilizados.</w:t>
      </w:r>
    </w:p>
    <w:p w:rsidR="00000000" w:rsidDel="00000000" w:rsidP="00000000" w:rsidRDefault="00000000" w:rsidRPr="00000000" w14:paraId="000001A2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0515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1710"/>
        <w:gridCol w:w="5985"/>
        <w:tblGridChange w:id="0">
          <w:tblGrid>
            <w:gridCol w:w="2820"/>
            <w:gridCol w:w="1710"/>
            <w:gridCol w:w="598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1A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Principio</w:t>
            </w:r>
          </w:p>
        </w:tc>
        <w:tc>
          <w:tcPr/>
          <w:p w:rsidR="00000000" w:rsidDel="00000000" w:rsidP="00000000" w:rsidRDefault="00000000" w:rsidRPr="00000000" w14:paraId="000001A4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Clasificación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(A accesibilidad / U: 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Representación en el diseño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spacing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Accesibilidad de formularios</w:t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Campos etiquetados y botón “Enviar” con estructura clara y compatible con lectores.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Visualización clara</w:t>
            </w:r>
          </w:p>
        </w:tc>
        <w:tc>
          <w:tcPr/>
          <w:p w:rsidR="00000000" w:rsidDel="00000000" w:rsidP="00000000" w:rsidRDefault="00000000" w:rsidRPr="00000000" w14:paraId="000001A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A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Gráficos diferenciados que permiten interpretar el rendimiento fácilmente.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1A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Navegación persistente</w:t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AF">
            <w:pPr>
              <w:tabs>
                <w:tab w:val="left" w:leader="none" w:pos="2400"/>
              </w:tabs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Menú lateral constante que permite moverse entre módulos sin perder contexto.</w:t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1B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Lenguaje directo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Instrucciones simples que guían al docente en el uso de cada módulo.</w:t>
            </w:r>
          </w:p>
        </w:tc>
      </w:tr>
    </w:tbl>
    <w:p w:rsidR="00000000" w:rsidDel="00000000" w:rsidP="00000000" w:rsidRDefault="00000000" w:rsidRPr="00000000" w14:paraId="000001B3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17" w:top="1417" w:left="1701" w:right="6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-127634</wp:posOffset>
          </wp:positionH>
          <wp:positionV relativeFrom="paragraph">
            <wp:posOffset>-271779</wp:posOffset>
          </wp:positionV>
          <wp:extent cx="2762250" cy="890561"/>
          <wp:effectExtent b="0" l="0" r="0" t="0"/>
          <wp:wrapNone/>
          <wp:docPr descr="Imagen que contiene Logotipo&#10;&#10;El contenido generado por IA puede ser incorrecto." id="2053412081" name="image8.png"/>
          <a:graphic>
            <a:graphicData uri="http://schemas.openxmlformats.org/drawingml/2006/picture">
              <pic:pic>
                <pic:nvPicPr>
                  <pic:cNvPr descr="Imagen que contiene Logotipo&#10;&#10;El contenido generado por IA puede ser incorrecto.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62250" cy="89056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5181600</wp:posOffset>
          </wp:positionH>
          <wp:positionV relativeFrom="paragraph">
            <wp:posOffset>-109537</wp:posOffset>
          </wp:positionV>
          <wp:extent cx="639128" cy="547824"/>
          <wp:effectExtent b="0" l="0" r="0" t="0"/>
          <wp:wrapNone/>
          <wp:docPr id="2053412089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27704" l="18520" r="22301" t="22124"/>
                  <a:stretch>
                    <a:fillRect/>
                  </a:stretch>
                </pic:blipFill>
                <pic:spPr>
                  <a:xfrm>
                    <a:off x="0" y="0"/>
                    <a:ext cx="639128" cy="54782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L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Normal0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F108FE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F108FE"/>
  </w:style>
  <w:style w:type="paragraph" w:styleId="Piedepgina">
    <w:name w:val="footer"/>
    <w:basedOn w:val="Normal"/>
    <w:link w:val="PiedepginaCar"/>
    <w:uiPriority w:val="99"/>
    <w:unhideWhenUsed w:val="1"/>
    <w:rsid w:val="00F108FE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F108FE"/>
  </w:style>
  <w:style w:type="paragraph" w:styleId="NormalWeb">
    <w:name w:val="Normal (Web)"/>
    <w:basedOn w:val="Normal"/>
    <w:uiPriority w:val="99"/>
    <w:semiHidden w:val="1"/>
    <w:unhideWhenUsed w:val="1"/>
    <w:rsid w:val="002925C5"/>
  </w:style>
  <w:style w:type="paragraph" w:styleId="Prrafodelista">
    <w:name w:val="List Paragraph"/>
    <w:basedOn w:val="Normal"/>
    <w:uiPriority w:val="34"/>
    <w:qFormat w:val="1"/>
    <w:rsid w:val="002925C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vyWyxZ068rOLF0jJL31u2U2+lw==">CgMxLjAyDmguamdob28yejZkbzE2Mg5oLm9kY3FyN3pndWdiMDIOaC51YzlseHo5bHIyc3Y4AHIhMXpReDVyWGUtMm0wNEQteUlBekJEUENhMXVZcWgySnJE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2025-10-25T18:34:00Z</dcterms:created>
</cp:coreProperties>
</file>