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15:50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documentación potencial para integrar al proyecto, analizar la base de datos para definir qué apartados serán utilizados por la IA, y presentar propuestas visuales iniciales (logos, colores, mockups) para el apartado de inicio de sesión.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documentación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evaluaron documentos que podrían incorporarse en el desarrollo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revisaron los apartados de la base de datos que serán utilizados por la 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Propuesta visual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presentaron opciones de logos, colores y primeros mockups para el apartado de inicio de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 de diseño de mockups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revisó el diseño preliminar de los mockups de inicio de sesión y registro para ajustes visuales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Preparación para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definió mostrar el resultado final personalizado para iniciar la programación del apartado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avances en mockups programados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diseño final para inicio de sesión y registro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Ajustes visuales según retroalimentación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49Xr5iQK9t/EjikgFx+ylzkQ4g==">CgMxLjA4AHIhMS1WTmlvRHhLYkpYREhRTTE1bmlOcnRPQ3ljZEE2Z291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2025-10-25T11:55:00Z</dcterms:created>
</cp:coreProperties>
</file>