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14:20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15:50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Solucionar errores técnicos en el apartado de inicio de sesión tras la migración del proyecto.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error en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solucionó un error en el apartado de inicio de sesión causado por la migración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de vistas afectadas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revisaron las vistas que se rompieron durante la migración y se restauraron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Avances en desarrollo de vistas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Validaciones pendientes por implementar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continua de la estructura de base de datos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8Yfqm8r95W784wMiHFDyBTRSg==">CgMxLjA4AHIhMUxNY2VlblVsbnZqU3paRm5Tb20zUjNjVGNTVzFIMUVq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2025-10-25T12:18:00Z</dcterms:created>
</cp:coreProperties>
</file>