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PROPUESTA DE CASO PRÁCTICO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20"/>
        <w:gridCol w:w="1073"/>
        <w:tblGridChange w:id="0">
          <w:tblGrid>
            <w:gridCol w:w="7420"/>
            <w:gridCol w:w="10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APELLIDOS, NOMBRE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1"/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GRUPO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1"/>
              <w:spacing w:after="0" w:before="0"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Diego Rubio Canales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Javier Peirotén Fontecha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Breve descripción del estudio que se pretende hacer: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Estudiar el mercado de coches de segunda mano en España (concretamente en la plataforma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coches.net</w:t>
        </w:r>
      </w:hyperlink>
      <w:r w:rsidDel="00000000" w:rsidR="00000000" w:rsidRPr="00000000">
        <w:rPr>
          <w:sz w:val="24"/>
          <w:szCs w:val="24"/>
          <w:rtl w:val="0"/>
        </w:rPr>
        <w:t xml:space="preserve">) y comprobar si se relacionan los precios de los coches (variable principal cuantitativa) con las siguientes variables que podemos encontrar al comprarlos (variables secundarias).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2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Kilometraje: cuantitativa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2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Antigüedad: cuantitativa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2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combustible: cualitativa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2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 del motor: cuantitativa</w:t>
      </w:r>
    </w:p>
    <w:p w:rsidR="00000000" w:rsidDel="00000000" w:rsidP="00000000" w:rsidRDefault="00000000" w:rsidRPr="00000000" w14:paraId="00000010">
      <w:pPr>
        <w:ind w:left="142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del fichero de datos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observaciones muestrales: 60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variables y su descripción: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principal (objeto principal del estudio)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Y:  precio de</w:t>
      </w:r>
      <w:r w:rsidDel="00000000" w:rsidR="00000000" w:rsidRPr="00000000">
        <w:rPr>
          <w:sz w:val="24"/>
          <w:szCs w:val="24"/>
          <w:rtl w:val="0"/>
        </w:rPr>
        <w:t xml:space="preserve">l coche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secundarias (al menos 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kilometraje del coche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antigüedad del coche (años)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tipo de combustible  del coche (gasolina , diésel, híbrido o eléctrico)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potencia del motor (</w:t>
      </w:r>
      <w:r w:rsidDel="00000000" w:rsidR="00000000" w:rsidRPr="00000000">
        <w:rPr>
          <w:sz w:val="24"/>
          <w:szCs w:val="24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8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Fuente de los datos: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https://www.coches.net/segunda-mano/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8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1005"/>
        <w:gridCol w:w="1110"/>
        <w:gridCol w:w="1110"/>
        <w:gridCol w:w="1305"/>
        <w:gridCol w:w="885"/>
        <w:tblGridChange w:id="0">
          <w:tblGrid>
            <w:gridCol w:w="3060"/>
            <w:gridCol w:w="1005"/>
            <w:gridCol w:w="1110"/>
            <w:gridCol w:w="1110"/>
            <w:gridCol w:w="1305"/>
            <w:gridCol w:w="8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Coche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Precio (€)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Kilometraje (Km)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Antigüedad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Combustible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Potencia (CV)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Hyundai Getz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137.000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Serie 3 320D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228.684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Citroen C3 1.4 HDi Furio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Volkswagen Golf 1.6 Highline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168.000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Opel Corsa 1.3 CDTi Expression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5.497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235.100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Volskwagen Polo 1.2 Advance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5.690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219.300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Kia Sorento 2.0 CRDi Concept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5.790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297.000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Honda CR-V 2.2 iC TDi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Citroen C3 1.4 HDi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Renault Clio Business Blue dCi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Opel Astra 1.7 CDTi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99.930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Seat Ibiza 1.4 TDI Style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Renault Megane Life Energy dCi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9.590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203.818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Citroen C3 BlueHDi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155.000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Serie 1 118d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162.410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Dacia Sandero Ambiance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Ford Fiesta 1.0 EcoBoost MHEV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11.590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138.596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Renault Megane dCi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11.699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73.304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Nissan Juke G E6DTemp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11.750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Smart Fortwo EQ Coupe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Hyundai Ioniq EV Tecno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12.490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113.590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Renault Clio Intense TCe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12.599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Toyota Yaris 1.5 100H Active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Lexus GS 300 Luxury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148.000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Serie 2 Active Tourer 216d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Opel Astra 1.5D DTH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140.637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Volkswagen Polo Advance 1.0 TSI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149.000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Seat León 2.0 TDI Style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209.172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Mitsubishi Outlander 200 MPI Motion CVT 2WD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220.731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Toyota Corolla 1.8 125H Active Tech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227.000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Seat León 1.6 TDi StSp Style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97.698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Serie 3 318d Touring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228.176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Volkswagen Golf eGolf ePower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48.000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Renault Megane Limited TCe GPF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105.316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Opel Corsa 1.4 Turbo GSI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59.703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Seat Ibiza 1.6 TDI Style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80.178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Toyota Corolla 1.8 125H Active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196.849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Seat León 2.0 TDI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185.000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Volkswagen Golf GTI Performance 2.0 TSI BMT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14.790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219.000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Ford Fiesta 1.0 EcoBoost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14.799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80.672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Mercedes-Benz Clase 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15.670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 A4 2.0 TDI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17.099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44.245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Ford Focus 1.0 Ecoboost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34.873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Serie 4 420d Gran Coupe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180.000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Mercedes-Benz Clase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Nissan Leaf e Tekna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Nissan Qashqai dCi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20.490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73.048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Mercedes-Benz Clase E Cabrio E 250 CGI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Toyota C-HR 2.0 180H Advance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64.676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Mazda CX-5 2.0 GE 2WD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24.970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34.333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 A4 Avant S Line 40 TDi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139.000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Mini Mini Cooper 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25.790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Eléctrico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Volvo XC40 1.5 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26.980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 Q7 3.0 TDi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27.300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104.500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Cupra León SP 1.5 eTSI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Alfa Romeo Stelvio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X4 xDrive 30d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40.299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48.049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Diésel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Cupra Formentor 2.0 TSI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44.900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BMW Serie 4 430d xDrive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51.000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Híbrido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 Q3 Sportback Rs 2.5 TSFi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56.990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79.000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Gasolina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 w14:paraId="00000192">
      <w:pPr>
        <w:rPr>
          <w:color w:val="00008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before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-1067434</wp:posOffset>
          </wp:positionH>
          <wp:positionV relativeFrom="paragraph">
            <wp:posOffset>-430529</wp:posOffset>
          </wp:positionV>
          <wp:extent cx="3354705" cy="875665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54705" cy="8756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-1067434</wp:posOffset>
          </wp:positionH>
          <wp:positionV relativeFrom="paragraph">
            <wp:posOffset>-430529</wp:posOffset>
          </wp:positionV>
          <wp:extent cx="3354705" cy="87566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54705" cy="8756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coches.net" TargetMode="External"/><Relationship Id="rId7" Type="http://schemas.openxmlformats.org/officeDocument/2006/relationships/hyperlink" Target="https://www.coches.net/segunda-mano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