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PROPUESTA DE CASO PRÁCTICO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20"/>
        <w:gridCol w:w="1073"/>
      </w:tblGrid>
      <w:tr>
        <w:trPr/>
        <w:tc>
          <w:tcPr>
            <w:tcW w:w="7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APELLIDOS, NOMBRE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GRUPO</w:t>
            </w:r>
          </w:p>
        </w:tc>
      </w:tr>
      <w:tr>
        <w:trPr/>
        <w:tc>
          <w:tcPr>
            <w:tcW w:w="7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Diego Rubio Canales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84</w:t>
            </w:r>
          </w:p>
        </w:tc>
      </w:tr>
      <w:tr>
        <w:trPr/>
        <w:tc>
          <w:tcPr>
            <w:tcW w:w="7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Javier Peirotén Fontecha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s-ES" w:eastAsia="en-US" w:bidi="ar-SA"/>
              </w:rPr>
              <w:t>84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Breve descripción del estudio que se pretende hacer: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Relacionar el precio de coches de segunda mano en coches.net (variable principal cuantitativa) en relación a las variables secundarias: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Kilómetros totales: cuantitativa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Antigüedad: cuantitativa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 de combustible: cualitativa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Potencia del motor en cv: cuantitativa</w:t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Descripción del fichero de datos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de observaciones muestrales: </w:t>
      </w:r>
      <w:r>
        <w:rPr>
          <w:sz w:val="24"/>
          <w:szCs w:val="24"/>
        </w:rPr>
        <w:t>61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Número de variables y su descripción: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principal (objeto principal del estudio)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Y:  </w:t>
      </w:r>
      <w:r>
        <w:rPr>
          <w:sz w:val="24"/>
          <w:szCs w:val="24"/>
        </w:rPr>
        <w:t>precio (</w:t>
      </w:r>
      <w:r>
        <w:rPr>
          <w:rFonts w:eastAsia="DejaVu Sans" w:cs="DejaVu Sans" w:ascii="DejaVu Sans" w:hAnsi="DejaVu Sans"/>
          <w:sz w:val="24"/>
          <w:szCs w:val="24"/>
        </w:rPr>
        <w:t>€)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secundarias (al menos 3)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kilómetros totales (Km)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antigüedad (años)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tipo de combustible  (gasolina , diésel, híbrido o eléctrico)</w:t>
      </w:r>
    </w:p>
    <w:p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potencia del motor (cv)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Fuente de los datos</w:t>
      </w:r>
    </w:p>
    <w:p>
      <w:pPr>
        <w:pStyle w:val="Normal"/>
        <w:jc w:val="both"/>
        <w:rPr/>
      </w:pPr>
      <w:hyperlink r:id="rId3">
        <w:r>
          <w:rPr>
            <w:rStyle w:val="Hyperlink"/>
          </w:rPr>
          <w:t>https://www.coches.net/segunda-mano/</w:t>
        </w:r>
      </w:hyperlink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-1067435</wp:posOffset>
          </wp:positionH>
          <wp:positionV relativeFrom="paragraph">
            <wp:posOffset>-430530</wp:posOffset>
          </wp:positionV>
          <wp:extent cx="3354705" cy="875665"/>
          <wp:effectExtent l="0" t="0" r="0" b="0"/>
          <wp:wrapTight wrapText="bothSides">
            <wp:wrapPolygon edited="0">
              <wp:start x="-4" y="0"/>
              <wp:lineTo x="-4" y="21142"/>
              <wp:lineTo x="21462" y="21142"/>
              <wp:lineTo x="21462" y="0"/>
              <wp:lineTo x="-4" y="0"/>
            </wp:wrapPolygon>
          </wp:wrapTight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54705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-1067435</wp:posOffset>
          </wp:positionH>
          <wp:positionV relativeFrom="paragraph">
            <wp:posOffset>-430530</wp:posOffset>
          </wp:positionV>
          <wp:extent cx="3354705" cy="875665"/>
          <wp:effectExtent l="0" t="0" r="0" b="0"/>
          <wp:wrapTight wrapText="bothSides">
            <wp:wrapPolygon edited="0">
              <wp:start x="-4" y="0"/>
              <wp:lineTo x="-4" y="21142"/>
              <wp:lineTo x="21462" y="21142"/>
              <wp:lineTo x="21462" y="0"/>
              <wp:lineTo x="-4" y="0"/>
            </wp:wrapPolygon>
          </wp:wrapTight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54705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72ce2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2ce2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8652b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3a01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2c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2c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c65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8652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f65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ches.net/segunda-mano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2</Pages>
  <Words>126</Words>
  <Characters>728</Characters>
  <CharactersWithSpaces>819</CharactersWithSpaces>
  <Paragraphs>26</Paragraphs>
  <Company>Universidad Carlos III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2018-06-12T14:18:00Z</dcterms:created>
  <dc:creator>MONTES BOTELLA, CARLOS</dc:creator>
  <dc:description/>
  <dc:language>en-US</dc:language>
  <cp:lastModifiedBy/>
  <cp:lastPrinted>2018-05-22T13:36:00Z</cp:lastPrinted>
  <dcterms:modified xsi:type="dcterms:W3CDTF">2025-10-02T12:46:59Z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