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1F3864"/>
          <w:sz w:val="64"/>
          <w:szCs w:val="64"/>
        </w:rPr>
        <w:t xml:space="preserve">MARKET TRACK</w:t>
      </w:r>
    </w:p>
    <w:p>
      <w:pPr>
        <w:spacing w:after="200"/>
        <w:jc w:val="center"/>
      </w:pPr>
      <w:r>
        <w:rPr>
          <w:color w:val="2E75B6"/>
          <w:sz w:val="28"/>
          <w:szCs w:val="28"/>
        </w:rPr>
        <w:t xml:space="preserve">Plataforma de Ejecución en Punto de Venta</w:t>
      </w:r>
    </w:p>
    <w:p>
      <w:pPr>
        <w:pBdr>
          <w:bottom w:val="single" w:color="2E75B6" w:sz="12" w:space="8"/>
        </w:pBdr>
        <w:spacing w:after="600"/>
        <w:jc w:val="center"/>
      </w:pPr>
      <w:r>
        <w:rPr>
          <w:i/>
          <w:iCs/>
          <w:color w:val="595959"/>
          <w:sz w:val="24"/>
          <w:szCs w:val="24"/>
        </w:rPr>
        <w:t xml:space="preserve">Propuesta de Desarrollo — Piloto Operativo (MVP)</w:t>
      </w:r>
    </w:p>
    <w:p>
      <w:pPr>
        <w:spacing w:after="60" w:before="400"/>
        <w:jc w:val="center"/>
      </w:pPr>
      <w:r>
        <w:rPr>
          <w:b/>
          <w:bCs/>
          <w:sz w:val="20"/>
          <w:szCs w:val="20"/>
        </w:rPr>
        <w:t xml:space="preserve">Preparado para:</w:t>
      </w:r>
    </w:p>
    <w:p>
      <w:pPr>
        <w:spacing w:after="200"/>
        <w:jc w:val="center"/>
      </w:pPr>
      <w:r>
        <w:rPr>
          <w:sz w:val="22"/>
          <w:szCs w:val="22"/>
        </w:rPr>
        <w:t xml:space="preserve">Martin Manuel Ponce y Sabino Alzamora</w:t>
      </w:r>
    </w:p>
    <w:p>
      <w:pPr>
        <w:spacing w:after="60"/>
        <w:jc w:val="center"/>
      </w:pPr>
      <w:r>
        <w:rPr>
          <w:b/>
          <w:bCs/>
          <w:sz w:val="20"/>
          <w:szCs w:val="20"/>
        </w:rPr>
        <w:t xml:space="preserve">Preparado por:</w:t>
      </w:r>
    </w:p>
    <w:p>
      <w:pPr>
        <w:spacing w:after="300"/>
        <w:jc w:val="center"/>
      </w:pPr>
      <w:r>
        <w:rPr>
          <w:sz w:val="22"/>
          <w:szCs w:val="22"/>
        </w:rPr>
        <w:t xml:space="preserve">Diego Puerto</w:t>
      </w:r>
    </w:p>
    <w:p>
      <w:pPr>
        <w:spacing w:before="600"/>
        <w:jc w:val="center"/>
      </w:pPr>
      <w:r>
        <w:rPr>
          <w:color w:val="595959"/>
          <w:sz w:val="18"/>
          <w:szCs w:val="18"/>
        </w:rPr>
        <w:t xml:space="preserve">23 de junio de 2026  ·  Validez de la propuesta: 30 días</w:t>
      </w:r>
    </w:p>
    <w:p>
      <w:pPr>
        <w:pageBreakBefore/>
      </w:pPr>
    </w:p>
    <w:p>
      <w:pPr>
        <w:pStyle w:val="Heading1"/>
      </w:pPr>
      <w:r>
        <w:t xml:space="preserve">1. Resumen ejecutivo</w:t>
      </w:r>
    </w:p>
    <w:p>
      <w:pPr>
        <w:spacing w:after="120"/>
      </w:pPr>
      <w:r>
        <w:t xml:space="preserve">Proponemos el desarrollo de Market Track, una plataforma propia de ejecución en punto de venta (retail execution) para digitalizar y profesionalizar la operación de mercaderismo. La solución integra tres componentes conectados —una aplicación móvil para los mercaderistas, un panel de gestión para superadministradores y supervisores, y un portal web para los clientes-marca— sobre una base de datos sólida y un servicio de API, con modo offline para operar sin señal en almacenes y trastiendas.</w:t>
      </w:r>
    </w:p>
    <w:p>
      <w:pPr>
        <w:spacing w:after="120"/>
      </w:pPr>
      <w:r>
        <w:t xml:space="preserve">El desarrollo se entrega por fases. La Fase 1 (piloto operativo) estará lista para septiembre de 2026, a tiempo para realizar pruebas de campo y participar en las licitaciones del periodo agosto–octubre. La arquitectura y la solución desarrollada quedan en propiedad de la empresa del cliente.</w:t>
      </w:r>
    </w:p>
    <w:p>
      <w:pPr>
        <w:pStyle w:val="Heading1"/>
      </w:pPr>
      <w:r>
        <w:t xml:space="preserve">2. Entendimiento del proyecto</w:t>
      </w:r>
    </w:p>
    <w:p>
      <w:pPr>
        <w:spacing w:after="120"/>
      </w:pPr>
      <w:r>
        <w:t xml:space="preserve">El cliente opera el outsourcing de mercaderismo, colocando personal en cadenas de retail para representar marcas de consumo masivo. La plataforma debe resolver tres necesidades centrales: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Controlar al personal en campo: saber quién visitó cada tienda, a qué hora y con evidencia verificable.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Capturar datos de valor para las marcas: quiebres, participación de góndola, precios y exhibiciones.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Operar con confiabilidad sin conexión, sincronizando automáticamente al recuperar señal.</w:t>
      </w:r>
    </w:p>
    <w:p>
      <w:pPr>
        <w:pStyle w:val="Heading1"/>
      </w:pPr>
      <w:r>
        <w:t xml:space="preserve">3. La solución</w:t>
      </w:r>
    </w:p>
    <w:p>
      <w:pPr>
        <w:spacing w:after="120"/>
      </w:pPr>
      <w:r>
        <w:t xml:space="preserve">Market Track se compone de tres frentes sobre una misma base de datos y API en la nube: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App móvil (mercaderista): </w:t>
      </w:r>
      <w:r>
        <w:t xml:space="preserve">disponible en Android e iOS. Realiza el check-in con geocerca, captura evidencia fotográfica y levanta la información de la visita. Funciona sin señal.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Panel de gestión (superadmin / supervisor): </w:t>
      </w:r>
      <w:r>
        <w:t xml:space="preserve">administra clientes, marcas, cadenas, SKUs, precios y promociones; diseña y asigna ruteros y tareas; da seguimiento en tiempo real.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Portal web (cliente-marca): </w:t>
      </w:r>
      <w:r>
        <w:t xml:space="preserve">dashboards en tiempo real, mapa en vivo, galería de fotos, alertas y reportes exportables — con visualización totalmente nativa, no embebida.</w:t>
      </w:r>
    </w:p>
    <w:p>
      <w:pPr>
        <w:spacing w:after="120"/>
      </w:pPr>
      <w:r>
        <w:rPr>
          <w:i/>
          <w:iCs/>
          <w:color w:val="595959"/>
        </w:rPr>
        <w:t xml:space="preserve">Cada componente opera de forma independiente: si uno presenta una falla, los demás siguen funcionando. Esto permite corregir errores y desplegar cambios en minutos sin detener la operación del negocio.</w:t>
      </w:r>
    </w:p>
    <w:p>
      <w:pPr>
        <w:pStyle w:val="Heading1"/>
      </w:pPr>
      <w:r>
        <w:t xml:space="preserve">4. Alcance del piloto (Fase 1)</w:t>
      </w:r>
    </w:p>
    <w:p>
      <w:pPr>
        <w:spacing w:after="120"/>
      </w:pPr>
      <w:r>
        <w:t xml:space="preserve">Todo el alcance proviene del documento de levantamiento entregado por el cliente y de lo acordado en la reunión del 22 de junio de 2026.</w:t>
      </w:r>
    </w:p>
    <w:p>
      <w:pPr>
        <w:pStyle w:val="Heading2"/>
      </w:pPr>
      <w:r>
        <w:t xml:space="preserve">App móvil — Mercaderista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Check-in con geocerca para validar la presencia en la tienda asignada.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Selfie de ingreso con marca de agua (hora y coordenadas). Solo cámara en vivo: no se permite cargar archivos de la galería, lo que sirve como control de identidad inicial.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Marcación de inicio de jornada con hora del servidor.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Levantamiento secuencial obligatorio (no se avanza sin completar el paso anterior): foto “antes”, registro de caras (share of shelf), quiebres, precios y promociones, exhibiciones y material POP, y foto “después”.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Mecanismo de contingencia (bypass): cuando el mercaderista no pueda completar una fase por causa externa (sin acceso al almacén, información no disponible), puede registrar el hallazgo y continuar; se genera una alerta en tiempo real en el panel de gestión para visibilidad del supervisor.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Check-out: solo se habilita al completar el proceso; marcación de salida con GPS.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Modo offline: recopila información sin señal y sincroniza automáticamente al recuperar conexión, sin interrumpir el trabajo del mercaderista.</w:t>
      </w:r>
    </w:p>
    <w:p>
      <w:pPr>
        <w:pStyle w:val="Heading2"/>
      </w:pPr>
      <w:r>
        <w:t xml:space="preserve">Panel de gestión — Supervisor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Gestión de clientes, marcas, cadenas, SKUs, precios y promociones (pre-cargados por la administración).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Diseño y asignación de ruteros y tareas a los mercaderistas.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Seguimiento en tiempo real y alertas de contingencia.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Aprobación y revisión de reportes de visita.</w:t>
      </w:r>
    </w:p>
    <w:p>
      <w:pPr>
        <w:pStyle w:val="Heading2"/>
      </w:pPr>
      <w:r>
        <w:t xml:space="preserve">Portal web — Cliente / Marca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Dashboard en tiempo real con mapa de tiendas en ejecución.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KPIs de ejecución: cumplimiento de rutero, quiebres, share of shelf, exhibiciones y precios.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Galería de fotos antes/después por tienda.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Alertas automáticas por correo ante quiebre o desviación de precio.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Exportación de reportes en PDF y Excel.</w:t>
      </w:r>
    </w:p>
    <w:p>
      <w:pPr>
        <w:pStyle w:val="Heading2"/>
      </w:pPr>
      <w:r>
        <w:t xml:space="preserve">Seguridad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Autenticación con usuario y contraseña más segundo factor vía correo electrónico.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Aislamiento de datos por cliente-marca (cada marca ve únicamente su información).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Tecnologías ligeras: carga rápida y actualizaciones remotas de la app sin reinstalar.</w:t>
      </w:r>
    </w:p>
    <w:p>
      <w:pPr>
        <w:pStyle w:val="Heading1"/>
      </w:pPr>
      <w:r>
        <w:t xml:space="preserve">5. Evolución posterior (fases futuras)</w:t>
      </w:r>
    </w:p>
    <w:p>
      <w:pPr>
        <w:spacing w:after="120"/>
      </w:pPr>
      <w:r>
        <w:t xml:space="preserve">Estas capacidades no forman parte del piloto y se cotizan por separado cuando el cliente decida ampliar la solución: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Fase 2 — Inteligencia de campo: </w:t>
      </w:r>
      <w:r>
        <w:t xml:space="preserve">análisis de fotos de góndola con IA (caras propias vs. competencia), cruce de quiebres con órdenes de compra y SKUs descontinuados, control de vigencia por fotografía y alertas de vencimiento. La plataforma será agnóstica al modelo de IA (ChatGPT, Claude o Google).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Fase 3 — Cumplimiento y comunicación: </w:t>
      </w:r>
      <w:r>
        <w:t xml:space="preserve">control de jornada (SUNAFIL), comunicación interna y chat de soporte, alertas por WhatsApp y reconocimiento facial / biométrico en el check-in.</w:t>
      </w:r>
    </w:p>
    <w:p>
      <w:pPr>
        <w:pStyle w:val="Heading1"/>
      </w:pPr>
      <w:r>
        <w:t xml:space="preserve">6. Lo que no incluye el piloto</w:t>
      </w:r>
    </w:p>
    <w:p>
      <w:pPr>
        <w:spacing w:after="120"/>
      </w:pPr>
      <w:r>
        <w:t xml:space="preserve">Para mantener el alcance y los tiempos, esta propuesta no contempla (puede cotizarse por separado a futuro):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Integración con ERP / SAP / CRM de clientes externos (la integración queda técnicamente abierta; el módulo no se desarrolla en el piloto).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Reportes de Sell Out / ventas del retailer y módulos de cuotas o proyecciones.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Market Share / Retail Mapping y clustering de tiendas con datos de paneles de mercado.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Web scraping de precios en tiendas online (e-commerce).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Migración automática de datos históricos de otros sistemas.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Hardware (equipos móviles, lectores de huella) y planes de datos del personal.</w:t>
      </w:r>
    </w:p>
    <w:p>
      <w:pPr>
        <w:pStyle w:val="Heading1"/>
      </w:pPr>
      <w:r>
        <w:t xml:space="preserve">7. Cronograma</w:t>
      </w:r>
    </w:p>
    <w:p>
      <w:pPr>
        <w:spacing w:after="120"/>
      </w:pPr>
      <w:r>
        <w:t xml:space="preserve">El desarrollo inicia en julio de 2026. La plataforma operativa (app, panel y portal) estará lista para septiembre de 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Etapa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Periodo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Descubrimiento y configuración (datos del cliente, ruteros, SKUs)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Julio 2026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Fundaciones: base de datos, check-in y captura offline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Julio – Agosto 2026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Levantamiento, precios, exhibiciones y sincronización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Agosto 2026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Panel de gestión y portal del cliente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Agosto – Septiembre 2026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Alertas, reportes, pruebas de campo y ajustes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Septiembre 2026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Piloto operativo listo (pruebas y licitaciones)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Septiembre 2026</w:t>
            </w:r>
          </w:p>
        </w:tc>
      </w:tr>
    </w:tbl>
    <w:p>
      <w:pPr>
        <w:spacing w:before="100"/>
      </w:pPr>
      <w:r>
        <w:rPr>
          <w:i/>
          <w:iCs/>
          <w:color w:val="595959"/>
        </w:rPr>
        <w:t xml:space="preserve">Durante el desarrollo se trabajará en entornos locales y canales gratuitos con dominios provisionales, de modo que el cliente pueda ver el avance sin costos de despliegue. Cada etapa cierra con una demostración.</w:t>
      </w:r>
    </w:p>
    <w:p>
      <w:pPr>
        <w:spacing w:before="80"/>
      </w:pPr>
      <w:r>
        <w:rPr>
          <w:i/>
          <w:iCs/>
          <w:color w:val="595959"/>
        </w:rPr>
        <w:t xml:space="preserve">Nota: la disponibilidad en App Store y Google Play depende de los tiempos de aprobación de las tiendas y no puede garantizarse. Como alternativa inicial, la app se instala mediante enlace directo desde el panel de gestión, sin afectar su uso operativo.</w:t>
      </w:r>
    </w:p>
    <w:p>
      <w:pPr>
        <w:pStyle w:val="Heading1"/>
      </w:pPr>
      <w:r>
        <w:t xml:space="preserve">8. Seguimiento y soporte</w:t>
      </w:r>
    </w:p>
    <w:p>
      <w:pPr>
        <w:spacing w:after="120"/>
      </w:pPr>
      <w:r>
        <w:t xml:space="preserve">Durante los aproximadamente 3 meses de desarrollo se realizarán reuniones semanales (mínimo 12) para revisar avances, estatus y resolver dudas. Si en alguna semana el cliente no puede asistir, se enviará un estatus offline por correo. La comunicación asíncrona por correo queda disponible de forma permanente.</w:t>
      </w:r>
    </w:p>
    <w:p>
      <w:pPr>
        <w:pStyle w:val="Heading1"/>
      </w:pPr>
      <w:r>
        <w:t xml:space="preserve">9. Inversión</w:t>
      </w:r>
    </w:p>
    <w:p>
      <w:pPr>
        <w:spacing w:after="120"/>
      </w:pPr>
      <w:r>
        <w:t xml:space="preserve">Cifras en pesos colombianos (COP). Referencia en USD a un tipo de cambio aproximado de 3.150.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3300"/>
        <w:gridCol w:w="1500"/>
      </w:tblGrid>
      <w:tr>
        <w:trPr>
          <w:tblHeader/>
        </w:trP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Opción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Inversión (COP)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Ref. USD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Desarrollo + infraestructura técnica (servidores, base de datos y dominios)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$ 19.000.000 – $ 21.000.000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~$ 6.000 – 6.700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Desarrollo sin infraestructura (excluye servidores y dominios)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$ 15.000.000 – $ 17.000.000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~$ 4.800 – 5.400</w:t>
            </w:r>
          </w:p>
        </w:tc>
      </w:tr>
    </w:tbl>
    <w:p>
      <w:pPr>
        <w:spacing w:after="80" w:before="100"/>
      </w:pPr>
      <w:r>
        <w:t xml:space="preserve">La opción recomendada es la primera (19–21M), que entrega la plataforma con la infraestructura técnica completa lista para operar. El equipo de trabajo contempla el desarrollo de backend a cargo de Diego Puerto y el diseño de interfaz (UI) a cargo de un especialista.</w:t>
      </w:r>
    </w:p>
    <w:p>
      <w:pPr>
        <w:pStyle w:val="Heading2"/>
      </w:pPr>
      <w:r>
        <w:t xml:space="preserve">Servicios recurrentes (desde la puesta en marcha)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2400"/>
        <w:gridCol w:w="1500"/>
      </w:tblGrid>
      <w:tr>
        <w:trPr>
          <w:tblHeader/>
        </w:trPr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Concepto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COP / mes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Ref. USD</w:t>
            </w:r>
          </w:p>
        </w:tc>
      </w:tr>
      <w:tr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Mantenimiento y soporte (correcciones, mejoras menores, actualizaciones)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$ 800.000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~$ 250</w:t>
            </w:r>
          </w:p>
        </w:tc>
      </w:tr>
      <w:tr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Infraestructura en la nube (hosting, base de datos, almacenamiento de fotos) — a cargo del cliente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$ 250.000 – 450.000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~$ 80 – 140</w:t>
            </w:r>
          </w:p>
        </w:tc>
      </w:tr>
    </w:tbl>
    <w:p>
      <w:pPr>
        <w:spacing w:before="80"/>
      </w:pPr>
      <w:r>
        <w:rPr>
          <w:i/>
          <w:iCs/>
          <w:color w:val="595959"/>
        </w:rPr>
        <w:t xml:space="preserve">El desarrollo no requiere gasto en servidores hasta el lanzamiento: la infraestructura se contrata a partir de septiembre, cuando la plataforma sale a operar.</w:t>
      </w:r>
    </w:p>
    <w:p>
      <w:pPr>
        <w:pStyle w:val="Heading1"/>
      </w:pPr>
      <w:r>
        <w:t xml:space="preserve">10. Forma de pago</w:t>
      </w:r>
    </w:p>
    <w:p>
      <w:pPr>
        <w:spacing w:after="120"/>
      </w:pPr>
      <w:r>
        <w:t xml:space="preserve">Sobre la opción recomendada (referencia: COP 20.000.000).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500"/>
        <w:gridCol w:w="2400"/>
      </w:tblGrid>
      <w:tr>
        <w:trPr>
          <w:tblHeader/>
        </w:trPr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Hito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%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Monto (COP)</w:t>
            </w:r>
          </w:p>
        </w:tc>
      </w:tr>
      <w:tr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la firma (inicio del desarrollo)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40%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$ 8.000.000</w:t>
            </w:r>
          </w:p>
        </w:tc>
      </w:tr>
      <w:tr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Avance — fin de levantamiento (demo)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30%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$ 6.000.000</w:t>
            </w:r>
          </w:p>
        </w:tc>
      </w:tr>
      <w:tr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Entrega y puesta en marcha del piloto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30%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$ 6.000.000</w:t>
            </w:r>
          </w:p>
        </w:tc>
      </w:tr>
    </w:tbl>
    <w:p>
      <w:pPr>
        <w:pStyle w:val="Heading1"/>
      </w:pPr>
      <w:r>
        <w:t xml:space="preserve">11. Condiciones y supuestos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 alcance corresponde a lo descrito en la sección 4; cambios o adiciones se cotizan por separado (control de cambios por escrito).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 cliente provee a tiempo la información de configuración: cadenas, tiendas, SKUs codificados, precios regulares, promociones y exhibiciones negociadas.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información de clasificación y tipo de tienda la preestablece la administración; el cliente no la edita manualmente.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infraestructura en la nube se contrata a nombre del cliente (o se factura como reembolso).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Los equipos móviles y planes de datos del personal son provistos por el cliente.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arquitectura y la solución quedan en propiedad de la empresa del cliente. Las necesidades de soporte posteriores a la entrega se negocian por separado.</w:t>
      </w:r>
    </w:p>
    <w:p>
      <w:pPr>
        <w:pStyle w:val="Heading1"/>
      </w:pPr>
      <w:r>
        <w:t xml:space="preserve">12. Siguientes pasos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Revisión conjunta de esta propuesta y resolución de comentarios.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Validación del presupuesto y aprobación del alcance de la Fase 1.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Firma del acuerdo y pago del anticipo (40%) para iniciar.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Sesión de descubrimiento para cargar los datos del cliente piloto.</w:t>
      </w:r>
    </w:p>
    <w:p>
      <w:pPr>
        <w:spacing w:before="400"/>
      </w:pPr>
      <w:r>
        <w:rPr>
          <w:color w:val="595959"/>
        </w:rPr>
        <w:t xml:space="preserve">Diego Puerto  ·  diegopuerto0628@gmail.com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Confidencial ·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595959"/>
        <w:sz w:val="16"/>
        <w:szCs w:val="16"/>
      </w:rPr>
      <w:t xml:space="preserve">Market Track — Propuesta de Desarrollo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2026-06-23T17:07:45.901Z</dcterms:created>
  <dcterms:modified xsi:type="dcterms:W3CDTF">2026-06-23T17:07:45.901Z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