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bookmarkStart w:id="0" w:name="_Toc371673477"/>
      <w:bookmarkStart w:id="1" w:name="_GoBack"/>
      <w:bookmarkEnd w:id="1"/>
      <w:r w:rsidRPr="00BE32B7">
        <w:rPr>
          <w:sz w:val="28"/>
          <w:szCs w:val="28"/>
        </w:rPr>
        <w:t>CENTRO ESTADUAL DE EDUCAÇÃO TECNOLÓGICA PAULA SOUZA FACULDADE DE TECNOLOGIA DE INDAIATUBA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r w:rsidRPr="00BE32B7">
        <w:rPr>
          <w:sz w:val="28"/>
          <w:szCs w:val="28"/>
        </w:rPr>
        <w:t>CURSO DE TECNOLOGIA EM ANÁLISE E DESENVOLVIMENTO DE SISTEMAS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b/>
          <w:sz w:val="28"/>
          <w:szCs w:val="28"/>
        </w:rPr>
      </w:pPr>
    </w:p>
    <w:p w:rsidR="003E1A90" w:rsidRPr="00BE32B7" w:rsidRDefault="003E1A90" w:rsidP="003E1A90">
      <w:pPr>
        <w:spacing w:line="480" w:lineRule="auto"/>
        <w:ind w:firstLine="0"/>
        <w:jc w:val="center"/>
        <w:rPr>
          <w:b/>
          <w:sz w:val="28"/>
          <w:szCs w:val="28"/>
        </w:rPr>
      </w:pP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</w:p>
    <w:p w:rsidR="00D52120" w:rsidRPr="00BE32B7" w:rsidRDefault="00D52120" w:rsidP="003E1A90">
      <w:pPr>
        <w:spacing w:line="480" w:lineRule="auto"/>
        <w:ind w:firstLine="0"/>
        <w:jc w:val="center"/>
        <w:rPr>
          <w:sz w:val="28"/>
          <w:szCs w:val="28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sz w:val="28"/>
          <w:szCs w:val="28"/>
          <w:lang w:val="en-US"/>
        </w:rPr>
      </w:pPr>
      <w:r w:rsidRPr="009647EC">
        <w:rPr>
          <w:sz w:val="28"/>
          <w:szCs w:val="28"/>
          <w:lang w:val="en-US"/>
        </w:rPr>
        <w:t>VANESSA ISABELA DENNY</w:t>
      </w: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D52120" w:rsidRPr="009647EC" w:rsidRDefault="00D5212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sz w:val="28"/>
          <w:szCs w:val="28"/>
          <w:lang w:val="en-US"/>
        </w:rPr>
      </w:pPr>
    </w:p>
    <w:p w:rsidR="003E1A90" w:rsidRPr="009647EC" w:rsidRDefault="009240DB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  <w:r w:rsidRPr="009647EC">
        <w:rPr>
          <w:b/>
          <w:sz w:val="32"/>
          <w:szCs w:val="32"/>
          <w:lang w:val="en-US"/>
        </w:rPr>
        <w:t>Sarbanes-</w:t>
      </w:r>
      <w:r w:rsidR="00D52120" w:rsidRPr="009647EC">
        <w:rPr>
          <w:b/>
          <w:sz w:val="32"/>
          <w:szCs w:val="32"/>
          <w:lang w:val="en-US"/>
        </w:rPr>
        <w:t>Oxley</w:t>
      </w:r>
      <w:r w:rsidRPr="009647EC">
        <w:rPr>
          <w:b/>
          <w:sz w:val="32"/>
          <w:szCs w:val="32"/>
          <w:lang w:val="en-US"/>
        </w:rPr>
        <w:t xml:space="preserve"> Act</w:t>
      </w: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r w:rsidRPr="00BE32B7">
        <w:rPr>
          <w:sz w:val="28"/>
          <w:szCs w:val="28"/>
        </w:rPr>
        <w:t>Indaiatuba - SP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r w:rsidRPr="00BE32B7">
        <w:rPr>
          <w:sz w:val="28"/>
          <w:szCs w:val="28"/>
        </w:rPr>
        <w:t>201</w:t>
      </w:r>
      <w:r w:rsidR="00CA553F" w:rsidRPr="00BE32B7">
        <w:rPr>
          <w:sz w:val="28"/>
          <w:szCs w:val="28"/>
        </w:rPr>
        <w:t>8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r w:rsidRPr="00BE32B7">
        <w:rPr>
          <w:sz w:val="28"/>
          <w:szCs w:val="28"/>
        </w:rPr>
        <w:lastRenderedPageBreak/>
        <w:t>CENTRO ESTADUAL DE EDUCAÇÃO TECNOLÓGICA PAULA SOUZA FACULDADE DE TECNOLOGIA DE INDAIATUBA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r w:rsidRPr="00BE32B7">
        <w:rPr>
          <w:sz w:val="28"/>
          <w:szCs w:val="28"/>
        </w:rPr>
        <w:t>CURSO DE TECNOLOGIA EM ANÁLISE E DESENVOLVIMENTO DE SISTEMAS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b/>
          <w:sz w:val="28"/>
          <w:szCs w:val="28"/>
        </w:rPr>
      </w:pPr>
    </w:p>
    <w:p w:rsidR="00C1254A" w:rsidRPr="00BE32B7" w:rsidRDefault="00C1254A" w:rsidP="003E1A90">
      <w:pPr>
        <w:spacing w:line="480" w:lineRule="auto"/>
        <w:ind w:firstLine="0"/>
        <w:jc w:val="center"/>
        <w:rPr>
          <w:b/>
          <w:sz w:val="28"/>
          <w:szCs w:val="28"/>
        </w:rPr>
      </w:pPr>
    </w:p>
    <w:p w:rsidR="00D52120" w:rsidRPr="00BE32B7" w:rsidRDefault="00D52120" w:rsidP="003E1A90">
      <w:pPr>
        <w:spacing w:line="480" w:lineRule="auto"/>
        <w:ind w:firstLine="0"/>
        <w:jc w:val="center"/>
        <w:rPr>
          <w:sz w:val="28"/>
          <w:szCs w:val="28"/>
        </w:rPr>
      </w:pPr>
    </w:p>
    <w:p w:rsidR="00D52120" w:rsidRPr="00BE32B7" w:rsidRDefault="00D52120" w:rsidP="003E1A90">
      <w:pPr>
        <w:spacing w:line="480" w:lineRule="auto"/>
        <w:ind w:firstLine="0"/>
        <w:jc w:val="center"/>
        <w:rPr>
          <w:sz w:val="28"/>
          <w:szCs w:val="28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sz w:val="28"/>
          <w:szCs w:val="28"/>
          <w:lang w:val="en-US"/>
        </w:rPr>
      </w:pPr>
      <w:r w:rsidRPr="009647EC">
        <w:rPr>
          <w:sz w:val="28"/>
          <w:szCs w:val="28"/>
          <w:lang w:val="en-US"/>
        </w:rPr>
        <w:t>VANESSA ISABELA DENNY</w:t>
      </w: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9647EC" w:rsidRDefault="003E1A90" w:rsidP="003E1A90">
      <w:pPr>
        <w:spacing w:line="480" w:lineRule="auto"/>
        <w:ind w:firstLine="0"/>
        <w:jc w:val="center"/>
        <w:rPr>
          <w:sz w:val="28"/>
          <w:szCs w:val="28"/>
          <w:lang w:val="en-US"/>
        </w:rPr>
      </w:pPr>
    </w:p>
    <w:p w:rsidR="001E78EE" w:rsidRPr="009647EC" w:rsidRDefault="009240DB" w:rsidP="001E78EE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  <w:r w:rsidRPr="009647EC">
        <w:rPr>
          <w:b/>
          <w:sz w:val="32"/>
          <w:szCs w:val="32"/>
          <w:lang w:val="en-US"/>
        </w:rPr>
        <w:t>Sarbanes-</w:t>
      </w:r>
      <w:r w:rsidR="00D52120" w:rsidRPr="009647EC">
        <w:rPr>
          <w:b/>
          <w:sz w:val="32"/>
          <w:szCs w:val="32"/>
          <w:lang w:val="en-US"/>
        </w:rPr>
        <w:t>Oxley</w:t>
      </w:r>
      <w:r w:rsidRPr="009647EC">
        <w:rPr>
          <w:b/>
          <w:sz w:val="32"/>
          <w:szCs w:val="32"/>
          <w:lang w:val="en-US"/>
        </w:rPr>
        <w:t xml:space="preserve"> Act</w:t>
      </w:r>
    </w:p>
    <w:p w:rsidR="003E1A90" w:rsidRPr="009647EC" w:rsidRDefault="003E1A90" w:rsidP="003E1A90">
      <w:pPr>
        <w:spacing w:line="480" w:lineRule="auto"/>
        <w:ind w:firstLine="0"/>
        <w:jc w:val="center"/>
        <w:rPr>
          <w:b/>
          <w:sz w:val="28"/>
          <w:szCs w:val="28"/>
          <w:lang w:val="en-US"/>
        </w:rPr>
      </w:pPr>
    </w:p>
    <w:p w:rsidR="003E1A90" w:rsidRPr="00BE32B7" w:rsidRDefault="00D52120" w:rsidP="003E1A90">
      <w:pPr>
        <w:ind w:left="3969" w:firstLine="0"/>
        <w:rPr>
          <w:szCs w:val="24"/>
        </w:rPr>
      </w:pPr>
      <w:r w:rsidRPr="00BE32B7">
        <w:rPr>
          <w:szCs w:val="24"/>
        </w:rPr>
        <w:t>Trabalho apresentado pela aluna</w:t>
      </w:r>
      <w:r w:rsidR="003E1A90" w:rsidRPr="00BE32B7">
        <w:rPr>
          <w:szCs w:val="24"/>
        </w:rPr>
        <w:t xml:space="preserve"> Vanessa Isabela Denny como </w:t>
      </w:r>
      <w:r w:rsidRPr="00BE32B7">
        <w:rPr>
          <w:szCs w:val="24"/>
        </w:rPr>
        <w:t xml:space="preserve">requisito parcial para composição da média da </w:t>
      </w:r>
      <w:r w:rsidR="003E1A90" w:rsidRPr="00BE32B7">
        <w:rPr>
          <w:szCs w:val="24"/>
        </w:rPr>
        <w:t>disciplina</w:t>
      </w:r>
      <w:r w:rsidRPr="00BE32B7">
        <w:rPr>
          <w:szCs w:val="24"/>
        </w:rPr>
        <w:t xml:space="preserve"> Gestão e Governança de Tecnologia da Informação do terceiro </w:t>
      </w:r>
      <w:r w:rsidR="003E1A90" w:rsidRPr="00BE32B7">
        <w:rPr>
          <w:szCs w:val="24"/>
        </w:rPr>
        <w:t xml:space="preserve">semestre do Curso Superior de Tecnologia em Análise e Desenvolvimento de Sistemas, elaborado sob a orientação do Prof. </w:t>
      </w:r>
      <w:r w:rsidR="00CA553F" w:rsidRPr="00BE32B7">
        <w:rPr>
          <w:szCs w:val="24"/>
        </w:rPr>
        <w:t>Ms. Michel Munhoz.</w:t>
      </w:r>
    </w:p>
    <w:p w:rsidR="003E1A90" w:rsidRPr="00BE32B7" w:rsidRDefault="003E1A90" w:rsidP="003E1A90">
      <w:pPr>
        <w:spacing w:line="480" w:lineRule="auto"/>
        <w:ind w:firstLine="0"/>
        <w:jc w:val="center"/>
        <w:rPr>
          <w:b/>
          <w:sz w:val="28"/>
          <w:szCs w:val="28"/>
        </w:rPr>
      </w:pPr>
    </w:p>
    <w:p w:rsidR="003E1A90" w:rsidRPr="00BE32B7" w:rsidRDefault="003E1A90" w:rsidP="003E1A90">
      <w:pPr>
        <w:spacing w:line="480" w:lineRule="auto"/>
        <w:ind w:firstLine="0"/>
        <w:jc w:val="center"/>
        <w:rPr>
          <w:b/>
          <w:sz w:val="28"/>
          <w:szCs w:val="28"/>
        </w:rPr>
      </w:pPr>
    </w:p>
    <w:p w:rsidR="003E1A90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</w:pPr>
      <w:r w:rsidRPr="00BE32B7">
        <w:rPr>
          <w:sz w:val="28"/>
          <w:szCs w:val="28"/>
        </w:rPr>
        <w:t>Indaiatuba - SP</w:t>
      </w:r>
    </w:p>
    <w:p w:rsidR="00375773" w:rsidRPr="00BE32B7" w:rsidRDefault="003E1A90" w:rsidP="003E1A90">
      <w:pPr>
        <w:spacing w:line="480" w:lineRule="auto"/>
        <w:ind w:firstLine="0"/>
        <w:jc w:val="center"/>
        <w:rPr>
          <w:sz w:val="28"/>
          <w:szCs w:val="28"/>
        </w:rPr>
        <w:sectPr w:rsidR="00375773" w:rsidRPr="00BE32B7" w:rsidSect="00403781">
          <w:pgSz w:w="11906" w:h="16838"/>
          <w:pgMar w:top="1701" w:right="1134" w:bottom="1134" w:left="1701" w:header="709" w:footer="709" w:gutter="0"/>
          <w:pgNumType w:start="1" w:chapStyle="1"/>
          <w:cols w:space="708"/>
          <w:docGrid w:linePitch="360"/>
        </w:sectPr>
      </w:pPr>
      <w:r w:rsidRPr="00BE32B7">
        <w:rPr>
          <w:sz w:val="28"/>
          <w:szCs w:val="28"/>
        </w:rPr>
        <w:t>201</w:t>
      </w:r>
      <w:r w:rsidR="00CA553F" w:rsidRPr="00BE32B7">
        <w:rPr>
          <w:sz w:val="28"/>
          <w:szCs w:val="28"/>
        </w:rPr>
        <w:t>8</w:t>
      </w:r>
    </w:p>
    <w:p w:rsidR="00946063" w:rsidRPr="00BE32B7" w:rsidRDefault="00946063" w:rsidP="00E94FD6">
      <w:pPr>
        <w:spacing w:line="240" w:lineRule="auto"/>
        <w:ind w:firstLine="0"/>
        <w:rPr>
          <w:szCs w:val="24"/>
        </w:rPr>
      </w:pPr>
    </w:p>
    <w:p w:rsidR="006B1A1E" w:rsidRPr="00BE32B7" w:rsidRDefault="006B1A1E" w:rsidP="00E94FD6">
      <w:pPr>
        <w:spacing w:line="240" w:lineRule="auto"/>
        <w:ind w:firstLine="0"/>
        <w:rPr>
          <w:szCs w:val="24"/>
        </w:rPr>
      </w:pPr>
    </w:p>
    <w:sdt>
      <w:sdtPr>
        <w:rPr>
          <w:b w:val="0"/>
          <w:bCs w:val="0"/>
          <w:sz w:val="24"/>
          <w:szCs w:val="24"/>
          <w:lang w:eastAsia="en-US"/>
        </w:rPr>
        <w:id w:val="-1769031185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:rsidR="006B1A1E" w:rsidRPr="00BE32B7" w:rsidRDefault="00D81AFD" w:rsidP="00D77DC9">
          <w:pPr>
            <w:pStyle w:val="CabealhodoSumrio"/>
            <w:spacing w:before="0"/>
          </w:pPr>
          <w:r w:rsidRPr="00BE32B7">
            <w:t>SUMÁRIO</w:t>
          </w:r>
        </w:p>
        <w:p w:rsidR="00D81AFD" w:rsidRPr="00BE32B7" w:rsidRDefault="00D81AFD" w:rsidP="00D81AFD">
          <w:pPr>
            <w:rPr>
              <w:szCs w:val="24"/>
              <w:lang w:eastAsia="pt-BR"/>
            </w:rPr>
          </w:pPr>
        </w:p>
        <w:p w:rsidR="00C20DDD" w:rsidRDefault="007516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r w:rsidRPr="00BE32B7">
            <w:rPr>
              <w:szCs w:val="24"/>
            </w:rPr>
            <w:fldChar w:fldCharType="begin"/>
          </w:r>
          <w:r w:rsidR="006B1A1E" w:rsidRPr="00BE32B7">
            <w:rPr>
              <w:szCs w:val="24"/>
            </w:rPr>
            <w:instrText xml:space="preserve"> TOC \o "1-3" \h \z \u </w:instrText>
          </w:r>
          <w:r w:rsidRPr="00BE32B7">
            <w:rPr>
              <w:szCs w:val="24"/>
            </w:rPr>
            <w:fldChar w:fldCharType="separate"/>
          </w:r>
          <w:hyperlink w:anchor="_Toc516682614" w:history="1">
            <w:r w:rsidR="00C20DDD" w:rsidRPr="00C27B10">
              <w:rPr>
                <w:rStyle w:val="Hyperlink"/>
                <w:noProof/>
              </w:rPr>
              <w:t>1.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INTRODUÇÃO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_Toc516682614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5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15" w:history="1">
            <w:r w:rsidR="00C20DDD" w:rsidRPr="00C27B10">
              <w:rPr>
                <w:rStyle w:val="Hyperlink"/>
                <w:noProof/>
              </w:rPr>
              <w:t>2.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LEI SARBANES-OXLEY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_Toc516682615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6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16" w:history="1">
            <w:r w:rsidR="00C20DDD" w:rsidRPr="00C27B10">
              <w:rPr>
                <w:rStyle w:val="Hyperlink"/>
                <w:noProof/>
              </w:rPr>
              <w:t>2.1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Origem e Definição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_Toc516682616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6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17" w:history="1">
            <w:r w:rsidR="00C20DDD" w:rsidRPr="00C27B10">
              <w:rPr>
                <w:rStyle w:val="Hyperlink"/>
                <w:noProof/>
              </w:rPr>
              <w:t>2.2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Objetivo e Característica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_Toc516682617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8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18" w:history="1">
            <w:r w:rsidR="00C20DDD" w:rsidRPr="00C27B10">
              <w:rPr>
                <w:rStyle w:val="Hyperlink"/>
                <w:noProof/>
              </w:rPr>
              <w:t>2.3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Estrutura da Lei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_Toc516682618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9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19" w:history="1">
            <w:r w:rsidR="00C20DDD" w:rsidRPr="00C27B10">
              <w:rPr>
                <w:rStyle w:val="Hyperlink"/>
                <w:noProof/>
              </w:rPr>
              <w:t>2.4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Implicação - Rotina de Auditoria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_Toc516682619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12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20" w:history="1">
            <w:r w:rsidR="00C20DDD" w:rsidRPr="00C27B10">
              <w:rPr>
                <w:rStyle w:val="Hyperlink"/>
                <w:noProof/>
              </w:rPr>
              <w:t>2.5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Empresa Brasileira - Caso Petrobrás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_Toc516682620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14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21" w:history="1">
            <w:r w:rsidR="00C20DDD" w:rsidRPr="00C27B10">
              <w:rPr>
                <w:rStyle w:val="Hyperlink"/>
                <w:noProof/>
              </w:rPr>
              <w:t>2.6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Empresa de TI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_Toc516682621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14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22" w:history="1">
            <w:r w:rsidR="00C20DDD" w:rsidRPr="00C27B10">
              <w:rPr>
                <w:rStyle w:val="Hyperlink"/>
                <w:noProof/>
              </w:rPr>
              <w:t>3.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CONSIDERAÇÕES FINAIS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_Toc516682622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17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C20DDD" w:rsidRDefault="009647E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516682623" w:history="1">
            <w:r w:rsidR="00C20DDD" w:rsidRPr="00C27B10">
              <w:rPr>
                <w:rStyle w:val="Hyperlink"/>
                <w:noProof/>
              </w:rPr>
              <w:t>4.</w:t>
            </w:r>
            <w:r w:rsidR="00C20DDD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C20DDD" w:rsidRPr="00C27B10">
              <w:rPr>
                <w:rStyle w:val="Hyperlink"/>
                <w:noProof/>
              </w:rPr>
              <w:t>REFERÊNCIAS BIBLIOGRÁFICAS</w:t>
            </w:r>
            <w:r w:rsidR="00C20DDD">
              <w:rPr>
                <w:noProof/>
                <w:webHidden/>
              </w:rPr>
              <w:tab/>
            </w:r>
            <w:r w:rsidR="00C20DDD">
              <w:rPr>
                <w:noProof/>
                <w:webHidden/>
              </w:rPr>
              <w:fldChar w:fldCharType="begin"/>
            </w:r>
            <w:r w:rsidR="00C20DDD">
              <w:rPr>
                <w:noProof/>
                <w:webHidden/>
              </w:rPr>
              <w:instrText xml:space="preserve"> PAGEREF _Toc516682623 \h </w:instrText>
            </w:r>
            <w:r w:rsidR="00C20DDD">
              <w:rPr>
                <w:noProof/>
                <w:webHidden/>
              </w:rPr>
            </w:r>
            <w:r w:rsidR="00C20DDD">
              <w:rPr>
                <w:noProof/>
                <w:webHidden/>
              </w:rPr>
              <w:fldChar w:fldCharType="separate"/>
            </w:r>
            <w:r w:rsidR="00C20DDD">
              <w:rPr>
                <w:noProof/>
                <w:webHidden/>
              </w:rPr>
              <w:t>18</w:t>
            </w:r>
            <w:r w:rsidR="00C20DDD">
              <w:rPr>
                <w:noProof/>
                <w:webHidden/>
              </w:rPr>
              <w:fldChar w:fldCharType="end"/>
            </w:r>
          </w:hyperlink>
        </w:p>
        <w:p w:rsidR="006B1A1E" w:rsidRPr="00BE32B7" w:rsidRDefault="007516D9" w:rsidP="00680A3D">
          <w:pPr>
            <w:ind w:firstLine="0"/>
          </w:pPr>
          <w:r w:rsidRPr="00BE32B7">
            <w:rPr>
              <w:szCs w:val="24"/>
            </w:rPr>
            <w:fldChar w:fldCharType="end"/>
          </w:r>
        </w:p>
      </w:sdtContent>
    </w:sdt>
    <w:p w:rsidR="00403781" w:rsidRPr="00BE32B7" w:rsidRDefault="00F0449E">
      <w:pPr>
        <w:spacing w:line="240" w:lineRule="auto"/>
        <w:sectPr w:rsidR="00403781" w:rsidRPr="00BE32B7" w:rsidSect="00403781">
          <w:pgSz w:w="11906" w:h="16838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 w:rsidRPr="00BE32B7">
        <w:br w:type="page"/>
      </w:r>
    </w:p>
    <w:p w:rsidR="00D81AFD" w:rsidRPr="00BE32B7" w:rsidRDefault="00D81AFD" w:rsidP="00946063">
      <w:pPr>
        <w:pStyle w:val="Ttulo"/>
      </w:pPr>
      <w:bookmarkStart w:id="2" w:name="_Toc341044404"/>
      <w:bookmarkStart w:id="3" w:name="_Toc371673483"/>
      <w:bookmarkEnd w:id="0"/>
      <w:r w:rsidRPr="00BE32B7">
        <w:lastRenderedPageBreak/>
        <w:t xml:space="preserve"> </w:t>
      </w:r>
      <w:bookmarkStart w:id="4" w:name="_Toc516682614"/>
      <w:r w:rsidRPr="00BE32B7">
        <w:t>INTRODUÇÃO</w:t>
      </w:r>
      <w:bookmarkEnd w:id="4"/>
      <w:r w:rsidRPr="00BE32B7">
        <w:t xml:space="preserve"> </w:t>
      </w:r>
    </w:p>
    <w:p w:rsidR="004652D4" w:rsidRDefault="00DB4FD4" w:rsidP="004652D4">
      <w:pPr>
        <w:pStyle w:val="Corpodetexto"/>
        <w:spacing w:after="0"/>
        <w:rPr>
          <w:szCs w:val="24"/>
        </w:rPr>
      </w:pPr>
      <w:r w:rsidRPr="00BE32B7">
        <w:rPr>
          <w:szCs w:val="24"/>
        </w:rPr>
        <w:t xml:space="preserve">Esse trabalho visa </w:t>
      </w:r>
      <w:r w:rsidR="00C12DC7">
        <w:rPr>
          <w:szCs w:val="24"/>
        </w:rPr>
        <w:t>abordar, através de p</w:t>
      </w:r>
      <w:r w:rsidR="003647F0" w:rsidRPr="00BE32B7">
        <w:rPr>
          <w:szCs w:val="24"/>
        </w:rPr>
        <w:t>esquisa exploratória bibliográfica em livro</w:t>
      </w:r>
      <w:r w:rsidR="00C12DC7">
        <w:rPr>
          <w:szCs w:val="24"/>
        </w:rPr>
        <w:t xml:space="preserve">s, artigos e sites na internet, </w:t>
      </w:r>
      <w:r w:rsidR="00B56734">
        <w:rPr>
          <w:szCs w:val="24"/>
        </w:rPr>
        <w:t xml:space="preserve">desde a origem da Lei Sarbanes-Oxley, cuja lei foi criada após escândalos políticos e corporativos por fraudes contábeis advindas de grandes empresas norte-americanas, </w:t>
      </w:r>
      <w:r w:rsidR="004652D4">
        <w:rPr>
          <w:szCs w:val="24"/>
        </w:rPr>
        <w:t>até seu impacto na aplicabilidade em empresas de Tecnologia da Informação.</w:t>
      </w:r>
    </w:p>
    <w:p w:rsidR="005C394C" w:rsidRDefault="004652D4" w:rsidP="004652D4">
      <w:pPr>
        <w:pStyle w:val="Corpodetexto"/>
        <w:spacing w:after="0"/>
        <w:rPr>
          <w:szCs w:val="24"/>
        </w:rPr>
      </w:pPr>
      <w:r>
        <w:rPr>
          <w:szCs w:val="24"/>
        </w:rPr>
        <w:t xml:space="preserve">Os investidores e acionistas que movimentam a bolsa de valores </w:t>
      </w:r>
      <w:r w:rsidR="005C394C">
        <w:rPr>
          <w:szCs w:val="24"/>
        </w:rPr>
        <w:t xml:space="preserve">possuem risco ao aplicar seu dinheiro, e sua confiança varia conforme são cometidos </w:t>
      </w:r>
      <w:r>
        <w:rPr>
          <w:szCs w:val="24"/>
        </w:rPr>
        <w:t xml:space="preserve">escândalos </w:t>
      </w:r>
      <w:r w:rsidR="005C394C">
        <w:rPr>
          <w:szCs w:val="24"/>
        </w:rPr>
        <w:t xml:space="preserve">e fraudes </w:t>
      </w:r>
      <w:r>
        <w:rPr>
          <w:szCs w:val="24"/>
        </w:rPr>
        <w:t>entre assuntos políticos e corporativos</w:t>
      </w:r>
      <w:r w:rsidR="005C394C">
        <w:rPr>
          <w:szCs w:val="24"/>
        </w:rPr>
        <w:t>.</w:t>
      </w:r>
    </w:p>
    <w:p w:rsidR="005C394C" w:rsidRDefault="005C394C" w:rsidP="004652D4">
      <w:pPr>
        <w:pStyle w:val="Corpodetexto"/>
        <w:spacing w:after="0"/>
        <w:rPr>
          <w:szCs w:val="24"/>
        </w:rPr>
      </w:pPr>
      <w:r>
        <w:rPr>
          <w:szCs w:val="24"/>
        </w:rPr>
        <w:t>O papel do governo está em mitigar os riscos e aplicar leis que perpetuam sobre a recuperação dessas falhas.</w:t>
      </w:r>
    </w:p>
    <w:p w:rsidR="005C394C" w:rsidRDefault="005C394C" w:rsidP="005C394C">
      <w:pPr>
        <w:pStyle w:val="Corpodetexto"/>
        <w:spacing w:after="0"/>
        <w:rPr>
          <w:szCs w:val="24"/>
        </w:rPr>
      </w:pPr>
      <w:r>
        <w:rPr>
          <w:szCs w:val="24"/>
        </w:rPr>
        <w:t xml:space="preserve">Nesse trabalho foi abordado o impacto </w:t>
      </w:r>
      <w:r w:rsidR="006F659E">
        <w:rPr>
          <w:szCs w:val="24"/>
        </w:rPr>
        <w:t xml:space="preserve">sobre empresas que </w:t>
      </w:r>
      <w:r>
        <w:rPr>
          <w:szCs w:val="24"/>
        </w:rPr>
        <w:t>gerou escândalos e fraudes contábeis sobre empresas grandes norte-americanas que marcaram transformações nas informações financeiras dos processos corporativos, a partir do objetivo de restaurar essa confiança que os investidores precisam possuir para continuar a investir em ações nas respectivas corporativas.</w:t>
      </w:r>
    </w:p>
    <w:p w:rsidR="005C394C" w:rsidRDefault="006F659E" w:rsidP="005C394C">
      <w:pPr>
        <w:pStyle w:val="Corpodetexto"/>
        <w:spacing w:after="0"/>
        <w:rPr>
          <w:szCs w:val="24"/>
        </w:rPr>
      </w:pPr>
      <w:r>
        <w:rPr>
          <w:szCs w:val="24"/>
        </w:rPr>
        <w:t>O impacto reflete tanto em empresas norte-americanas, como aquelas às que acompanham o movimento do mercado de ações, sendo empresas estrangeiras e subsidiárias. Desse modo é analisado em contexto geral, abordando os procedimentos e análises que são exigidas para conseguir investidores e acionistas.</w:t>
      </w:r>
    </w:p>
    <w:p w:rsidR="00B56734" w:rsidRPr="00BE32B7" w:rsidRDefault="006F659E" w:rsidP="00542758">
      <w:pPr>
        <w:pStyle w:val="Corpodetexto"/>
        <w:spacing w:after="0"/>
        <w:rPr>
          <w:szCs w:val="24"/>
        </w:rPr>
      </w:pPr>
      <w:r>
        <w:rPr>
          <w:szCs w:val="24"/>
        </w:rPr>
        <w:t>Foi também abordado o impacto nas empresas de Tecnologia da Informação e as diretrizes que encadeiam as tomadas de decisões de governança corporativa e adaptação à conformidade de normas regulativas.</w:t>
      </w:r>
    </w:p>
    <w:p w:rsidR="00043368" w:rsidRPr="00BE32B7" w:rsidRDefault="00043368" w:rsidP="00DB4FD4">
      <w:pPr>
        <w:pStyle w:val="Corpodetexto"/>
        <w:rPr>
          <w:szCs w:val="24"/>
        </w:rPr>
      </w:pPr>
      <w:r w:rsidRPr="00BE32B7">
        <w:rPr>
          <w:szCs w:val="24"/>
        </w:rPr>
        <w:br w:type="page"/>
      </w:r>
    </w:p>
    <w:p w:rsidR="00677B7F" w:rsidRPr="00BE32B7" w:rsidRDefault="009240DB" w:rsidP="00946063">
      <w:pPr>
        <w:pStyle w:val="Ttulo"/>
      </w:pPr>
      <w:bookmarkStart w:id="5" w:name="_Toc516682615"/>
      <w:bookmarkEnd w:id="2"/>
      <w:bookmarkEnd w:id="3"/>
      <w:r w:rsidRPr="00BE32B7">
        <w:lastRenderedPageBreak/>
        <w:t>LEI SARBANES-</w:t>
      </w:r>
      <w:r w:rsidR="00946063" w:rsidRPr="00BE32B7">
        <w:t>OXLEY</w:t>
      </w:r>
      <w:bookmarkEnd w:id="5"/>
    </w:p>
    <w:p w:rsidR="00CA553F" w:rsidRPr="00BE32B7" w:rsidRDefault="008F7FD5" w:rsidP="003F34AD">
      <w:pPr>
        <w:pStyle w:val="Subttulo"/>
        <w:numPr>
          <w:ilvl w:val="1"/>
          <w:numId w:val="1"/>
        </w:numPr>
      </w:pPr>
      <w:r>
        <w:t xml:space="preserve"> </w:t>
      </w:r>
      <w:bookmarkStart w:id="6" w:name="_Toc516682616"/>
      <w:r w:rsidR="00946063" w:rsidRPr="00BE32B7">
        <w:t>Origem e Definição</w:t>
      </w:r>
      <w:bookmarkEnd w:id="6"/>
    </w:p>
    <w:p w:rsidR="005B6757" w:rsidRPr="00BE32B7" w:rsidRDefault="002E39BE" w:rsidP="005B6757">
      <w:r w:rsidRPr="00BE32B7">
        <w:t>O</w:t>
      </w:r>
      <w:r w:rsidR="00F00AA5" w:rsidRPr="00BE32B7">
        <w:t xml:space="preserve"> risco do</w:t>
      </w:r>
      <w:r w:rsidRPr="00BE32B7">
        <w:t>s investidores na aplicação</w:t>
      </w:r>
      <w:r w:rsidR="00F00AA5" w:rsidRPr="00BE32B7">
        <w:t xml:space="preserve"> de seu dinheiro em ambientes hostis</w:t>
      </w:r>
      <w:r w:rsidRPr="00BE32B7">
        <w:t xml:space="preserve"> </w:t>
      </w:r>
      <w:r w:rsidR="00F00AA5" w:rsidRPr="00BE32B7">
        <w:t>podendo haver tráfico de informações e especuladores, aumenta após</w:t>
      </w:r>
      <w:r w:rsidR="00290690" w:rsidRPr="00BE32B7">
        <w:t xml:space="preserve"> </w:t>
      </w:r>
      <w:r w:rsidR="00955938" w:rsidRPr="00BE32B7">
        <w:t xml:space="preserve">as </w:t>
      </w:r>
      <w:r w:rsidR="00290690" w:rsidRPr="00BE32B7">
        <w:t>crises em diversas bolsas</w:t>
      </w:r>
      <w:r w:rsidR="00F00AA5" w:rsidRPr="00BE32B7">
        <w:t>.</w:t>
      </w:r>
      <w:r w:rsidR="005B6757" w:rsidRPr="00BE32B7">
        <w:t xml:space="preserve"> Para isso, </w:t>
      </w:r>
      <w:r w:rsidR="0042478D" w:rsidRPr="00BE32B7">
        <w:t xml:space="preserve">são designados </w:t>
      </w:r>
      <w:r w:rsidR="005B6757" w:rsidRPr="00BE32B7">
        <w:t xml:space="preserve">órgãos </w:t>
      </w:r>
      <w:r w:rsidR="00C32132" w:rsidRPr="00BE32B7">
        <w:t>para regular</w:t>
      </w:r>
      <w:r w:rsidR="005B6757" w:rsidRPr="00BE32B7">
        <w:t xml:space="preserve"> as operações que ocorrem dentro </w:t>
      </w:r>
      <w:r w:rsidR="00290690" w:rsidRPr="00BE32B7">
        <w:t>do mercado de ações</w:t>
      </w:r>
      <w:r w:rsidR="005B6757" w:rsidRPr="00BE32B7">
        <w:t>.</w:t>
      </w:r>
    </w:p>
    <w:p w:rsidR="0067570B" w:rsidRDefault="00955938" w:rsidP="00415693">
      <w:r w:rsidRPr="00BE32B7">
        <w:t>A</w:t>
      </w:r>
      <w:r w:rsidR="00CB6D34" w:rsidRPr="00BE32B7">
        <w:t>pós a</w:t>
      </w:r>
      <w:r w:rsidR="005B6757" w:rsidRPr="00BE32B7">
        <w:t xml:space="preserve"> crise de 1929,</w:t>
      </w:r>
      <w:r w:rsidR="00AE3C99" w:rsidRPr="00BE32B7">
        <w:t xml:space="preserve"> a</w:t>
      </w:r>
      <w:r w:rsidR="005B6757" w:rsidRPr="00BE32B7">
        <w:t xml:space="preserve"> Grande Depressão americana, surgiu </w:t>
      </w:r>
      <w:r w:rsidR="00CB6D34" w:rsidRPr="00BE32B7">
        <w:t xml:space="preserve">em 1934 </w:t>
      </w:r>
      <w:r w:rsidR="002E39BE" w:rsidRPr="00BE32B7">
        <w:t xml:space="preserve">a </w:t>
      </w:r>
      <w:r w:rsidR="002E39BE" w:rsidRPr="00BE32B7">
        <w:rPr>
          <w:i/>
        </w:rPr>
        <w:t>Securities and Exchange Commission – SEC</w:t>
      </w:r>
      <w:r w:rsidR="002E39BE" w:rsidRPr="00BE32B7">
        <w:t xml:space="preserve"> (Comissão de Valores Mobiliários dos Estados Unidos)</w:t>
      </w:r>
      <w:r w:rsidR="00241957" w:rsidRPr="00BE32B7">
        <w:t xml:space="preserve">, órgão </w:t>
      </w:r>
      <w:r w:rsidR="00522772" w:rsidRPr="00BE32B7">
        <w:t xml:space="preserve">fiscalizador </w:t>
      </w:r>
      <w:r w:rsidR="00241957" w:rsidRPr="00BE32B7">
        <w:t xml:space="preserve">do governo dos Estados Unidos a fim de regular o mercado de capital e evitar </w:t>
      </w:r>
      <w:r w:rsidR="00AE3C99" w:rsidRPr="00BE32B7">
        <w:t>nova recessão</w:t>
      </w:r>
      <w:r w:rsidR="0067570B" w:rsidRPr="00BE32B7">
        <w:t>,</w:t>
      </w:r>
      <w:r w:rsidR="00AE3C99" w:rsidRPr="00BE32B7">
        <w:t xml:space="preserve"> através de aplicação de penas a empresas e indivíduos infratores</w:t>
      </w:r>
      <w:r w:rsidR="0067570B" w:rsidRPr="00BE32B7">
        <w:t>, captação de relatórios</w:t>
      </w:r>
      <w:r w:rsidR="00522772" w:rsidRPr="00BE32B7">
        <w:t xml:space="preserve"> financeiros e argumentativos, além de</w:t>
      </w:r>
      <w:r w:rsidR="0067570B" w:rsidRPr="00BE32B7">
        <w:t xml:space="preserve"> divulgação</w:t>
      </w:r>
      <w:r w:rsidR="00522772" w:rsidRPr="00BE32B7">
        <w:t xml:space="preserve"> online das informações aos investidores.</w:t>
      </w:r>
    </w:p>
    <w:p w:rsidR="00407463" w:rsidRDefault="00407463" w:rsidP="00415693"/>
    <w:p w:rsidR="00407463" w:rsidRDefault="00407463" w:rsidP="00407463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6017320" wp14:editId="25B85D2C">
            <wp:extent cx="5476875" cy="2838450"/>
            <wp:effectExtent l="19050" t="1905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6" r="1940" b="19849"/>
                    <a:stretch/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463" w:rsidRPr="006F247B" w:rsidRDefault="00407463" w:rsidP="00407463">
      <w:pPr>
        <w:ind w:firstLine="0"/>
        <w:jc w:val="center"/>
        <w:rPr>
          <w:sz w:val="22"/>
          <w:szCs w:val="20"/>
        </w:rPr>
      </w:pPr>
      <w:r w:rsidRPr="006F247B">
        <w:rPr>
          <w:sz w:val="22"/>
          <w:szCs w:val="20"/>
        </w:rPr>
        <w:t>Figura 1: Securities Exchange Act</w:t>
      </w:r>
    </w:p>
    <w:p w:rsidR="00407463" w:rsidRDefault="00407463" w:rsidP="00407463">
      <w:pPr>
        <w:ind w:firstLine="0"/>
        <w:jc w:val="center"/>
      </w:pPr>
    </w:p>
    <w:p w:rsidR="00423664" w:rsidRDefault="00423664" w:rsidP="00423664">
      <w:r>
        <w:t xml:space="preserve">Tradução </w:t>
      </w:r>
      <w:r w:rsidR="00F5581C">
        <w:t xml:space="preserve">do objetivo do ato apresentado na imagem </w:t>
      </w:r>
      <w:r>
        <w:t>acima: “Proporcionar a regulamentação das bolsas de valores e dos mercados de balcão que operam no comércio interestadual e externo e por meio de correios, a fim de evitar práticas desiguais e desleais em tais mercados e bolsas e para os fins.”</w:t>
      </w:r>
    </w:p>
    <w:p w:rsidR="002E39BE" w:rsidRPr="00BE32B7" w:rsidRDefault="0067570B" w:rsidP="00415693">
      <w:r w:rsidRPr="00BE32B7">
        <w:t>Assim</w:t>
      </w:r>
      <w:r w:rsidR="00955938" w:rsidRPr="00BE32B7">
        <w:t xml:space="preserve"> como</w:t>
      </w:r>
      <w:r w:rsidR="00F00AA5" w:rsidRPr="00BE32B7">
        <w:t xml:space="preserve"> </w:t>
      </w:r>
      <w:r w:rsidR="00085A81">
        <w:t xml:space="preserve">em resposta a </w:t>
      </w:r>
      <w:r w:rsidR="00AE3C99" w:rsidRPr="00BE32B7">
        <w:t xml:space="preserve">grandes </w:t>
      </w:r>
      <w:r w:rsidR="005B6757" w:rsidRPr="00BE32B7">
        <w:t xml:space="preserve">escândalos </w:t>
      </w:r>
      <w:r w:rsidR="00241957" w:rsidRPr="00BE32B7">
        <w:t>em 2001</w:t>
      </w:r>
      <w:r w:rsidR="00085A81">
        <w:t xml:space="preserve"> a 2002</w:t>
      </w:r>
      <w:r w:rsidR="00AE3C99" w:rsidRPr="00BE32B7">
        <w:t xml:space="preserve">, foi assinada </w:t>
      </w:r>
      <w:r w:rsidR="00522772" w:rsidRPr="00BE32B7">
        <w:t xml:space="preserve">em 30 de julho de 2002 </w:t>
      </w:r>
      <w:r w:rsidR="00AE3C99" w:rsidRPr="00BE32B7">
        <w:t>a Lei Sarbanes</w:t>
      </w:r>
      <w:r w:rsidR="009240DB" w:rsidRPr="00BE32B7">
        <w:t>-</w:t>
      </w:r>
      <w:r w:rsidR="00AE3C99" w:rsidRPr="00BE32B7">
        <w:t>Oxley</w:t>
      </w:r>
      <w:r w:rsidRPr="00BE32B7">
        <w:t>, ou Sarbox ou SOX</w:t>
      </w:r>
      <w:r w:rsidR="00522772" w:rsidRPr="00BE32B7">
        <w:t>,</w:t>
      </w:r>
      <w:r w:rsidR="00AE3C99" w:rsidRPr="00BE32B7">
        <w:t xml:space="preserve"> </w:t>
      </w:r>
      <w:r w:rsidRPr="00BE32B7">
        <w:t>pelo senador do partido democrata Paul Sarbanes e o congressista do partido republicano Michael Oxley</w:t>
      </w:r>
      <w:r w:rsidR="00955938" w:rsidRPr="00BE32B7">
        <w:t>,</w:t>
      </w:r>
      <w:r w:rsidR="009240DB" w:rsidRPr="00BE32B7">
        <w:t xml:space="preserve"> e saudada em setembro </w:t>
      </w:r>
      <w:r w:rsidR="009240DB" w:rsidRPr="00BE32B7">
        <w:lastRenderedPageBreak/>
        <w:t xml:space="preserve">de 2006 pelo presidente da </w:t>
      </w:r>
      <w:r w:rsidR="00522772" w:rsidRPr="00BE32B7">
        <w:t>SEC</w:t>
      </w:r>
      <w:r w:rsidR="007B2156">
        <w:t>, a qual amplia os poderes da SEC</w:t>
      </w:r>
      <w:r w:rsidR="001B16E0">
        <w:t xml:space="preserve"> e dá continuidade à sua regulamentação com padrões mais rigorosos</w:t>
      </w:r>
      <w:r w:rsidR="00241957" w:rsidRPr="00BE32B7">
        <w:t>.</w:t>
      </w:r>
    </w:p>
    <w:p w:rsidR="00423664" w:rsidRDefault="00745299" w:rsidP="00D91C39">
      <w:r>
        <w:t>Esse</w:t>
      </w:r>
      <w:r w:rsidRPr="00BE32B7">
        <w:t>s grandes consecutivos</w:t>
      </w:r>
      <w:r w:rsidR="00A30278" w:rsidRPr="00BE32B7">
        <w:t xml:space="preserve"> </w:t>
      </w:r>
      <w:r w:rsidR="00A91896" w:rsidRPr="00BE32B7">
        <w:t>escândalos</w:t>
      </w:r>
      <w:r>
        <w:t xml:space="preserve"> por</w:t>
      </w:r>
      <w:r w:rsidR="00D91C39" w:rsidRPr="00BE32B7">
        <w:t xml:space="preserve"> fraudes contábeis complexas</w:t>
      </w:r>
      <w:r w:rsidR="00A91896" w:rsidRPr="00BE32B7">
        <w:t xml:space="preserve"> </w:t>
      </w:r>
      <w:r>
        <w:t>advindos de</w:t>
      </w:r>
      <w:r w:rsidR="00A91896" w:rsidRPr="00BE32B7">
        <w:t xml:space="preserve"> </w:t>
      </w:r>
      <w:r>
        <w:t xml:space="preserve">grandes </w:t>
      </w:r>
      <w:r w:rsidR="00A91896" w:rsidRPr="00BE32B7">
        <w:t>empresas norte-americanas</w:t>
      </w:r>
      <w:r w:rsidR="00955938" w:rsidRPr="00BE32B7">
        <w:t xml:space="preserve"> </w:t>
      </w:r>
      <w:r w:rsidR="0067570B" w:rsidRPr="00BE32B7">
        <w:t>e colapso de corporações</w:t>
      </w:r>
      <w:r w:rsidR="00750363">
        <w:t xml:space="preserve"> fizeram diminuir a confiança da opinião pública das empresas de auditoria e contabilidade</w:t>
      </w:r>
      <w:r>
        <w:t>.</w:t>
      </w:r>
      <w:r w:rsidR="00D6468C" w:rsidRPr="00BE32B7">
        <w:t xml:space="preserve"> </w:t>
      </w:r>
      <w:r>
        <w:t xml:space="preserve">Dentre empresas como </w:t>
      </w:r>
      <w:r w:rsidR="00D6468C" w:rsidRPr="00BE32B7">
        <w:t>Arthur Andersen, WorldCom, Xerox</w:t>
      </w:r>
      <w:r w:rsidR="00A91896" w:rsidRPr="00BE32B7">
        <w:t>,</w:t>
      </w:r>
      <w:r w:rsidR="0067570B" w:rsidRPr="00BE32B7">
        <w:t xml:space="preserve"> </w:t>
      </w:r>
      <w:r>
        <w:t>Tyco International, encontra-se</w:t>
      </w:r>
      <w:r w:rsidR="00D6468C" w:rsidRPr="00BE32B7">
        <w:t xml:space="preserve"> </w:t>
      </w:r>
      <w:r w:rsidR="00241957" w:rsidRPr="00BE32B7">
        <w:t xml:space="preserve">principalmente </w:t>
      </w:r>
      <w:r>
        <w:t>a</w:t>
      </w:r>
      <w:r w:rsidR="0067570B" w:rsidRPr="00BE32B7">
        <w:t xml:space="preserve"> empresa </w:t>
      </w:r>
      <w:r w:rsidR="00750363">
        <w:t>do setor de</w:t>
      </w:r>
      <w:r w:rsidR="00241957" w:rsidRPr="00BE32B7">
        <w:t xml:space="preserve"> energia Enron Corp</w:t>
      </w:r>
      <w:r>
        <w:t>.</w:t>
      </w:r>
      <w:r w:rsidR="00750363">
        <w:t xml:space="preserve">, considerada na época a </w:t>
      </w:r>
      <w:r w:rsidR="00750363" w:rsidRPr="00750363">
        <w:t xml:space="preserve">sétima maior dos Estados Unidos, </w:t>
      </w:r>
      <w:r w:rsidR="00750363">
        <w:t xml:space="preserve">a qual </w:t>
      </w:r>
      <w:r w:rsidR="007A4822">
        <w:t xml:space="preserve">valorizou o preço de suas ações </w:t>
      </w:r>
      <w:r w:rsidR="00101F1F">
        <w:t xml:space="preserve">em um tempo curto </w:t>
      </w:r>
      <w:r w:rsidR="007A4822">
        <w:t>por inflamar balanços através de técnicas para mascarar falsas entradas de capital</w:t>
      </w:r>
      <w:r w:rsidR="00101F1F">
        <w:t xml:space="preserve">, e através de investigações </w:t>
      </w:r>
      <w:r w:rsidR="00CB263B">
        <w:t>foi descoberta a fraude que levou a sua falência.</w:t>
      </w:r>
    </w:p>
    <w:p w:rsidR="000522AF" w:rsidRDefault="000522AF" w:rsidP="000522AF">
      <w:r>
        <w:t>Segundo José Carneiro, sócio-diretor Deloitte Touche Tohmatsu, a lei foi criada “em situação de emergência para quebrar a corrente de descrédito do mercado. Veio como uma resposta na verdadeira proporção dos problemas”.</w:t>
      </w:r>
    </w:p>
    <w:p w:rsidR="00746207" w:rsidRPr="00BE32B7" w:rsidRDefault="00A91896" w:rsidP="00746207">
      <w:r w:rsidRPr="00BE32B7">
        <w:t>Aplica</w:t>
      </w:r>
      <w:r w:rsidR="00746207" w:rsidRPr="00BE32B7">
        <w:t>-se essencialmente as empresas que estão listadas em bolsas de valores dos Estados Unidos ou suas subsidiárias</w:t>
      </w:r>
      <w:r w:rsidR="00D6468C" w:rsidRPr="00BE32B7">
        <w:t xml:space="preserve"> como a CVM (SEC equivalente brasileira)</w:t>
      </w:r>
      <w:r w:rsidR="00746207" w:rsidRPr="00BE32B7">
        <w:t xml:space="preserve">, além de empresas que optam por aplicar </w:t>
      </w:r>
      <w:r w:rsidR="00C83E37">
        <w:t>por ser uma prática recomendada, conforme seção 8 da Lei de Investimento das Companhias (Lei Sarbanes Oxley, 2002).</w:t>
      </w:r>
    </w:p>
    <w:p w:rsidR="00CA553F" w:rsidRPr="00BE32B7" w:rsidRDefault="00CA553F" w:rsidP="00542758"/>
    <w:p w:rsidR="00BE32B7" w:rsidRPr="00BE32B7" w:rsidRDefault="00BE32B7" w:rsidP="00BE32B7">
      <w:pPr>
        <w:ind w:firstLine="0"/>
      </w:pPr>
      <w:r w:rsidRPr="00BE32B7">
        <w:rPr>
          <w:noProof/>
          <w:lang w:eastAsia="pt-BR"/>
        </w:rPr>
        <w:drawing>
          <wp:inline distT="0" distB="0" distL="0" distR="0" wp14:anchorId="6B73B013" wp14:editId="7721C755">
            <wp:extent cx="5760085" cy="2649855"/>
            <wp:effectExtent l="19050" t="1905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32B7" w:rsidRPr="006F247B" w:rsidRDefault="00BE32B7" w:rsidP="00BE32B7">
      <w:pPr>
        <w:ind w:firstLine="0"/>
        <w:jc w:val="center"/>
        <w:rPr>
          <w:sz w:val="22"/>
          <w:szCs w:val="20"/>
        </w:rPr>
      </w:pPr>
      <w:r w:rsidRPr="006F247B">
        <w:rPr>
          <w:sz w:val="22"/>
          <w:szCs w:val="20"/>
        </w:rPr>
        <w:t xml:space="preserve">Figura </w:t>
      </w:r>
      <w:r w:rsidR="006F247B" w:rsidRPr="006F247B">
        <w:rPr>
          <w:sz w:val="22"/>
          <w:szCs w:val="20"/>
        </w:rPr>
        <w:t>2</w:t>
      </w:r>
      <w:r w:rsidRPr="006F247B">
        <w:rPr>
          <w:sz w:val="22"/>
          <w:szCs w:val="20"/>
        </w:rPr>
        <w:t>: Sarbanes-Oxley Act</w:t>
      </w:r>
    </w:p>
    <w:p w:rsidR="00BE32B7" w:rsidRDefault="00BE32B7" w:rsidP="00542758"/>
    <w:p w:rsidR="004A5071" w:rsidRDefault="00423664" w:rsidP="004A5071">
      <w:r>
        <w:t>Tradução</w:t>
      </w:r>
      <w:r w:rsidR="00F5581C">
        <w:t xml:space="preserve"> do objetivo do ato apresentado na imagem</w:t>
      </w:r>
      <w:r>
        <w:t xml:space="preserve"> acima: “</w:t>
      </w:r>
      <w:r w:rsidRPr="00423664">
        <w:t>Proteger os investidores, melhorando a precisão e a confiabilidade das divulgações corporativas feitas de acordo com as leis de valores mobiliários e para outros fins.</w:t>
      </w:r>
      <w:r>
        <w:t>”</w:t>
      </w:r>
    </w:p>
    <w:p w:rsidR="0029771B" w:rsidRDefault="001E41CF" w:rsidP="0029771B">
      <w:r>
        <w:lastRenderedPageBreak/>
        <w:t>Conforme definido no Artigo 906, o</w:t>
      </w:r>
      <w:r w:rsidR="00834E17">
        <w:t xml:space="preserve"> descumprimento à lei acarreta em </w:t>
      </w:r>
      <w:r w:rsidR="00CB5163">
        <w:t>multa de até USD 1.000.000 ou</w:t>
      </w:r>
      <w:r w:rsidR="00834E17" w:rsidRPr="00834E17">
        <w:t xml:space="preserve"> r</w:t>
      </w:r>
      <w:r w:rsidR="00CB5163">
        <w:t xml:space="preserve">eclusão por até 10 anos, chegando </w:t>
      </w:r>
      <w:r w:rsidR="00834E17" w:rsidRPr="00834E17">
        <w:t xml:space="preserve">até USD 5.000.000 e a reclusão </w:t>
      </w:r>
      <w:r w:rsidR="00CB5163">
        <w:t>até 20 anos quando considerado fraude.</w:t>
      </w:r>
      <w:r w:rsidR="00622D6A">
        <w:t xml:space="preserve"> </w:t>
      </w:r>
      <w:r w:rsidR="0029771B">
        <w:t xml:space="preserve">Vale mencionar ainda sobre o </w:t>
      </w:r>
      <w:r w:rsidR="0029771B" w:rsidRPr="0029771B">
        <w:t>Dodd-Frank Act</w:t>
      </w:r>
      <w:r w:rsidR="0029771B">
        <w:t>, lei anunciada nos EUA em julho de 2010 que visa fortificar os conflitos financeiros ao recompensar àqueles que fornecerem informações sobre infrações à SEC, com parte do valor da multa aplicada.</w:t>
      </w:r>
    </w:p>
    <w:p w:rsidR="004A5071" w:rsidRPr="00BE32B7" w:rsidRDefault="004A5071" w:rsidP="00542758"/>
    <w:p w:rsidR="00CA553F" w:rsidRPr="00BE32B7" w:rsidRDefault="008F7FD5" w:rsidP="00946063">
      <w:pPr>
        <w:pStyle w:val="Subttulo"/>
        <w:numPr>
          <w:ilvl w:val="1"/>
          <w:numId w:val="1"/>
        </w:numPr>
      </w:pPr>
      <w:r>
        <w:t xml:space="preserve"> </w:t>
      </w:r>
      <w:bookmarkStart w:id="7" w:name="_Toc516682617"/>
      <w:r w:rsidR="00946063" w:rsidRPr="00BE32B7">
        <w:t>Objetivo e Característica</w:t>
      </w:r>
      <w:bookmarkEnd w:id="7"/>
    </w:p>
    <w:p w:rsidR="005B6757" w:rsidRPr="00BE32B7" w:rsidRDefault="00423664" w:rsidP="00542758">
      <w:r>
        <w:t>Conforme descrita na tradução do objetivo principal da Lei, a</w:t>
      </w:r>
      <w:r w:rsidR="005B6757" w:rsidRPr="00BE32B7">
        <w:t xml:space="preserve"> SOX foi apresentada aos líderes empresarias no mundo inteiro a fim de reestabelecer a confiança pública na governança corporativa norte-americana, além de intencionar boas práticas na reportagem </w:t>
      </w:r>
      <w:r w:rsidR="00246276" w:rsidRPr="00BE32B7">
        <w:t xml:space="preserve">pública </w:t>
      </w:r>
      <w:r w:rsidR="005B6757" w:rsidRPr="00BE32B7">
        <w:t>de informaçõ</w:t>
      </w:r>
      <w:r>
        <w:t>es financeiras aos investidores.</w:t>
      </w:r>
    </w:p>
    <w:p w:rsidR="00CB079F" w:rsidRPr="00BE32B7" w:rsidRDefault="004063C0" w:rsidP="00542758">
      <w:r w:rsidRPr="00BE32B7">
        <w:t>Garantir trans</w:t>
      </w:r>
      <w:r w:rsidR="00CB079F" w:rsidRPr="00BE32B7">
        <w:t xml:space="preserve">parência na gestão das empresas a partir da melhoria no controle interno das informações financeiras com maior responsabilidade entre todos os envolvidos, não apenas envolvendo a área de contabilidade, mas em todo o fluxo de informações </w:t>
      </w:r>
      <w:r w:rsidR="006147B1" w:rsidRPr="00BE32B7">
        <w:t>financeiras entre todos os processos d</w:t>
      </w:r>
      <w:r w:rsidR="00CB079F" w:rsidRPr="00BE32B7">
        <w:t>a empresa.</w:t>
      </w:r>
    </w:p>
    <w:p w:rsidR="00CB079F" w:rsidRPr="00BE32B7" w:rsidRDefault="00CB079F" w:rsidP="00542758">
      <w:r w:rsidRPr="00BE32B7">
        <w:t xml:space="preserve">Revisar </w:t>
      </w:r>
      <w:r w:rsidR="004D49D4" w:rsidRPr="00BE32B7">
        <w:t>todo o processo abrangente</w:t>
      </w:r>
      <w:r w:rsidRPr="00BE32B7">
        <w:t xml:space="preserve"> para assegurar </w:t>
      </w:r>
      <w:r w:rsidR="006147B1" w:rsidRPr="00BE32B7">
        <w:t>o controle de sua eficácia e historiar demonstrações financeiras íntegras e precisas desde sua origem ao</w:t>
      </w:r>
      <w:r w:rsidR="004D49D4" w:rsidRPr="00BE32B7">
        <w:t xml:space="preserve"> seu</w:t>
      </w:r>
      <w:r w:rsidR="006147B1" w:rsidRPr="00BE32B7">
        <w:t xml:space="preserve"> registro final.</w:t>
      </w:r>
    </w:p>
    <w:p w:rsidR="00246276" w:rsidRPr="00BE32B7" w:rsidRDefault="00246276" w:rsidP="00542758">
      <w:r w:rsidRPr="00BE32B7">
        <w:t>Monitorar a eficácia e segurança dos processos para evitar e intencionar a identificação na ocorrência de fraudes.</w:t>
      </w:r>
    </w:p>
    <w:p w:rsidR="00246276" w:rsidRPr="00BE32B7" w:rsidRDefault="006147B1" w:rsidP="00246276">
      <w:r w:rsidRPr="00BE32B7">
        <w:t xml:space="preserve">A transparência </w:t>
      </w:r>
      <w:r w:rsidR="006F3D75" w:rsidRPr="00BE32B7">
        <w:t>dessas informações internas</w:t>
      </w:r>
      <w:r w:rsidRPr="00BE32B7">
        <w:t xml:space="preserve"> implica </w:t>
      </w:r>
      <w:r w:rsidR="004D49D4" w:rsidRPr="00BE32B7">
        <w:t xml:space="preserve">em </w:t>
      </w:r>
      <w:r w:rsidR="006F3D75" w:rsidRPr="00BE32B7">
        <w:t xml:space="preserve">apresentar </w:t>
      </w:r>
      <w:r w:rsidR="004D49D4" w:rsidRPr="00BE32B7">
        <w:t>nível de</w:t>
      </w:r>
      <w:r w:rsidRPr="00BE32B7">
        <w:t xml:space="preserve"> credibilidade</w:t>
      </w:r>
      <w:r w:rsidR="004D49D4" w:rsidRPr="00BE32B7">
        <w:t xml:space="preserve"> e confiabilidade</w:t>
      </w:r>
      <w:r w:rsidRPr="00BE32B7">
        <w:t xml:space="preserve"> </w:t>
      </w:r>
      <w:r w:rsidR="004D49D4" w:rsidRPr="00BE32B7">
        <w:t xml:space="preserve">para atrair </w:t>
      </w:r>
      <w:r w:rsidRPr="00BE32B7">
        <w:t>investidores</w:t>
      </w:r>
      <w:r w:rsidR="004D49D4" w:rsidRPr="00BE32B7">
        <w:t xml:space="preserve"> e apresentar cálculos fiscais precisos e qualificações a demais interessados, como agentes reguladores</w:t>
      </w:r>
      <w:r w:rsidRPr="00BE32B7">
        <w:t>.</w:t>
      </w:r>
    </w:p>
    <w:p w:rsidR="00CA553F" w:rsidRDefault="004A5071" w:rsidP="00542758">
      <w:r>
        <w:t>Ou seja, a lei torna obrigatórias as medidas já adotadas como práticas recomendadas para</w:t>
      </w:r>
      <w:r w:rsidR="00CB5F2E">
        <w:t xml:space="preserve"> </w:t>
      </w:r>
      <w:r>
        <w:t>governança corporativa</w:t>
      </w:r>
      <w:r w:rsidR="00CB5F2E">
        <w:t xml:space="preserve"> adequada</w:t>
      </w:r>
      <w:r>
        <w:t>.</w:t>
      </w:r>
    </w:p>
    <w:p w:rsidR="000A7BFE" w:rsidRDefault="000A7BFE" w:rsidP="000A7BFE">
      <w:r>
        <w:t>São definidos novos padrões de desempenho para os conselhos de administração, gestão de empresas e os mecanismos de contabilidade de todas as empresas.</w:t>
      </w:r>
    </w:p>
    <w:p w:rsidR="004A5071" w:rsidRDefault="000A7BFE" w:rsidP="000A7BFE">
      <w:r>
        <w:t xml:space="preserve">Independência </w:t>
      </w:r>
      <w:r w:rsidR="00B81842">
        <w:t xml:space="preserve">às </w:t>
      </w:r>
      <w:r>
        <w:t>empresas auditoras</w:t>
      </w:r>
      <w:r w:rsidR="000B448D">
        <w:t xml:space="preserve"> e</w:t>
      </w:r>
      <w:r w:rsidR="00B81842">
        <w:t xml:space="preserve"> advogados</w:t>
      </w:r>
      <w:r w:rsidR="00B81842" w:rsidRPr="00B81842">
        <w:t xml:space="preserve"> </w:t>
      </w:r>
      <w:r w:rsidR="00B81842">
        <w:t>para estabelecer e monitorar a precisão do</w:t>
      </w:r>
      <w:r w:rsidR="00B81842" w:rsidRPr="00B81842">
        <w:t xml:space="preserve">s </w:t>
      </w:r>
      <w:r w:rsidR="00B81842">
        <w:t>processos</w:t>
      </w:r>
      <w:r w:rsidR="00B81842" w:rsidRPr="00B81842">
        <w:t xml:space="preserve"> internos em relação aos relatórios financeiros </w:t>
      </w:r>
      <w:r w:rsidR="00B81842">
        <w:t xml:space="preserve">e a divulgação de informações, o que aumenta a </w:t>
      </w:r>
      <w:r w:rsidR="00B81842" w:rsidRPr="00B81842">
        <w:t xml:space="preserve">responsabilidade </w:t>
      </w:r>
      <w:r w:rsidR="000B448D">
        <w:t xml:space="preserve">e a regulamentação sobre a </w:t>
      </w:r>
      <w:r w:rsidR="00B81842" w:rsidRPr="00B81842">
        <w:t>contratação de</w:t>
      </w:r>
      <w:r w:rsidR="000B448D">
        <w:t xml:space="preserve">stes </w:t>
      </w:r>
      <w:r w:rsidR="00B81842" w:rsidRPr="00B81842">
        <w:t>serviços.</w:t>
      </w:r>
    </w:p>
    <w:p w:rsidR="00B81842" w:rsidRDefault="00B81842" w:rsidP="00B81842">
      <w:r>
        <w:t xml:space="preserve">A composição da lei Sarbanes-Oxley também engloba a criação do Public Company Accounting Oversight Board (PCAOB) - Conselho de Auditores de Companhias Abertas, companhia reguladora responsável pelo processo de auditoria através do controle de qualidade </w:t>
      </w:r>
      <w:r>
        <w:lastRenderedPageBreak/>
        <w:t>e normativas, encarregada de revisar, regular, inspecionar e sancionar as empresas de auditoria</w:t>
      </w:r>
      <w:r w:rsidR="0088005B">
        <w:t>, os quais devem</w:t>
      </w:r>
      <w:r w:rsidR="000B448D">
        <w:t xml:space="preserve"> estar registrados no conselho</w:t>
      </w:r>
      <w:r>
        <w:t>. Caracteriza-se pela independência em relação aos processos de inspeção e a emiss</w:t>
      </w:r>
      <w:r w:rsidR="000B448D">
        <w:t>ão dos relatórios de auditoria.</w:t>
      </w:r>
    </w:p>
    <w:p w:rsidR="000A7BFE" w:rsidRPr="00BE32B7" w:rsidRDefault="000A7BFE" w:rsidP="000A7BFE"/>
    <w:p w:rsidR="00CA553F" w:rsidRPr="00BE32B7" w:rsidRDefault="008F7FD5" w:rsidP="00642D0E">
      <w:pPr>
        <w:pStyle w:val="Subttulo"/>
        <w:numPr>
          <w:ilvl w:val="1"/>
          <w:numId w:val="1"/>
        </w:numPr>
      </w:pPr>
      <w:r>
        <w:t xml:space="preserve"> </w:t>
      </w:r>
      <w:bookmarkStart w:id="8" w:name="_Toc516682618"/>
      <w:r w:rsidR="00D54097">
        <w:t>Estrutura da Lei</w:t>
      </w:r>
      <w:bookmarkEnd w:id="8"/>
    </w:p>
    <w:p w:rsidR="00D54097" w:rsidRDefault="00D54097" w:rsidP="00D54097">
      <w:r w:rsidRPr="00BE32B7">
        <w:t xml:space="preserve">A </w:t>
      </w:r>
      <w:r>
        <w:t>SOX</w:t>
      </w:r>
      <w:r w:rsidRPr="00BE32B7">
        <w:t xml:space="preserve"> possui 69 seções que descrevem obrigatoriedades para aumento de controle interno a partir da estruturação de processos com enfoque em escriturações contábeis e administração financeira e utilização de auditorias e supervisões por membros independentes</w:t>
      </w:r>
      <w:r>
        <w:t xml:space="preserve"> como administradores, executivos, advogados, contadores e auditores externos</w:t>
      </w:r>
      <w:r w:rsidRPr="00BE32B7">
        <w:t>.</w:t>
      </w:r>
    </w:p>
    <w:p w:rsidR="00241957" w:rsidRDefault="009756D2" w:rsidP="009756D2">
      <w:r>
        <w:t xml:space="preserve">Destacam-se a Seção 302 sobre Certificação da Informação e a Seção 404 sobre Certificação de Controle Interno, essa considerada a parte </w:t>
      </w:r>
      <w:r w:rsidR="007B450E">
        <w:t>mais cara</w:t>
      </w:r>
      <w:r w:rsidR="004A460A">
        <w:t xml:space="preserve"> e difícil de cumprimento</w:t>
      </w:r>
      <w:r w:rsidR="007B450E">
        <w:t xml:space="preserve"> </w:t>
      </w:r>
      <w:r w:rsidR="004A460A">
        <w:t xml:space="preserve">à </w:t>
      </w:r>
      <w:r>
        <w:t>lei</w:t>
      </w:r>
      <w:r w:rsidR="007B450E">
        <w:t>, por exigir a emissão de relatórios financeiros anuais das avaliações dos controles internos e de carácter administrativo por auditor independente.</w:t>
      </w:r>
    </w:p>
    <w:p w:rsidR="004A460A" w:rsidRDefault="004A460A" w:rsidP="004A460A">
      <w:pPr>
        <w:jc w:val="center"/>
      </w:pPr>
    </w:p>
    <w:tbl>
      <w:tblPr>
        <w:tblW w:w="67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0"/>
      </w:tblGrid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color w:val="000000"/>
                <w:sz w:val="22"/>
                <w:u w:val="single"/>
                <w:lang w:eastAsia="pt-BR"/>
              </w:rPr>
            </w:pPr>
            <w:r w:rsidRPr="00B220D8">
              <w:rPr>
                <w:rFonts w:eastAsia="Times New Roman"/>
                <w:b/>
                <w:color w:val="000000"/>
                <w:sz w:val="22"/>
                <w:u w:val="single"/>
                <w:lang w:eastAsia="pt-BR"/>
              </w:rPr>
              <w:t>ESTRUTURA DA LEI SARBANES-OXLEY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SECTION 1. SHORT TITLE; TABLE OF CONTENTS.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I—PUBLIC COMPANY ACCOUNTING OVERSIGHT BOARD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II—AUDITOR INDEPENDENCE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III—CORPORATE RESPONSIBILITY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IV—ENHANCED FINANCIAL DISCLOSURES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V—ANALYST CONFLICTS OF INTEREST</w:t>
            </w:r>
          </w:p>
        </w:tc>
      </w:tr>
      <w:tr w:rsidR="00B220D8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</w:tcPr>
          <w:p w:rsidR="00B220D8" w:rsidRPr="00B220D8" w:rsidRDefault="00B220D8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VI—COMMISSION RESOURCES AND AUTHORITY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VII—STUDIES AND REPORTS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VIII—CORPORATE AND CRIMINAL FRAUD ACCOUNTABILITY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IX—WHITE-COLLAR CRIME PENALTY ENHANCEMENTS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X—CORPORATE TAX RETURNS</w:t>
            </w:r>
          </w:p>
        </w:tc>
      </w:tr>
      <w:tr w:rsidR="004A460A" w:rsidRPr="00B220D8" w:rsidTr="00F335A3">
        <w:trPr>
          <w:trHeight w:val="300"/>
          <w:jc w:val="center"/>
        </w:trPr>
        <w:tc>
          <w:tcPr>
            <w:tcW w:w="6790" w:type="dxa"/>
            <w:shd w:val="clear" w:color="auto" w:fill="auto"/>
            <w:noWrap/>
            <w:vAlign w:val="bottom"/>
            <w:hideMark/>
          </w:tcPr>
          <w:p w:rsidR="004A460A" w:rsidRPr="00B220D8" w:rsidRDefault="004A460A" w:rsidP="00F335A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B220D8">
              <w:rPr>
                <w:rFonts w:eastAsia="Times New Roman"/>
                <w:color w:val="000000"/>
                <w:sz w:val="22"/>
                <w:lang w:eastAsia="pt-BR"/>
              </w:rPr>
              <w:t>TITLE XI—CORPORATE FRAUD AND ACCOUNTABILITY</w:t>
            </w:r>
          </w:p>
        </w:tc>
      </w:tr>
    </w:tbl>
    <w:p w:rsidR="004A460A" w:rsidRPr="00242581" w:rsidRDefault="00242581" w:rsidP="004A460A">
      <w:pPr>
        <w:jc w:val="center"/>
        <w:rPr>
          <w:sz w:val="22"/>
        </w:rPr>
      </w:pPr>
      <w:r>
        <w:rPr>
          <w:sz w:val="22"/>
        </w:rPr>
        <w:t>Tabela 1:</w:t>
      </w:r>
      <w:r w:rsidR="004A460A" w:rsidRPr="00242581">
        <w:rPr>
          <w:sz w:val="22"/>
        </w:rPr>
        <w:t xml:space="preserve"> Sarbanes-Oxley Act </w:t>
      </w:r>
      <w:r w:rsidRPr="00242581">
        <w:rPr>
          <w:sz w:val="22"/>
        </w:rPr>
        <w:t>–</w:t>
      </w:r>
      <w:r w:rsidR="004A460A" w:rsidRPr="00242581">
        <w:rPr>
          <w:sz w:val="22"/>
        </w:rPr>
        <w:t xml:space="preserve"> Estrutura</w:t>
      </w:r>
    </w:p>
    <w:p w:rsidR="00242581" w:rsidRDefault="00242581" w:rsidP="004A460A">
      <w:pPr>
        <w:jc w:val="center"/>
      </w:pPr>
    </w:p>
    <w:p w:rsidR="009B65F3" w:rsidRDefault="004A460A" w:rsidP="009B65F3">
      <w:r>
        <w:t>Artigos principais e mais relevantes</w:t>
      </w:r>
      <w:r w:rsidR="00B26E8D">
        <w:t xml:space="preserve"> (</w:t>
      </w:r>
      <w:r w:rsidR="00F35FF5" w:rsidRPr="0062420B">
        <w:rPr>
          <w:i/>
        </w:rPr>
        <w:t xml:space="preserve">traduzidos da lei e retirados </w:t>
      </w:r>
      <w:r w:rsidR="00FE3493" w:rsidRPr="0062420B">
        <w:rPr>
          <w:i/>
        </w:rPr>
        <w:t>do site fraudes.org</w:t>
      </w:r>
      <w:r w:rsidR="00FE3493">
        <w:t>)</w:t>
      </w:r>
      <w:r>
        <w:t>:</w:t>
      </w:r>
    </w:p>
    <w:p w:rsidR="003D6447" w:rsidRPr="003D6447" w:rsidRDefault="003D6447" w:rsidP="003D6447">
      <w:pPr>
        <w:pStyle w:val="PargrafodaLista"/>
        <w:numPr>
          <w:ilvl w:val="0"/>
          <w:numId w:val="40"/>
        </w:numPr>
      </w:pPr>
      <w:r w:rsidRPr="007B4666">
        <w:rPr>
          <w:u w:val="single"/>
        </w:rPr>
        <w:t>PCAOB</w:t>
      </w:r>
      <w:r w:rsidR="00B220D8">
        <w:t xml:space="preserve"> - Criação do órgão de s</w:t>
      </w:r>
      <w:r w:rsidRPr="00B220D8">
        <w:t xml:space="preserve">upervisão do </w:t>
      </w:r>
      <w:r w:rsidR="00B220D8">
        <w:t>t</w:t>
      </w:r>
      <w:r w:rsidRPr="00B220D8">
        <w:t xml:space="preserve">rabalho dos </w:t>
      </w:r>
      <w:r w:rsidR="00B220D8">
        <w:t>a</w:t>
      </w:r>
      <w:r w:rsidRPr="00B220D8">
        <w:t xml:space="preserve">uditores </w:t>
      </w:r>
      <w:r w:rsidR="00B220D8">
        <w:t>i</w:t>
      </w:r>
      <w:r w:rsidRPr="00B220D8">
        <w:t xml:space="preserve">ndependentes </w:t>
      </w:r>
      <w:r w:rsidR="00B220D8">
        <w:t>e r</w:t>
      </w:r>
      <w:r w:rsidR="007B4666">
        <w:t>elat</w:t>
      </w:r>
      <w:r w:rsidR="00B220D8">
        <w:t>o</w:t>
      </w:r>
      <w:r w:rsidR="007B4666">
        <w:t xml:space="preserve"> </w:t>
      </w:r>
      <w:r w:rsidRPr="00B26E8D">
        <w:t>sobre os deveres do Comitê de Auditoria</w:t>
      </w:r>
      <w:r w:rsidR="007B4666">
        <w:t>.</w:t>
      </w:r>
    </w:p>
    <w:p w:rsidR="003D6447" w:rsidRPr="003D6447" w:rsidRDefault="003D6447" w:rsidP="003D6447">
      <w:r w:rsidRPr="003D6447">
        <w:t>Artigo 101: Cria o Public Company Accounting Oversight Board.</w:t>
      </w:r>
    </w:p>
    <w:p w:rsidR="003D6447" w:rsidRPr="003D6447" w:rsidRDefault="003D6447" w:rsidP="003D6447">
      <w:r w:rsidRPr="003D6447">
        <w:t>Artigo 102: Trata da organização do PCAOB e de suas atribuições.</w:t>
      </w:r>
    </w:p>
    <w:p w:rsidR="003D6447" w:rsidRPr="003D6447" w:rsidRDefault="003D6447" w:rsidP="003D6447">
      <w:r w:rsidRPr="003D6447">
        <w:t>Artigo 103: Define regras e padrões de auditoria, controle de qualidade e independência.</w:t>
      </w:r>
    </w:p>
    <w:p w:rsidR="003D6447" w:rsidRPr="003D6447" w:rsidRDefault="003D6447" w:rsidP="003D6447">
      <w:r w:rsidRPr="003D6447">
        <w:lastRenderedPageBreak/>
        <w:t>Artigo 104: Determina que o PCAOB crie um programa permanente de inspeção nas empresas de auditoria registradas na SEC.</w:t>
      </w:r>
    </w:p>
    <w:p w:rsidR="003D6447" w:rsidRPr="00B26E8D" w:rsidRDefault="003D6447" w:rsidP="003D6447">
      <w:r w:rsidRPr="003D6447">
        <w:t xml:space="preserve">Artigo 109: Define o financiamento e </w:t>
      </w:r>
      <w:r w:rsidRPr="00B26E8D">
        <w:t>taxas de funcionamento do PCAOB.</w:t>
      </w:r>
    </w:p>
    <w:p w:rsidR="003D6447" w:rsidRPr="00B26E8D" w:rsidRDefault="003D6447" w:rsidP="009B65F3"/>
    <w:p w:rsidR="009B65F3" w:rsidRPr="00B26E8D" w:rsidRDefault="00B220D8" w:rsidP="003D6447">
      <w:pPr>
        <w:pStyle w:val="PargrafodaLista"/>
        <w:numPr>
          <w:ilvl w:val="0"/>
          <w:numId w:val="40"/>
        </w:numPr>
      </w:pPr>
      <w:r>
        <w:rPr>
          <w:u w:val="single"/>
        </w:rPr>
        <w:t>INDEPENDÊNCIA DO AUDITOR</w:t>
      </w:r>
      <w:r w:rsidRPr="00B26E8D">
        <w:t xml:space="preserve"> </w:t>
      </w:r>
      <w:r w:rsidR="007B4666">
        <w:t>- Determina</w:t>
      </w:r>
      <w:r w:rsidR="003D6447" w:rsidRPr="00B26E8D">
        <w:t xml:space="preserve"> o comportamento do auditor</w:t>
      </w:r>
      <w:r w:rsidR="007B4666">
        <w:t>.</w:t>
      </w:r>
    </w:p>
    <w:p w:rsidR="009B65F3" w:rsidRPr="00B26E8D" w:rsidRDefault="009B65F3" w:rsidP="009B65F3">
      <w:r w:rsidRPr="00B26E8D">
        <w:t>Artigo 201: Define serviços que são proibidos para os auditores dentro das companhias que auditam.</w:t>
      </w:r>
    </w:p>
    <w:p w:rsidR="009B65F3" w:rsidRPr="00B26E8D" w:rsidRDefault="009B65F3" w:rsidP="009B65F3">
      <w:r w:rsidRPr="00B26E8D">
        <w:t>Artigo 202:</w:t>
      </w:r>
      <w:r w:rsidRPr="00B26E8D">
        <w:tab/>
        <w:t>Determina a necessidade da aprovação prévia do comitê de auditoria para qualquer outro serviço prestado pelos auditores independentes da companhia.</w:t>
      </w:r>
    </w:p>
    <w:p w:rsidR="009B65F3" w:rsidRPr="00B26E8D" w:rsidRDefault="009B65F3" w:rsidP="009B65F3">
      <w:r w:rsidRPr="00B26E8D">
        <w:t>Artigo 203:</w:t>
      </w:r>
      <w:r w:rsidRPr="00B26E8D">
        <w:tab/>
        <w:t>Determina a rotatividade a cada 5 anos do sócio responsável por cada cliente, em empresa de auditoria.</w:t>
      </w:r>
    </w:p>
    <w:p w:rsidR="009B65F3" w:rsidRPr="00B26E8D" w:rsidRDefault="009B65F3" w:rsidP="009B65F3">
      <w:r w:rsidRPr="00B26E8D">
        <w:t>Artigo 204:</w:t>
      </w:r>
      <w:r w:rsidRPr="00B26E8D">
        <w:tab/>
        <w:t>Cria regras para comunicação entre os auditores contratados e o comitê de auditoria da companhia.</w:t>
      </w:r>
    </w:p>
    <w:p w:rsidR="00993E26" w:rsidRPr="00B26E8D" w:rsidRDefault="00993E26" w:rsidP="009B65F3"/>
    <w:p w:rsidR="009B65F3" w:rsidRPr="00B26E8D" w:rsidRDefault="00B220D8" w:rsidP="00E561EB">
      <w:pPr>
        <w:pStyle w:val="PargrafodaLista"/>
        <w:numPr>
          <w:ilvl w:val="0"/>
          <w:numId w:val="40"/>
        </w:numPr>
      </w:pPr>
      <w:r w:rsidRPr="007B4666">
        <w:rPr>
          <w:u w:val="single"/>
        </w:rPr>
        <w:t xml:space="preserve">RESPONSABILIDADE </w:t>
      </w:r>
      <w:r>
        <w:rPr>
          <w:u w:val="single"/>
        </w:rPr>
        <w:t>CORPORATIVA</w:t>
      </w:r>
      <w:r w:rsidR="007B4666" w:rsidRPr="007B4666">
        <w:t xml:space="preserve"> </w:t>
      </w:r>
      <w:r>
        <w:t xml:space="preserve">- </w:t>
      </w:r>
      <w:r w:rsidR="007B4666">
        <w:t>Determina a criação do comitê de auditoria com membros independentes.</w:t>
      </w:r>
    </w:p>
    <w:p w:rsidR="009B65F3" w:rsidRPr="00B26E8D" w:rsidRDefault="009B65F3" w:rsidP="009B65F3">
      <w:r w:rsidRPr="00B26E8D">
        <w:t>Artigo 301:</w:t>
      </w:r>
      <w:r w:rsidRPr="00B26E8D">
        <w:tab/>
        <w:t>Define as funções atribuídas e nível de independência do comitê de auditoria em relação à direção da empresa.</w:t>
      </w:r>
    </w:p>
    <w:p w:rsidR="009B65F3" w:rsidRPr="00B26E8D" w:rsidRDefault="009B65F3" w:rsidP="00B425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6E8D">
        <w:t>Artigo 302:</w:t>
      </w:r>
      <w:r w:rsidRPr="00B26E8D">
        <w:tab/>
        <w:t>Determina a responsabilidade dos diretores das empresas, que devem assinar os relatórios certificando que as demonstrações e outras informações financeiras incluídas no relatório do período, apresentam todos os fatos materiais e que não contém nenhuma declaração falsa ou que fatos materiais tenham sido omitidos. Também devem declarar que divulgaram todas e quaisquer deficiências significativas de controles, insuficiências materiais e atos de fraude ao seu Comitê de Auditoria.</w:t>
      </w:r>
    </w:p>
    <w:p w:rsidR="009B65F3" w:rsidRPr="00B26E8D" w:rsidRDefault="009B65F3" w:rsidP="009B65F3">
      <w:r w:rsidRPr="00B26E8D">
        <w:t>Artigo 303:</w:t>
      </w:r>
      <w:r w:rsidRPr="00B26E8D">
        <w:tab/>
        <w:t>Proíbe a conduta imprópria de auditor por influência fraudulenta, coação ou manipulação, não importando se intencional ou por negligência. Proíbe diretores e funcionários da empresa de tomar qualquer medida para influenciar os auditores.</w:t>
      </w:r>
    </w:p>
    <w:p w:rsidR="009B65F3" w:rsidRPr="00B26E8D" w:rsidRDefault="009B65F3" w:rsidP="009B65F3">
      <w:r w:rsidRPr="00B26E8D">
        <w:t>Artigo 305:</w:t>
      </w:r>
      <w:r w:rsidRPr="00B26E8D">
        <w:tab/>
        <w:t>Define as responsabilidades e penalidades a cargo dos diretores da empresa.</w:t>
      </w:r>
    </w:p>
    <w:p w:rsidR="009B65F3" w:rsidRPr="00B26E8D" w:rsidRDefault="009B65F3" w:rsidP="009B65F3">
      <w:r w:rsidRPr="00B26E8D">
        <w:t>Artigo 307:</w:t>
      </w:r>
      <w:r w:rsidRPr="00B26E8D">
        <w:tab/>
        <w:t>Cria regras de responsabilidade para advogados obrigando-os a relatar evidências de violação importante da companhia para a qual prestam serviços, devendo reportar-se ao comitê de auditoria, se não forem ouvidos pela diretoria.</w:t>
      </w:r>
    </w:p>
    <w:p w:rsidR="00993E26" w:rsidRPr="00B26E8D" w:rsidRDefault="00993E26" w:rsidP="009B65F3"/>
    <w:p w:rsidR="009B65F3" w:rsidRPr="00B26E8D" w:rsidRDefault="00B220D8" w:rsidP="00993E26">
      <w:pPr>
        <w:pStyle w:val="PargrafodaLista"/>
        <w:numPr>
          <w:ilvl w:val="0"/>
          <w:numId w:val="40"/>
        </w:numPr>
      </w:pPr>
      <w:r w:rsidRPr="007B4666">
        <w:rPr>
          <w:u w:val="single"/>
        </w:rPr>
        <w:lastRenderedPageBreak/>
        <w:t>APRIMORAMENTO DAS DIVULGAÇÕES FINANCEIRAS</w:t>
      </w:r>
      <w:r>
        <w:t xml:space="preserve"> </w:t>
      </w:r>
      <w:r w:rsidR="007B4666">
        <w:t xml:space="preserve">- Relata a apresentação de informações contábeis e de controle interno, </w:t>
      </w:r>
      <w:r>
        <w:t xml:space="preserve">e </w:t>
      </w:r>
      <w:r w:rsidR="007B4666">
        <w:t>aborda os critérios de avaliação e procedimentos de teste para verificar sua precisão</w:t>
      </w:r>
      <w:r>
        <w:t xml:space="preserve">, os quais devem ser </w:t>
      </w:r>
      <w:r w:rsidR="007B4666">
        <w:t>realizados em até 90 dias antes da divulgação da informação.</w:t>
      </w:r>
    </w:p>
    <w:p w:rsidR="009B65F3" w:rsidRPr="00B26E8D" w:rsidRDefault="009B65F3" w:rsidP="009B65F3">
      <w:r w:rsidRPr="00B26E8D">
        <w:t>Artigo 401: Obriga a divulgação das informações trimestrais e anuais sobre todo fato material não relacionado com o balanço, patrimonial, tais como: transações, acordos, obrigações realizadas com entidades não consolidadas, contingências e outras. Também exige a divulgação de informações financeiras não relacionadas com as normas geralmente aceitas (de acordo com o GAAP).</w:t>
      </w:r>
    </w:p>
    <w:p w:rsidR="009B65F3" w:rsidRPr="00B26E8D" w:rsidRDefault="009B65F3" w:rsidP="009B65F3">
      <w:r w:rsidRPr="00B26E8D">
        <w:t>Artigo 402:</w:t>
      </w:r>
      <w:r w:rsidRPr="00B26E8D">
        <w:tab/>
        <w:t>Obriga a divulgação das principais transações envolvendo a diretoria e os principais acionistas da companhia. Nenhum diretor ou funcionário graduado de companhia aberta poderá receber, direta ou indiretamente, empréstimos em companhia aberta.</w:t>
      </w:r>
    </w:p>
    <w:p w:rsidR="009B65F3" w:rsidRPr="00B26E8D" w:rsidRDefault="009B65F3" w:rsidP="00C8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6E8D">
        <w:t>Artigo 404:</w:t>
      </w:r>
      <w:r w:rsidRPr="00B26E8D">
        <w:tab/>
        <w:t>Determina uma avaliação anual dos controles e procedimentos internos para a emissão de relatórios financeiros. Além disso, o auditor independente deve emitir um relatório distinto que ateste a asserção da administração sobre a eficácia dos controles internos e dos procedimentos executados para a emissão dos relatórios financeiros.</w:t>
      </w:r>
    </w:p>
    <w:p w:rsidR="009B65F3" w:rsidRPr="00B26E8D" w:rsidRDefault="009B65F3" w:rsidP="009B65F3">
      <w:r w:rsidRPr="00B26E8D">
        <w:t>Artigo 406:</w:t>
      </w:r>
      <w:r w:rsidRPr="00B26E8D">
        <w:tab/>
        <w:t>Define o Código de ética para os administradores, alta gerência e gerência.</w:t>
      </w:r>
    </w:p>
    <w:p w:rsidR="009B65F3" w:rsidRPr="00B26E8D" w:rsidRDefault="009B65F3" w:rsidP="009B65F3">
      <w:r w:rsidRPr="00B26E8D">
        <w:t>Artigo 409:</w:t>
      </w:r>
      <w:r w:rsidRPr="00B26E8D">
        <w:tab/>
        <w:t>Obriga a divulgação imediata e atual de informações adicionais relativas a mudanças importantes na situação financeiras ou nas operações da companhia.</w:t>
      </w:r>
    </w:p>
    <w:p w:rsidR="00993E26" w:rsidRPr="00B26E8D" w:rsidRDefault="00993E26" w:rsidP="009B65F3"/>
    <w:p w:rsidR="009B65F3" w:rsidRPr="00F35FF5" w:rsidRDefault="00B220D8" w:rsidP="00D03B90">
      <w:pPr>
        <w:pStyle w:val="PargrafodaLista"/>
        <w:numPr>
          <w:ilvl w:val="0"/>
          <w:numId w:val="40"/>
        </w:numPr>
        <w:rPr>
          <w:u w:val="single"/>
        </w:rPr>
      </w:pPr>
      <w:r w:rsidRPr="00F35FF5">
        <w:rPr>
          <w:u w:val="single"/>
        </w:rPr>
        <w:t>ANÁLISE DE CONFLITOS DE INTERESSE</w:t>
      </w:r>
      <w:r w:rsidRPr="00F35FF5">
        <w:t xml:space="preserve"> </w:t>
      </w:r>
      <w:r w:rsidR="00F35FF5">
        <w:t xml:space="preserve">- </w:t>
      </w:r>
      <w:r w:rsidR="00F35FF5" w:rsidRPr="00F35FF5">
        <w:t>Tratamento de analistas de valores mobiliários, pelas associações de valores mobiliários registrad</w:t>
      </w:r>
      <w:r w:rsidR="00F35FF5">
        <w:t>a</w:t>
      </w:r>
      <w:r w:rsidR="00F35FF5" w:rsidRPr="00F35FF5">
        <w:t>s e bolsas de valores nacionais</w:t>
      </w:r>
      <w:r w:rsidR="00F35FF5">
        <w:t>.</w:t>
      </w:r>
    </w:p>
    <w:p w:rsidR="00993E26" w:rsidRPr="00B26E8D" w:rsidRDefault="00993E26" w:rsidP="009B65F3"/>
    <w:p w:rsidR="009B65F3" w:rsidRPr="00B96F99" w:rsidRDefault="00B220D8" w:rsidP="009811F1">
      <w:pPr>
        <w:pStyle w:val="PargrafodaLista"/>
        <w:numPr>
          <w:ilvl w:val="0"/>
          <w:numId w:val="40"/>
        </w:numPr>
        <w:rPr>
          <w:u w:val="single"/>
        </w:rPr>
      </w:pPr>
      <w:r w:rsidRPr="00B96F99">
        <w:rPr>
          <w:u w:val="single"/>
        </w:rPr>
        <w:t>RECURSOS DA COMISSÃO E AUTORIDADE</w:t>
      </w:r>
      <w:r w:rsidR="00B96F99">
        <w:t xml:space="preserve"> - Apresenta os deveres da SEC e define orçamento a cobrir as despesas da Comissão.</w:t>
      </w:r>
      <w:r w:rsidRPr="00B220D8">
        <w:t xml:space="preserve"> </w:t>
      </w:r>
    </w:p>
    <w:p w:rsidR="00B220D8" w:rsidRDefault="00B220D8" w:rsidP="00B220D8"/>
    <w:p w:rsidR="00B220D8" w:rsidRPr="00D209E0" w:rsidRDefault="00B220D8" w:rsidP="00B220D8">
      <w:pPr>
        <w:pStyle w:val="PargrafodaLista"/>
        <w:numPr>
          <w:ilvl w:val="0"/>
          <w:numId w:val="40"/>
        </w:numPr>
        <w:rPr>
          <w:u w:val="single"/>
        </w:rPr>
      </w:pPr>
      <w:r w:rsidRPr="00B220D8">
        <w:rPr>
          <w:u w:val="single"/>
        </w:rPr>
        <w:t>ESTUDOS E RELATÓRIOS</w:t>
      </w:r>
      <w:r w:rsidR="00D209E0">
        <w:t xml:space="preserve"> – Relata a investigação às empresas de auditorias independentes, profissionais envolvidos em fraudes contábeis, análise do desempenho de bancos de investimentos, através da Controladoria Geral </w:t>
      </w:r>
      <w:r w:rsidR="00D071EA">
        <w:t>Norte-americana</w:t>
      </w:r>
      <w:r w:rsidR="00D209E0">
        <w:t>.</w:t>
      </w:r>
    </w:p>
    <w:p w:rsidR="00D209E0" w:rsidRPr="00D209E0" w:rsidRDefault="00D209E0" w:rsidP="00D209E0">
      <w:pPr>
        <w:rPr>
          <w:u w:val="single"/>
        </w:rPr>
      </w:pPr>
    </w:p>
    <w:p w:rsidR="00B220D8" w:rsidRDefault="00B220D8" w:rsidP="003B2670">
      <w:pPr>
        <w:pStyle w:val="PargrafodaLista"/>
        <w:numPr>
          <w:ilvl w:val="0"/>
          <w:numId w:val="40"/>
        </w:numPr>
        <w:rPr>
          <w:u w:val="single"/>
        </w:rPr>
      </w:pPr>
      <w:r w:rsidRPr="00B220D8">
        <w:rPr>
          <w:u w:val="single"/>
        </w:rPr>
        <w:lastRenderedPageBreak/>
        <w:t>RESPONSABILIDADE CORPORATIVA E FRAUDE CRIMINAL</w:t>
      </w:r>
      <w:r w:rsidR="003B2670">
        <w:t xml:space="preserve"> - </w:t>
      </w:r>
      <w:r w:rsidR="003B2670" w:rsidRPr="003B2670">
        <w:t>Punições aos praticantes de fraudes corporativas</w:t>
      </w:r>
    </w:p>
    <w:p w:rsidR="00F35FF5" w:rsidRPr="00F35FF5" w:rsidRDefault="00F35FF5" w:rsidP="00F35FF5">
      <w:r w:rsidRPr="00F35FF5">
        <w:t>Artigo 802:</w:t>
      </w:r>
      <w:r w:rsidRPr="00F35FF5">
        <w:tab/>
        <w:t>Define as penalidades criminais por alteração / destruição / falsificação de documentos a serem utilizados nas vistorias da SEC.</w:t>
      </w:r>
    </w:p>
    <w:p w:rsidR="00F35FF5" w:rsidRPr="00F35FF5" w:rsidRDefault="00F35FF5" w:rsidP="00F35FF5">
      <w:r w:rsidRPr="00F35FF5">
        <w:t>Artigo 806:</w:t>
      </w:r>
      <w:r w:rsidRPr="00F35FF5">
        <w:tab/>
        <w:t>Cria os meios de proteção aos funcionários de empresas de capital aberto que denunciarem fraude na companhia em que trabalham.</w:t>
      </w:r>
    </w:p>
    <w:p w:rsidR="00F35FF5" w:rsidRDefault="00F35FF5" w:rsidP="00F35FF5">
      <w:r w:rsidRPr="00F35FF5">
        <w:t>Artigo 807:</w:t>
      </w:r>
      <w:r w:rsidRPr="00F35FF5">
        <w:tab/>
        <w:t>Define as penalidades criminais por prejudicar acionistas minoritários de empresas de capital aberto com informações inverídicas.</w:t>
      </w:r>
    </w:p>
    <w:p w:rsidR="00F35FF5" w:rsidRPr="00F35FF5" w:rsidRDefault="00F35FF5" w:rsidP="00F35FF5"/>
    <w:p w:rsidR="00B220D8" w:rsidRDefault="00B220D8" w:rsidP="00B220D8">
      <w:pPr>
        <w:pStyle w:val="PargrafodaLista"/>
        <w:numPr>
          <w:ilvl w:val="0"/>
          <w:numId w:val="40"/>
        </w:numPr>
        <w:rPr>
          <w:u w:val="single"/>
        </w:rPr>
      </w:pPr>
      <w:r w:rsidRPr="00B220D8">
        <w:rPr>
          <w:u w:val="single"/>
        </w:rPr>
        <w:t>APERFEIÇOAMENTO DA PENA DE CRIME COM BRANCO</w:t>
      </w:r>
      <w:r w:rsidR="00F35FF5">
        <w:rPr>
          <w:u w:val="single"/>
        </w:rPr>
        <w:t xml:space="preserve"> </w:t>
      </w:r>
      <w:r w:rsidR="00F35FF5" w:rsidRPr="00B220D8">
        <w:t>- Aumento d</w:t>
      </w:r>
      <w:r w:rsidR="00F35FF5">
        <w:t>as</w:t>
      </w:r>
      <w:r w:rsidR="00F35FF5" w:rsidRPr="00B220D8">
        <w:t xml:space="preserve"> penalidades para crimes de colarinho branco</w:t>
      </w:r>
      <w:r w:rsidR="00F35FF5">
        <w:t>.</w:t>
      </w:r>
    </w:p>
    <w:p w:rsidR="00F35FF5" w:rsidRDefault="00F35FF5" w:rsidP="00F35FF5">
      <w:r w:rsidRPr="00B26E8D">
        <w:t>Artigo 906:</w:t>
      </w:r>
      <w:r w:rsidRPr="00B26E8D">
        <w:tab/>
        <w:t>Aumenta a responsabilidade da diretoria sobre as demonstrações financeiras e define as penalidades para as infrações.</w:t>
      </w:r>
    </w:p>
    <w:p w:rsidR="00F35FF5" w:rsidRPr="00F35FF5" w:rsidRDefault="00F35FF5" w:rsidP="00F35FF5"/>
    <w:p w:rsidR="00B220D8" w:rsidRPr="00B4253A" w:rsidRDefault="00B220D8" w:rsidP="00857027">
      <w:pPr>
        <w:pStyle w:val="PargrafodaLista"/>
        <w:numPr>
          <w:ilvl w:val="0"/>
          <w:numId w:val="40"/>
        </w:numPr>
        <w:rPr>
          <w:u w:val="single"/>
        </w:rPr>
      </w:pPr>
      <w:r w:rsidRPr="00B4253A">
        <w:rPr>
          <w:u w:val="single"/>
        </w:rPr>
        <w:t>RETORNO DE IMPOSTO CORPORATIVO</w:t>
      </w:r>
      <w:r w:rsidR="00B4253A" w:rsidRPr="00B4253A">
        <w:t xml:space="preserve"> </w:t>
      </w:r>
      <w:r w:rsidR="00B4253A">
        <w:t xml:space="preserve">- Relata sobre as </w:t>
      </w:r>
      <w:r w:rsidR="00B4253A" w:rsidRPr="00B4253A">
        <w:t>declarações de Imposto de Renda</w:t>
      </w:r>
      <w:r w:rsidR="00B4253A">
        <w:t xml:space="preserve"> as quais devem</w:t>
      </w:r>
      <w:r w:rsidR="00B4253A" w:rsidRPr="00B4253A">
        <w:t xml:space="preserve"> ser assinadas pelo </w:t>
      </w:r>
      <w:r w:rsidR="00B4253A">
        <w:t>diretor executivo</w:t>
      </w:r>
      <w:r w:rsidR="00B4253A" w:rsidRPr="00B4253A">
        <w:t>.</w:t>
      </w:r>
    </w:p>
    <w:p w:rsidR="00B4253A" w:rsidRPr="00B4253A" w:rsidRDefault="00B4253A" w:rsidP="00B4253A">
      <w:pPr>
        <w:rPr>
          <w:u w:val="single"/>
        </w:rPr>
      </w:pPr>
    </w:p>
    <w:p w:rsidR="00B220D8" w:rsidRPr="00B4253A" w:rsidRDefault="00B220D8" w:rsidP="00405872">
      <w:pPr>
        <w:pStyle w:val="PargrafodaLista"/>
        <w:numPr>
          <w:ilvl w:val="0"/>
          <w:numId w:val="40"/>
        </w:numPr>
        <w:rPr>
          <w:u w:val="single"/>
        </w:rPr>
      </w:pPr>
      <w:r w:rsidRPr="00B4253A">
        <w:rPr>
          <w:u w:val="single"/>
        </w:rPr>
        <w:t>FRAUDE CORPORATIVA E RESPONSABILIZAÇÃO</w:t>
      </w:r>
      <w:r w:rsidR="00B4253A">
        <w:t xml:space="preserve"> - Relata as ações complementares a serem tomadas perante as fraudes corporativas</w:t>
      </w:r>
    </w:p>
    <w:p w:rsidR="00B220D8" w:rsidRPr="00BE32B7" w:rsidRDefault="00B220D8" w:rsidP="00542758"/>
    <w:p w:rsidR="00415693" w:rsidRPr="00BE32B7" w:rsidRDefault="008F7FD5" w:rsidP="00415693">
      <w:pPr>
        <w:pStyle w:val="Subttulo"/>
        <w:numPr>
          <w:ilvl w:val="1"/>
          <w:numId w:val="1"/>
        </w:numPr>
      </w:pPr>
      <w:r>
        <w:t xml:space="preserve"> </w:t>
      </w:r>
      <w:bookmarkStart w:id="9" w:name="_Toc516682619"/>
      <w:r w:rsidR="00642D0E" w:rsidRPr="00BE32B7">
        <w:t>Implicação</w:t>
      </w:r>
      <w:r w:rsidR="00415693" w:rsidRPr="00BE32B7">
        <w:t xml:space="preserve"> </w:t>
      </w:r>
      <w:r w:rsidR="00642D0E" w:rsidRPr="00BE32B7">
        <w:t>-</w:t>
      </w:r>
      <w:r w:rsidR="00415693" w:rsidRPr="00BE32B7">
        <w:t xml:space="preserve"> Rotina de Auditoria</w:t>
      </w:r>
      <w:bookmarkEnd w:id="9"/>
    </w:p>
    <w:p w:rsidR="00AD5906" w:rsidRDefault="00612DCB" w:rsidP="00AD5906">
      <w:r>
        <w:t xml:space="preserve">Há bastante material na internet publicado após anúncio da lei por empresas advindas da intenção de prestar consultorias, soluções e treinamentos </w:t>
      </w:r>
      <w:r w:rsidR="00701D37">
        <w:t>para possíveis mudanças na área de auditoria interna</w:t>
      </w:r>
      <w:r>
        <w:t xml:space="preserve"> </w:t>
      </w:r>
      <w:r w:rsidR="009A7ACE">
        <w:t>para a</w:t>
      </w:r>
      <w:r w:rsidR="00701D37">
        <w:t xml:space="preserve">s </w:t>
      </w:r>
      <w:r>
        <w:t>empresas que atenderiam à</w:t>
      </w:r>
      <w:r w:rsidR="008F7775">
        <w:t>s exigências da</w:t>
      </w:r>
      <w:r>
        <w:t xml:space="preserve"> SOX</w:t>
      </w:r>
      <w:r w:rsidR="00AD5906">
        <w:t>, a partir da demanda significativa de profissionais para auxílio</w:t>
      </w:r>
      <w:r w:rsidR="001F51D0">
        <w:t>, bem como a t</w:t>
      </w:r>
      <w:r w:rsidR="00AD5906">
        <w:t>ransferência de profissionais brasileiros das multinacionais Price Waterhouse Coopers, Delloite Touche Tomatsu e Ernst &amp; Young para auxílio em empresas nos EUA.</w:t>
      </w:r>
    </w:p>
    <w:p w:rsidR="001F51D0" w:rsidRDefault="00670438" w:rsidP="00AD5906">
      <w:r>
        <w:t>A imagem abaixo retirada</w:t>
      </w:r>
      <w:r w:rsidR="001F51D0">
        <w:t xml:space="preserve"> </w:t>
      </w:r>
      <w:r>
        <w:t>do documento “A lei Sarbanes-Oxley” presente n</w:t>
      </w:r>
      <w:r w:rsidR="001F51D0">
        <w:t>o site da empresa KPMG</w:t>
      </w:r>
      <w:r w:rsidR="00DD5A2B">
        <w:t>, empresa brasileira que presta serviços como auditoria</w:t>
      </w:r>
      <w:r>
        <w:t xml:space="preserve"> que está atualmente presente dentre 21 estados do país</w:t>
      </w:r>
      <w:r w:rsidR="00DD5A2B">
        <w:t>,</w:t>
      </w:r>
      <w:r w:rsidR="001F51D0">
        <w:t xml:space="preserve"> divulgado em Janeiro </w:t>
      </w:r>
      <w:r w:rsidR="00DD5A2B">
        <w:t xml:space="preserve">de </w:t>
      </w:r>
      <w:r w:rsidR="001F51D0">
        <w:t>2003</w:t>
      </w:r>
      <w:r>
        <w:t xml:space="preserve">, </w:t>
      </w:r>
      <w:r w:rsidR="00DD5A2B">
        <w:t xml:space="preserve">demonstra etapas para o cumprimento à lei </w:t>
      </w:r>
      <w:r w:rsidR="0062420B">
        <w:t>SOX as quais podemos observar que tomam os regulamentos exigidos e traçam um planejamento e controle em cima da empresa,</w:t>
      </w:r>
      <w:r w:rsidR="00D83990">
        <w:t xml:space="preserve"> oferecendo como forma de ajuda.</w:t>
      </w:r>
    </w:p>
    <w:p w:rsidR="001F51D0" w:rsidRDefault="001F51D0" w:rsidP="001F51D0">
      <w:pPr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A180F99" wp14:editId="25F884B6">
            <wp:extent cx="5760085" cy="4724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190" b="383"/>
                    <a:stretch/>
                  </pic:blipFill>
                  <pic:spPr bwMode="auto">
                    <a:xfrm>
                      <a:off x="0" y="0"/>
                      <a:ext cx="5760085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D0" w:rsidRPr="001F51D0" w:rsidRDefault="001F51D0" w:rsidP="001F51D0">
      <w:pPr>
        <w:ind w:firstLine="0"/>
        <w:jc w:val="center"/>
        <w:rPr>
          <w:sz w:val="22"/>
        </w:rPr>
      </w:pPr>
      <w:r>
        <w:rPr>
          <w:sz w:val="22"/>
        </w:rPr>
        <w:t xml:space="preserve">Figura 3: </w:t>
      </w:r>
      <w:r w:rsidR="00DD5A2B">
        <w:rPr>
          <w:sz w:val="22"/>
        </w:rPr>
        <w:t xml:space="preserve">Etapas para cumprimento à lei oferecidas pela empresa </w:t>
      </w:r>
      <w:r>
        <w:rPr>
          <w:sz w:val="22"/>
        </w:rPr>
        <w:t xml:space="preserve">KPMG </w:t>
      </w:r>
    </w:p>
    <w:p w:rsidR="001F51D0" w:rsidRDefault="001F51D0" w:rsidP="00704640"/>
    <w:p w:rsidR="00521E23" w:rsidRPr="00521E23" w:rsidRDefault="00521E23" w:rsidP="00521E23">
      <w:r>
        <w:t>Ainda, a KPMG cita que é evidente</w:t>
      </w:r>
      <w:r w:rsidRPr="00521E23">
        <w:t xml:space="preserve"> </w:t>
      </w:r>
      <w:r>
        <w:t xml:space="preserve">as </w:t>
      </w:r>
      <w:r w:rsidRPr="00521E23">
        <w:t>mudanças necessárias nas práticas da governança corporativa d</w:t>
      </w:r>
      <w:r>
        <w:t>as</w:t>
      </w:r>
      <w:r w:rsidRPr="00521E23">
        <w:t xml:space="preserve"> empresas</w:t>
      </w:r>
      <w:r>
        <w:t xml:space="preserve"> adeptas à atingir a conformidade</w:t>
      </w:r>
      <w:r w:rsidRPr="00521E23">
        <w:t>, incluindo:</w:t>
      </w:r>
      <w:r w:rsidR="00C42E50">
        <w:t xml:space="preserve"> “</w:t>
      </w:r>
      <w:r w:rsidRPr="00521E23">
        <w:t>responsabilidade do presidente (CEO) e do diretor-financeiro (CFO) na “certificação” d</w:t>
      </w:r>
      <w:r w:rsidR="00C42E50">
        <w:t xml:space="preserve">as demonstrações financeiras; </w:t>
      </w:r>
      <w:r w:rsidRPr="00521E23">
        <w:t>transferência para um comitê de auditoria, composto de membros não executivos do Conselho da Administração, de muitos poderes e responsabilidades que eram anteriorment</w:t>
      </w:r>
      <w:r w:rsidR="00C42E50">
        <w:t xml:space="preserve">e dos diretores-executivos; e </w:t>
      </w:r>
      <w:r w:rsidRPr="00521E23">
        <w:t>maior transparência na divulgação das informações financeiras e dos atos da administração.</w:t>
      </w:r>
      <w:r w:rsidR="00C42E50">
        <w:t>”</w:t>
      </w:r>
    </w:p>
    <w:p w:rsidR="004234F3" w:rsidRDefault="004234F3" w:rsidP="00704640">
      <w:r>
        <w:t>A auditoria consiste na execução de procedimentos por profissionais habilitados em verificar as informações financeiras e contábeis passadas pelas entidades em relação às práticas regulamentadas nacionais, divulgando através de pareceres. O risco do auditor está na divulgação de pareceres técnicos inadequados sob demonstrações contá</w:t>
      </w:r>
      <w:r w:rsidR="00C75DF1">
        <w:t>b</w:t>
      </w:r>
      <w:r>
        <w:t>eis irregulares.</w:t>
      </w:r>
    </w:p>
    <w:p w:rsidR="00DF2765" w:rsidRDefault="00DF2765" w:rsidP="00704640"/>
    <w:p w:rsidR="00DF2765" w:rsidRDefault="004F018E" w:rsidP="004F018E">
      <w:pPr>
        <w:ind w:firstLine="0"/>
        <w:jc w:val="center"/>
      </w:pPr>
      <w:r w:rsidRPr="004F018E">
        <w:rPr>
          <w:noProof/>
          <w:lang w:eastAsia="pt-BR"/>
        </w:rPr>
        <w:lastRenderedPageBreak/>
        <w:drawing>
          <wp:inline distT="0" distB="0" distL="0" distR="0" wp14:anchorId="3359EA62" wp14:editId="672D9F94">
            <wp:extent cx="5760085" cy="2816225"/>
            <wp:effectExtent l="0" t="0" r="0" b="3175"/>
            <wp:docPr id="4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B8234F1A-3D19-4850-8059-F21030C9C9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B8234F1A-3D19-4850-8059-F21030C9C9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76"/>
                    <a:stretch/>
                  </pic:blipFill>
                  <pic:spPr>
                    <a:xfrm>
                      <a:off x="0" y="0"/>
                      <a:ext cx="576008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CE" w:rsidRPr="004F018E" w:rsidRDefault="004F018E" w:rsidP="004F018E">
      <w:pPr>
        <w:ind w:firstLine="0"/>
        <w:jc w:val="center"/>
      </w:pPr>
      <w:r>
        <w:t xml:space="preserve">Figura 4: </w:t>
      </w:r>
      <w:r w:rsidR="009A7ACE" w:rsidRPr="004F018E">
        <w:t xml:space="preserve">Rotina </w:t>
      </w:r>
      <w:r w:rsidRPr="004F018E">
        <w:t>de Auditorias</w:t>
      </w:r>
      <w:r>
        <w:t xml:space="preserve"> - KPMG</w:t>
      </w:r>
    </w:p>
    <w:p w:rsidR="004F018E" w:rsidRPr="004F018E" w:rsidRDefault="004F018E" w:rsidP="009A7ACE"/>
    <w:p w:rsidR="00F00807" w:rsidRPr="00BE32B7" w:rsidRDefault="00F00807" w:rsidP="00F00807">
      <w:pPr>
        <w:pStyle w:val="Subttulo"/>
        <w:numPr>
          <w:ilvl w:val="1"/>
          <w:numId w:val="1"/>
        </w:numPr>
      </w:pPr>
      <w:bookmarkStart w:id="10" w:name="_Toc516682620"/>
      <w:r w:rsidRPr="00BE32B7">
        <w:t>Empresa Brasileira - Caso Petrobrás</w:t>
      </w:r>
      <w:bookmarkEnd w:id="10"/>
    </w:p>
    <w:p w:rsidR="00CD2476" w:rsidRDefault="00806B95" w:rsidP="00CD2476">
      <w:r>
        <w:t xml:space="preserve">No caso das empresas brasileiras que são negociadas na bolsa de valores, possuem o mesmo objetivo de ganhar maior credibilidade </w:t>
      </w:r>
      <w:r w:rsidR="00984E37">
        <w:t>através da transparência das</w:t>
      </w:r>
      <w:r>
        <w:t xml:space="preserve"> informações financeiras, e através da conformidade com a SOX</w:t>
      </w:r>
      <w:r w:rsidR="00FD7A6B">
        <w:t xml:space="preserve"> e o aprimoramento do controle interno</w:t>
      </w:r>
      <w:r>
        <w:t xml:space="preserve"> garantem negócios </w:t>
      </w:r>
      <w:r w:rsidR="00984E37">
        <w:t xml:space="preserve">e destaque </w:t>
      </w:r>
      <w:r>
        <w:t>com as organizações</w:t>
      </w:r>
      <w:r w:rsidR="00984E37">
        <w:t xml:space="preserve"> nacionais e internacionais, além da confiança de investidores e acionistas</w:t>
      </w:r>
      <w:r w:rsidR="00FD7A6B">
        <w:t xml:space="preserve"> e da proteção de </w:t>
      </w:r>
      <w:r w:rsidR="00FD7A6B" w:rsidRPr="00FD7A6B">
        <w:t>se</w:t>
      </w:r>
      <w:r w:rsidR="00CF1780">
        <w:t>us ativos dos riscos de mercado, onde a proteção de ativos ligam as empresas para obtenção de crédito.</w:t>
      </w:r>
    </w:p>
    <w:p w:rsidR="00CF1780" w:rsidRPr="00CD2476" w:rsidRDefault="00CF1780" w:rsidP="00CD2476">
      <w:r>
        <w:t xml:space="preserve">As empresas que não optam por prestar conformidade com a SOX </w:t>
      </w:r>
      <w:r w:rsidR="00C12DC7">
        <w:t>vira motivo de desconfiança em suas práticas.</w:t>
      </w:r>
    </w:p>
    <w:p w:rsidR="000A5C53" w:rsidRPr="00843FC3" w:rsidRDefault="00F00807" w:rsidP="00C12DC7">
      <w:r w:rsidRPr="00843FC3">
        <w:t>Algumas empresas Brasileiras: Petrobrás, Ambev, Sabesp, Gol linhas aéreas, Bradesco, Itaú, Tim</w:t>
      </w:r>
      <w:r w:rsidR="00C12DC7" w:rsidRPr="00843FC3">
        <w:t>, Vivo S.A, Claro entre outras.</w:t>
      </w:r>
    </w:p>
    <w:p w:rsidR="00F00807" w:rsidRDefault="00F00807" w:rsidP="009A7ACE"/>
    <w:p w:rsidR="008747FE" w:rsidRPr="00BE32B7" w:rsidRDefault="008F7FD5" w:rsidP="008747FE">
      <w:pPr>
        <w:pStyle w:val="Subttulo"/>
        <w:numPr>
          <w:ilvl w:val="1"/>
          <w:numId w:val="1"/>
        </w:numPr>
      </w:pPr>
      <w:r>
        <w:t xml:space="preserve"> </w:t>
      </w:r>
      <w:bookmarkStart w:id="11" w:name="_Toc516682621"/>
      <w:r w:rsidR="008747FE">
        <w:t>Empresa de TI</w:t>
      </w:r>
      <w:bookmarkEnd w:id="11"/>
    </w:p>
    <w:p w:rsidR="004C393E" w:rsidRDefault="008747FE" w:rsidP="009A7ACE">
      <w:r w:rsidRPr="008747FE">
        <w:t xml:space="preserve">As empresas do ramo da tecnologia da informação além do dever ao atendimento às exigências da lei SOX, aproveitam para oferecer produtos como armazenagem de dados, ERP (Enterprise Resource Planning – Sistemas de Gestão), CRM (Customer Relationship Management – Sistemas de Gestão de Relacionamento com Clientes),  com soluções para a emissão dos relatórios e revisão de processos determinados, a partir da rigorosidade à segurança dos dados onde todos os processos internos devem ser avaliados e aprovados antes de enviar as </w:t>
      </w:r>
      <w:r w:rsidRPr="008747FE">
        <w:lastRenderedPageBreak/>
        <w:t>informações à SEC pois não há a possibilidade de retificação.</w:t>
      </w:r>
      <w:r w:rsidR="001B4F75">
        <w:t xml:space="preserve"> Geralmente os auditores </w:t>
      </w:r>
      <w:r w:rsidR="00A83CB3">
        <w:t>preferem que as evidências sejam geradas por sistema, o que pode ser difícil para as empresas não utilizam formas automatizadas para chegar a conformidade SOX.</w:t>
      </w:r>
    </w:p>
    <w:p w:rsidR="008747FE" w:rsidRDefault="008747FE" w:rsidP="009A7ACE">
      <w:r>
        <w:t>Além disso, o atendimento vai além de documentação e controle interno financeiro. Para as empresas de tecnologia da informação há a necessidade da análise da infraestrutura, dos processos operacionais e profissionais, sendo o nível de exigência da lei aplicada igualmente a todo tipo de empresa.</w:t>
      </w:r>
    </w:p>
    <w:p w:rsidR="004C393E" w:rsidRDefault="008747FE" w:rsidP="009A7ACE">
      <w:r>
        <w:t xml:space="preserve">Segundo </w:t>
      </w:r>
      <w:r w:rsidR="009E5896">
        <w:t>CFO Steve Lanza, as exigências incluídas na Seção 404 solicita da empresa de TI a análise da sua infraestrutura para atingir a lei bem como a adaptação à sua estrutura, e ainda cita que “o COBIT fornece uma abordagem metódica à função de TI para a implementação e o suporte da conformidade Sarbanes-Oxley” (</w:t>
      </w:r>
      <w:r w:rsidR="009E5896" w:rsidRPr="009E5896">
        <w:t>LAHTI</w:t>
      </w:r>
      <w:r w:rsidR="009E5896">
        <w:t>;</w:t>
      </w:r>
      <w:r w:rsidR="009E5896" w:rsidRPr="009E5896">
        <w:t xml:space="preserve"> PETERSON</w:t>
      </w:r>
      <w:r w:rsidR="009E5896">
        <w:t>, 2006).</w:t>
      </w:r>
    </w:p>
    <w:p w:rsidR="00B07306" w:rsidRDefault="00E77372" w:rsidP="009A7ACE">
      <w:r>
        <w:t>Ainda assim, há incertezas na aplicação por ser considerada uma iniciativa financeira limitando o envolvimento dos projetos de TI</w:t>
      </w:r>
      <w:r w:rsidR="00E31299">
        <w:t>, pois a lei não especifica quais controles estabelecer dentro da estrutura. Apesar de descrever o que deve ser relatado e provado, não menciona como atingir a conformidade, ou seja, métodos e práticas organizadas para padronizar os processos de gerenciamento.</w:t>
      </w:r>
    </w:p>
    <w:p w:rsidR="00E31299" w:rsidRDefault="00E31299" w:rsidP="009A7ACE">
      <w:r>
        <w:t>Entre os métodos ITIL</w:t>
      </w:r>
      <w:r w:rsidR="00D85C50">
        <w:t xml:space="preserve"> (</w:t>
      </w:r>
      <w:r w:rsidR="00D85C50" w:rsidRPr="00D85C50">
        <w:t>Information Technology Infrastructure Library</w:t>
      </w:r>
      <w:r w:rsidR="00D85C50">
        <w:t>)</w:t>
      </w:r>
      <w:r>
        <w:t>, Six Sigma e COBIT</w:t>
      </w:r>
      <w:r w:rsidR="00D85C50">
        <w:t xml:space="preserve"> (</w:t>
      </w:r>
      <w:r w:rsidR="00D85C50" w:rsidRPr="00D85C50">
        <w:t>Control Objectives for Information and Related Technologies</w:t>
      </w:r>
      <w:r w:rsidR="00D85C50">
        <w:t>)</w:t>
      </w:r>
      <w:r>
        <w:t>, a maioria dos auditores optam em utilizar o método COBIT</w:t>
      </w:r>
      <w:r w:rsidR="00932B97">
        <w:t>, onde seleciona as práticas que forem mais cabíveis ao ambiente específico de cada empresa</w:t>
      </w:r>
      <w:r w:rsidR="00C2000E">
        <w:t xml:space="preserve"> e determina metas para se atingir o objetivo com um controle maior eficaz possível. </w:t>
      </w:r>
    </w:p>
    <w:p w:rsidR="00B319C9" w:rsidRDefault="00B32A3F" w:rsidP="00B319C9">
      <w:r>
        <w:t xml:space="preserve">Lahti e Peterson </w:t>
      </w:r>
      <w:r w:rsidR="00B319C9">
        <w:t xml:space="preserve">(2006) </w:t>
      </w:r>
      <w:r>
        <w:t>citam os quatro domínio</w:t>
      </w:r>
      <w:r w:rsidR="00B319C9">
        <w:t>s</w:t>
      </w:r>
      <w:r>
        <w:t xml:space="preserve"> do COBIT para se atingir </w:t>
      </w:r>
      <w:r w:rsidR="00B319C9">
        <w:t>os objetivos</w:t>
      </w:r>
      <w:r w:rsidR="000E6199">
        <w:t xml:space="preserve"> de conformidade com o SOX</w:t>
      </w:r>
      <w:r w:rsidR="00B319C9">
        <w:t>:</w:t>
      </w:r>
    </w:p>
    <w:p w:rsidR="00B319C9" w:rsidRDefault="00B319C9" w:rsidP="00B319C9">
      <w:pPr>
        <w:pStyle w:val="PargrafodaLista"/>
        <w:numPr>
          <w:ilvl w:val="0"/>
          <w:numId w:val="43"/>
        </w:numPr>
      </w:pPr>
      <w:r w:rsidRPr="00B319C9">
        <w:rPr>
          <w:u w:val="single"/>
        </w:rPr>
        <w:t>Planejamento e organização</w:t>
      </w:r>
      <w:r>
        <w:t xml:space="preserve"> – Traçar metas e projeções em paralelo</w:t>
      </w:r>
      <w:r w:rsidR="007434B0">
        <w:t xml:space="preserve"> ao </w:t>
      </w:r>
      <w:r>
        <w:t>planejamento da empresa;</w:t>
      </w:r>
    </w:p>
    <w:p w:rsidR="007434B0" w:rsidRDefault="00B319C9" w:rsidP="00B319C9">
      <w:pPr>
        <w:pStyle w:val="PargrafodaLista"/>
        <w:numPr>
          <w:ilvl w:val="0"/>
          <w:numId w:val="43"/>
        </w:numPr>
      </w:pPr>
      <w:r>
        <w:rPr>
          <w:u w:val="single"/>
        </w:rPr>
        <w:t>Aquisição e implementação</w:t>
      </w:r>
      <w:r>
        <w:t xml:space="preserve"> </w:t>
      </w:r>
      <w:r w:rsidR="007434B0">
        <w:t>–</w:t>
      </w:r>
      <w:r>
        <w:t xml:space="preserve"> </w:t>
      </w:r>
      <w:r w:rsidR="007434B0">
        <w:t>Possível necessidade de aquisição de recursos para execução desses planos e posterior implementação com etapas de implementação, manutenções e testes.</w:t>
      </w:r>
    </w:p>
    <w:p w:rsidR="00B319C9" w:rsidRDefault="007434B0" w:rsidP="00B319C9">
      <w:pPr>
        <w:pStyle w:val="PargrafodaLista"/>
        <w:numPr>
          <w:ilvl w:val="0"/>
          <w:numId w:val="43"/>
        </w:numPr>
      </w:pPr>
      <w:r>
        <w:rPr>
          <w:u w:val="single"/>
        </w:rPr>
        <w:t>Distribuição e suporte</w:t>
      </w:r>
      <w:r>
        <w:t xml:space="preserve"> – Certificação de funcionamento </w:t>
      </w:r>
      <w:r w:rsidR="00B85B88">
        <w:t xml:space="preserve">do sistema </w:t>
      </w:r>
      <w:r>
        <w:t xml:space="preserve">conforme </w:t>
      </w:r>
      <w:r w:rsidR="00B85B88">
        <w:t>expectativas</w:t>
      </w:r>
      <w:r>
        <w:t xml:space="preserve"> </w:t>
      </w:r>
      <w:r w:rsidR="00B85B88">
        <w:t>através de documentações e contratos a nível de serviço (SLA).</w:t>
      </w:r>
    </w:p>
    <w:p w:rsidR="00B85B88" w:rsidRDefault="00B85B88" w:rsidP="00B319C9">
      <w:pPr>
        <w:pStyle w:val="PargrafodaLista"/>
        <w:numPr>
          <w:ilvl w:val="0"/>
          <w:numId w:val="43"/>
        </w:numPr>
      </w:pPr>
      <w:r>
        <w:rPr>
          <w:u w:val="single"/>
        </w:rPr>
        <w:t>Monitoração</w:t>
      </w:r>
      <w:r>
        <w:t xml:space="preserve"> – Avaliação proativa através da documentação/contrato.</w:t>
      </w:r>
    </w:p>
    <w:p w:rsidR="009A7ACE" w:rsidRDefault="000E6199" w:rsidP="00542758">
      <w:r>
        <w:t xml:space="preserve">Ainda, citam também que, além das mudanças nos procedimentos em nível de complexidade e no aumento de processos de auditoria, ao traçar as estratégias para se atingir o </w:t>
      </w:r>
      <w:r>
        <w:lastRenderedPageBreak/>
        <w:t xml:space="preserve">objetivo a empresa consegue </w:t>
      </w:r>
      <w:r w:rsidR="000B6417">
        <w:t>observar a importância das documentações é essencial para estar em conformidade a lei SOX e abordagem de demais áreas conforme tabela abaixo.</w:t>
      </w:r>
    </w:p>
    <w:p w:rsidR="000B6417" w:rsidRDefault="000B6417" w:rsidP="00542758"/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17"/>
      </w:tblGrid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bCs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b/>
                <w:bCs/>
                <w:color w:val="000000"/>
                <w:sz w:val="22"/>
                <w:lang w:eastAsia="pt-BR"/>
              </w:rPr>
              <w:t>Áreas de Auditoria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Controle de alteração em programas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Segregação de tarefas financeiras e de TI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Falta de controles de acesso de usuário e sua revisão periódica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Controles de senha fracos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Direitos de acesso administrativo compartilhados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bCs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b/>
                <w:bCs/>
                <w:color w:val="000000"/>
                <w:sz w:val="22"/>
                <w:lang w:eastAsia="pt-BR"/>
              </w:rPr>
              <w:t>Controles para Conformidade SOX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Revisão periódica da eficácia dos controles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Controles de segurança externa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Controles de gerenciamento de alteração da segurança externa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Segurança de arquivos e pastas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Controle de acesso a dados financeiros sigilosos em sistemas que não forem os de produção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Teste do processo de backup e restauração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Controles de acesso físico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Resposta rápida ao encerramento de contratos e desligamento de funcionários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Processo de divulgação, investigação e resolução de problemas de segurança</w:t>
            </w:r>
          </w:p>
        </w:tc>
      </w:tr>
      <w:tr w:rsidR="00AF05CC" w:rsidRPr="00AF05CC" w:rsidTr="003E3F58">
        <w:trPr>
          <w:trHeight w:val="300"/>
          <w:jc w:val="center"/>
        </w:trPr>
        <w:tc>
          <w:tcPr>
            <w:tcW w:w="8217" w:type="dxa"/>
            <w:shd w:val="clear" w:color="auto" w:fill="auto"/>
            <w:noWrap/>
            <w:vAlign w:val="center"/>
            <w:hideMark/>
          </w:tcPr>
          <w:p w:rsidR="00AF05CC" w:rsidRPr="00AF05CC" w:rsidRDefault="00AF05CC" w:rsidP="00AF05CC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color w:val="000000"/>
                <w:sz w:val="22"/>
                <w:lang w:eastAsia="pt-BR"/>
              </w:rPr>
            </w:pPr>
            <w:r w:rsidRPr="00AF05CC">
              <w:rPr>
                <w:rFonts w:eastAsia="Times New Roman"/>
                <w:color w:val="000000"/>
                <w:sz w:val="22"/>
                <w:lang w:eastAsia="pt-BR"/>
              </w:rPr>
              <w:t>Política de retenção de dados</w:t>
            </w:r>
          </w:p>
        </w:tc>
      </w:tr>
    </w:tbl>
    <w:p w:rsidR="000B6417" w:rsidRPr="00AF05CC" w:rsidRDefault="00AF05CC" w:rsidP="000B6417">
      <w:pPr>
        <w:ind w:firstLine="0"/>
        <w:jc w:val="center"/>
        <w:rPr>
          <w:sz w:val="22"/>
        </w:rPr>
      </w:pPr>
      <w:r w:rsidRPr="00AF05CC">
        <w:rPr>
          <w:sz w:val="22"/>
        </w:rPr>
        <w:t xml:space="preserve">Tabela 2: </w:t>
      </w:r>
      <w:r w:rsidR="00164603">
        <w:rPr>
          <w:sz w:val="22"/>
        </w:rPr>
        <w:t>Áreas de Auditoria</w:t>
      </w:r>
    </w:p>
    <w:p w:rsidR="00164603" w:rsidRPr="00BE32B7" w:rsidRDefault="00164603" w:rsidP="00542758"/>
    <w:p w:rsidR="002C7BF8" w:rsidRPr="00BE32B7" w:rsidRDefault="002C7BF8" w:rsidP="00834E17">
      <w:pPr>
        <w:pStyle w:val="Corpodetexto"/>
        <w:spacing w:after="0"/>
        <w:rPr>
          <w:szCs w:val="24"/>
        </w:rPr>
      </w:pPr>
    </w:p>
    <w:p w:rsidR="00D81AFD" w:rsidRPr="00BE32B7" w:rsidRDefault="006D241A" w:rsidP="006D241A">
      <w:pPr>
        <w:spacing w:line="240" w:lineRule="auto"/>
        <w:rPr>
          <w:szCs w:val="24"/>
        </w:rPr>
      </w:pPr>
      <w:r w:rsidRPr="00BE32B7">
        <w:rPr>
          <w:szCs w:val="24"/>
        </w:rPr>
        <w:br w:type="page"/>
      </w:r>
    </w:p>
    <w:p w:rsidR="00D81AFD" w:rsidRPr="00BE32B7" w:rsidRDefault="00946063" w:rsidP="00946063">
      <w:pPr>
        <w:pStyle w:val="Ttulo"/>
      </w:pPr>
      <w:bookmarkStart w:id="12" w:name="_Toc516682622"/>
      <w:r w:rsidRPr="00BE32B7">
        <w:lastRenderedPageBreak/>
        <w:t>CONSIDERAÇÕES FINAIS</w:t>
      </w:r>
      <w:bookmarkEnd w:id="12"/>
    </w:p>
    <w:p w:rsidR="002C7BF8" w:rsidRDefault="00B56734" w:rsidP="0009462A">
      <w:r>
        <w:t xml:space="preserve">Podemos analisar a rápido planejamento e implantação da Lei Sarbanes-Oxley </w:t>
      </w:r>
      <w:r w:rsidR="0009462A">
        <w:t xml:space="preserve">pelo governo norte-americano </w:t>
      </w:r>
      <w:r>
        <w:t xml:space="preserve">a fim de recuperar </w:t>
      </w:r>
      <w:r w:rsidR="0009462A">
        <w:t xml:space="preserve">a credibilidade pelos investidores e acionistas os quais movimentam o mercado de ações. </w:t>
      </w:r>
    </w:p>
    <w:p w:rsidR="007C3E5F" w:rsidRDefault="0009462A" w:rsidP="007C3E5F">
      <w:r>
        <w:t xml:space="preserve">Observamos também a responsabilidade e a ética </w:t>
      </w:r>
      <w:r w:rsidR="007C3E5F">
        <w:t xml:space="preserve">que as empresas </w:t>
      </w:r>
      <w:r>
        <w:t xml:space="preserve">tiveram que criar na transparência de </w:t>
      </w:r>
      <w:r w:rsidR="00914F15">
        <w:t xml:space="preserve">seus serviços e </w:t>
      </w:r>
      <w:r>
        <w:t>suas informações, transformando obrigatórias as prát</w:t>
      </w:r>
      <w:r w:rsidR="007C3E5F">
        <w:t>icas consideradas recomendadas. Além disso, a responsabilidade e a ética refletem também nos executivos que devem ser treinados e assinarem documentos de ciência sobre a regularidade das informações.</w:t>
      </w:r>
    </w:p>
    <w:p w:rsidR="007C3E5F" w:rsidRDefault="007C3E5F" w:rsidP="007C3E5F">
      <w:r>
        <w:t>As empresas passaram a analisar e estudar a melhoria dos procedimentos e controles internos e obter mais precisão das informações, arquivamento de documentos legais como provas, além de planejamento e investimento aprimorados.</w:t>
      </w:r>
    </w:p>
    <w:p w:rsidR="007C3E5F" w:rsidRDefault="007C3E5F" w:rsidP="007C3E5F">
      <w:r>
        <w:t>Com isso, observa-se o atingimento do objetivo bruto da Lei em adquirir a credibilidade e confiança de investidores e acionistas, além de oferecer maior proteção no risco de suas aplicações.</w:t>
      </w:r>
    </w:p>
    <w:p w:rsidR="0032625B" w:rsidRDefault="0032625B" w:rsidP="007C3E5F">
      <w:r>
        <w:t xml:space="preserve">Vale ressaltar que </w:t>
      </w:r>
      <w:r w:rsidR="00843FC3">
        <w:t>os investimentos para a adequação da Lei SOX resultam</w:t>
      </w:r>
      <w:r>
        <w:t xml:space="preserve"> em custos conforme a necessidade </w:t>
      </w:r>
      <w:r w:rsidR="00843FC3">
        <w:t>de mudanças significativas, devendo a empresa reavaliar o orçamento que despenderá para a nova prática e para o aumento de funcionários controlando a auditoria.</w:t>
      </w:r>
    </w:p>
    <w:p w:rsidR="002C7BF8" w:rsidRPr="002C7BF8" w:rsidRDefault="00843FC3" w:rsidP="00843FC3">
      <w:pPr>
        <w:rPr>
          <w:szCs w:val="24"/>
        </w:rPr>
      </w:pPr>
      <w:r>
        <w:t>Além disso, na parte de aplicação em empresas de TI, observamos a dificuldade das empresas de TI em interpretar a Lei SOX, onde carece de diretrizes relacionadas ao sistema imposto para conformidade. Cabe a empresa encontrar o melhor método de análise e certificação de seu procedimento.</w:t>
      </w:r>
    </w:p>
    <w:p w:rsidR="002C7BF8" w:rsidRPr="00BE32B7" w:rsidRDefault="002C7BF8" w:rsidP="00C80F7A"/>
    <w:p w:rsidR="00D81AFD" w:rsidRPr="00BE32B7" w:rsidRDefault="00D81AFD" w:rsidP="0097454C">
      <w:pPr>
        <w:ind w:firstLine="0"/>
        <w:rPr>
          <w:rFonts w:eastAsia="Times New Roman"/>
          <w:b/>
          <w:bCs/>
          <w:kern w:val="28"/>
          <w:sz w:val="32"/>
        </w:rPr>
      </w:pPr>
      <w:r w:rsidRPr="00BE32B7">
        <w:br w:type="page"/>
      </w:r>
    </w:p>
    <w:p w:rsidR="004905B2" w:rsidRPr="00BE32B7" w:rsidRDefault="004905B2" w:rsidP="00946063">
      <w:pPr>
        <w:pStyle w:val="Ttulo"/>
      </w:pPr>
      <w:bookmarkStart w:id="13" w:name="_Toc516682623"/>
      <w:r w:rsidRPr="00BE32B7">
        <w:lastRenderedPageBreak/>
        <w:t>REFERÊNCIAS BIBLIOGRÁFICAS</w:t>
      </w:r>
      <w:bookmarkEnd w:id="13"/>
    </w:p>
    <w:p w:rsidR="00FE3493" w:rsidRPr="008747FE" w:rsidRDefault="008747FE" w:rsidP="00A1075B">
      <w:pPr>
        <w:ind w:firstLine="0"/>
        <w:rPr>
          <w:szCs w:val="24"/>
        </w:rPr>
      </w:pPr>
      <w:r w:rsidRPr="008747FE">
        <w:rPr>
          <w:szCs w:val="24"/>
        </w:rPr>
        <w:t>LAHTI,</w:t>
      </w:r>
      <w:r>
        <w:rPr>
          <w:szCs w:val="24"/>
        </w:rPr>
        <w:t xml:space="preserve"> </w:t>
      </w:r>
      <w:r w:rsidRPr="008747FE">
        <w:rPr>
          <w:szCs w:val="24"/>
        </w:rPr>
        <w:t>Christian</w:t>
      </w:r>
      <w:r>
        <w:rPr>
          <w:szCs w:val="24"/>
        </w:rPr>
        <w:t>;</w:t>
      </w:r>
      <w:r w:rsidRPr="008747FE">
        <w:rPr>
          <w:szCs w:val="24"/>
        </w:rPr>
        <w:t xml:space="preserve"> PETERSON</w:t>
      </w:r>
      <w:r>
        <w:rPr>
          <w:szCs w:val="24"/>
        </w:rPr>
        <w:t xml:space="preserve">, Roderick. </w:t>
      </w:r>
      <w:r w:rsidRPr="008747FE">
        <w:rPr>
          <w:b/>
          <w:szCs w:val="24"/>
        </w:rPr>
        <w:t>Sarbanes-Oxley - Conformidade TI Usando Cobit e Ferramentas Open Source</w:t>
      </w:r>
      <w:r>
        <w:rPr>
          <w:b/>
          <w:szCs w:val="24"/>
        </w:rPr>
        <w:t>.</w:t>
      </w:r>
      <w:r w:rsidRPr="0054274F">
        <w:rPr>
          <w:szCs w:val="24"/>
        </w:rPr>
        <w:t xml:space="preserve"> </w:t>
      </w:r>
      <w:r w:rsidR="0054274F">
        <w:rPr>
          <w:szCs w:val="24"/>
        </w:rPr>
        <w:t>Rio de Janeiro: Alta Books, 2006.</w:t>
      </w:r>
    </w:p>
    <w:p w:rsidR="008747FE" w:rsidRDefault="008747FE" w:rsidP="00A1075B">
      <w:pPr>
        <w:ind w:firstLine="0"/>
        <w:rPr>
          <w:szCs w:val="24"/>
        </w:rPr>
      </w:pPr>
    </w:p>
    <w:p w:rsidR="00502AE7" w:rsidRDefault="00502AE7" w:rsidP="004C1B31">
      <w:pPr>
        <w:ind w:firstLine="0"/>
        <w:rPr>
          <w:szCs w:val="24"/>
        </w:rPr>
      </w:pPr>
      <w:r w:rsidRPr="00502AE7">
        <w:rPr>
          <w:b/>
          <w:szCs w:val="24"/>
        </w:rPr>
        <w:t>Lei Sarbanes-Oxley</w:t>
      </w:r>
      <w:r w:rsidR="004C1B31">
        <w:rPr>
          <w:b/>
          <w:szCs w:val="24"/>
        </w:rPr>
        <w:t xml:space="preserve">: </w:t>
      </w:r>
      <w:r w:rsidR="004C1B31" w:rsidRPr="004C1B31">
        <w:rPr>
          <w:b/>
          <w:szCs w:val="24"/>
        </w:rPr>
        <w:t>Guia para melhorar a</w:t>
      </w:r>
      <w:r w:rsidR="004C1B31">
        <w:rPr>
          <w:b/>
          <w:szCs w:val="24"/>
        </w:rPr>
        <w:t xml:space="preserve"> </w:t>
      </w:r>
      <w:r w:rsidR="004C1B31" w:rsidRPr="004C1B31">
        <w:rPr>
          <w:b/>
          <w:szCs w:val="24"/>
        </w:rPr>
        <w:t>governança corporativa</w:t>
      </w:r>
      <w:r w:rsidR="004C1B31">
        <w:rPr>
          <w:b/>
          <w:szCs w:val="24"/>
        </w:rPr>
        <w:t xml:space="preserve"> </w:t>
      </w:r>
      <w:r w:rsidR="004C1B31" w:rsidRPr="004C1B31">
        <w:rPr>
          <w:b/>
          <w:szCs w:val="24"/>
        </w:rPr>
        <w:t>através de eficazes</w:t>
      </w:r>
      <w:r w:rsidR="004C1B31">
        <w:rPr>
          <w:b/>
          <w:szCs w:val="24"/>
        </w:rPr>
        <w:t xml:space="preserve"> </w:t>
      </w:r>
      <w:r w:rsidR="004C1B31" w:rsidRPr="004C1B31">
        <w:rPr>
          <w:b/>
          <w:szCs w:val="24"/>
        </w:rPr>
        <w:t>controles internos</w:t>
      </w:r>
      <w:r w:rsidRPr="00502AE7">
        <w:rPr>
          <w:b/>
          <w:szCs w:val="24"/>
        </w:rPr>
        <w:t>.</w:t>
      </w:r>
      <w:r>
        <w:rPr>
          <w:szCs w:val="24"/>
        </w:rPr>
        <w:t xml:space="preserve"> </w:t>
      </w:r>
      <w:r w:rsidR="004C1B31" w:rsidRPr="004C1B31">
        <w:rPr>
          <w:szCs w:val="24"/>
        </w:rPr>
        <w:t>Deloitte Touche Tohmatsu</w:t>
      </w:r>
      <w:r w:rsidR="004C1B31">
        <w:rPr>
          <w:szCs w:val="24"/>
        </w:rPr>
        <w:t xml:space="preserve">, </w:t>
      </w:r>
      <w:r w:rsidRPr="00502AE7">
        <w:rPr>
          <w:szCs w:val="24"/>
        </w:rPr>
        <w:t>2003</w:t>
      </w:r>
      <w:r w:rsidR="004C1B31">
        <w:rPr>
          <w:szCs w:val="24"/>
        </w:rPr>
        <w:t xml:space="preserve">. Acessado em 15/05/2018 pelo site: </w:t>
      </w:r>
      <w:r w:rsidR="004C1B31" w:rsidRPr="004C1B31">
        <w:rPr>
          <w:szCs w:val="24"/>
        </w:rPr>
        <w:t>http://www.ibgc.org.br/biblioteca/download/DELOITTE_2003_LeiSarbanes...fol.pdf</w:t>
      </w:r>
      <w:r w:rsidR="004C1B31">
        <w:rPr>
          <w:szCs w:val="24"/>
        </w:rPr>
        <w:t>.</w:t>
      </w:r>
    </w:p>
    <w:p w:rsidR="00502AE7" w:rsidRDefault="00502AE7" w:rsidP="00A1075B">
      <w:pPr>
        <w:ind w:firstLine="0"/>
        <w:rPr>
          <w:szCs w:val="24"/>
        </w:rPr>
      </w:pPr>
    </w:p>
    <w:p w:rsidR="00502AE7" w:rsidRDefault="00502AE7" w:rsidP="00A1075B">
      <w:pPr>
        <w:ind w:firstLine="0"/>
        <w:rPr>
          <w:szCs w:val="24"/>
        </w:rPr>
      </w:pPr>
      <w:r w:rsidRPr="00502AE7">
        <w:rPr>
          <w:b/>
          <w:szCs w:val="24"/>
        </w:rPr>
        <w:t>Figura 1: Securities Exchange Act of 1934.</w:t>
      </w:r>
      <w:r>
        <w:rPr>
          <w:szCs w:val="24"/>
        </w:rPr>
        <w:t xml:space="preserve"> Acessado em 19/05/2018</w:t>
      </w:r>
      <w:r w:rsidR="004C1B31">
        <w:rPr>
          <w:szCs w:val="24"/>
        </w:rPr>
        <w:t xml:space="preserve"> pelo site</w:t>
      </w:r>
      <w:r>
        <w:rPr>
          <w:szCs w:val="24"/>
        </w:rPr>
        <w:t xml:space="preserve">: </w:t>
      </w:r>
      <w:r w:rsidRPr="00502AE7">
        <w:rPr>
          <w:szCs w:val="24"/>
        </w:rPr>
        <w:t>http://legcounsel.house.gov/Comps/Securities%20Exchange%20Act%20Of%201934.pdf</w:t>
      </w:r>
      <w:r>
        <w:rPr>
          <w:szCs w:val="24"/>
        </w:rPr>
        <w:t>.</w:t>
      </w:r>
    </w:p>
    <w:p w:rsidR="00502AE7" w:rsidRDefault="00502AE7" w:rsidP="00A1075B">
      <w:pPr>
        <w:ind w:firstLine="0"/>
        <w:rPr>
          <w:szCs w:val="24"/>
        </w:rPr>
      </w:pPr>
    </w:p>
    <w:p w:rsidR="00502AE7" w:rsidRDefault="00502AE7" w:rsidP="00502AE7">
      <w:pPr>
        <w:ind w:firstLine="0"/>
        <w:rPr>
          <w:szCs w:val="24"/>
        </w:rPr>
      </w:pPr>
      <w:r w:rsidRPr="00502AE7">
        <w:rPr>
          <w:b/>
          <w:szCs w:val="24"/>
        </w:rPr>
        <w:t>Figura 2:</w:t>
      </w:r>
      <w:r w:rsidRPr="00502AE7">
        <w:rPr>
          <w:b/>
        </w:rPr>
        <w:t xml:space="preserve"> </w:t>
      </w:r>
      <w:r w:rsidRPr="00502AE7">
        <w:rPr>
          <w:b/>
          <w:szCs w:val="24"/>
        </w:rPr>
        <w:t>Sarbanes-Oxley Act.</w:t>
      </w:r>
      <w:r>
        <w:rPr>
          <w:szCs w:val="24"/>
        </w:rPr>
        <w:t xml:space="preserve"> Acessado em 19/05/2018</w:t>
      </w:r>
      <w:r w:rsidR="004C1B31">
        <w:rPr>
          <w:szCs w:val="24"/>
        </w:rPr>
        <w:t xml:space="preserve"> pelo site</w:t>
      </w:r>
      <w:r>
        <w:rPr>
          <w:szCs w:val="24"/>
        </w:rPr>
        <w:t xml:space="preserve">: </w:t>
      </w:r>
      <w:r w:rsidRPr="00502AE7">
        <w:rPr>
          <w:szCs w:val="24"/>
        </w:rPr>
        <w:t>http://news.findlaw.com/cnn/docs/gwbush/sarbanesoxley072302.pdf</w:t>
      </w:r>
      <w:r>
        <w:rPr>
          <w:szCs w:val="24"/>
        </w:rPr>
        <w:t>.</w:t>
      </w:r>
    </w:p>
    <w:p w:rsidR="00502AE7" w:rsidRDefault="00502AE7" w:rsidP="00A1075B">
      <w:pPr>
        <w:ind w:firstLine="0"/>
        <w:rPr>
          <w:szCs w:val="24"/>
        </w:rPr>
      </w:pPr>
    </w:p>
    <w:p w:rsidR="001F51D0" w:rsidRDefault="001F51D0" w:rsidP="00A1075B">
      <w:pPr>
        <w:ind w:firstLine="0"/>
        <w:rPr>
          <w:szCs w:val="24"/>
        </w:rPr>
      </w:pPr>
      <w:r w:rsidRPr="00502AE7">
        <w:rPr>
          <w:b/>
          <w:szCs w:val="24"/>
        </w:rPr>
        <w:t xml:space="preserve">Figura </w:t>
      </w:r>
      <w:r>
        <w:rPr>
          <w:b/>
          <w:szCs w:val="24"/>
        </w:rPr>
        <w:t>3</w:t>
      </w:r>
      <w:r w:rsidRPr="00502AE7">
        <w:rPr>
          <w:b/>
          <w:szCs w:val="24"/>
        </w:rPr>
        <w:t>:</w:t>
      </w:r>
      <w:r w:rsidRPr="00502AE7">
        <w:rPr>
          <w:b/>
        </w:rPr>
        <w:t xml:space="preserve"> </w:t>
      </w:r>
      <w:r>
        <w:rPr>
          <w:b/>
        </w:rPr>
        <w:t xml:space="preserve">Lei </w:t>
      </w:r>
      <w:r w:rsidRPr="00502AE7">
        <w:rPr>
          <w:b/>
          <w:szCs w:val="24"/>
        </w:rPr>
        <w:t xml:space="preserve">Sarbanes-Oxley </w:t>
      </w:r>
      <w:r>
        <w:rPr>
          <w:b/>
          <w:szCs w:val="24"/>
        </w:rPr>
        <w:t>- Empresa KPMG</w:t>
      </w:r>
      <w:r w:rsidRPr="00502AE7">
        <w:rPr>
          <w:b/>
          <w:szCs w:val="24"/>
        </w:rPr>
        <w:t>.</w:t>
      </w:r>
      <w:r>
        <w:rPr>
          <w:szCs w:val="24"/>
        </w:rPr>
        <w:t xml:space="preserve"> Acessado em 19/05/2018 pelo site: </w:t>
      </w:r>
      <w:r w:rsidRPr="001F51D0">
        <w:rPr>
          <w:szCs w:val="24"/>
        </w:rPr>
        <w:t>http://www.kpmg.com.br/images/Sarbanes_Oxley.pdf</w:t>
      </w:r>
    </w:p>
    <w:p w:rsidR="001F51D0" w:rsidRPr="00BE32B7" w:rsidRDefault="001F51D0" w:rsidP="00A1075B">
      <w:pPr>
        <w:ind w:firstLine="0"/>
        <w:rPr>
          <w:szCs w:val="24"/>
        </w:rPr>
      </w:pPr>
    </w:p>
    <w:p w:rsidR="00FE3493" w:rsidRPr="00BE32B7" w:rsidRDefault="00FE3493" w:rsidP="00FE3493">
      <w:pPr>
        <w:ind w:firstLine="0"/>
        <w:rPr>
          <w:szCs w:val="24"/>
        </w:rPr>
      </w:pPr>
      <w:r w:rsidRPr="00FE3493">
        <w:rPr>
          <w:b/>
          <w:szCs w:val="24"/>
        </w:rPr>
        <w:t>Fraudes Contábeis e Internas</w:t>
      </w:r>
      <w:r w:rsidRPr="00FE3493">
        <w:rPr>
          <w:szCs w:val="24"/>
        </w:rPr>
        <w:t xml:space="preserve"> </w:t>
      </w:r>
      <w:r>
        <w:rPr>
          <w:szCs w:val="24"/>
        </w:rPr>
        <w:t xml:space="preserve">- </w:t>
      </w:r>
      <w:r w:rsidRPr="00FE3493">
        <w:rPr>
          <w:szCs w:val="24"/>
        </w:rPr>
        <w:t>Lorenzo Parodi</w:t>
      </w:r>
      <w:r>
        <w:rPr>
          <w:szCs w:val="24"/>
        </w:rPr>
        <w:t xml:space="preserve">. Acessado em 05/06/2018 pelo site: </w:t>
      </w:r>
      <w:r w:rsidRPr="00FE3493">
        <w:rPr>
          <w:szCs w:val="24"/>
        </w:rPr>
        <w:t>http://www.fraudes.org/showpage1.asp?pg=312</w:t>
      </w:r>
      <w:r>
        <w:rPr>
          <w:szCs w:val="24"/>
        </w:rPr>
        <w:t>.</w:t>
      </w:r>
    </w:p>
    <w:p w:rsidR="00FE3493" w:rsidRDefault="00FE3493" w:rsidP="00A1075B">
      <w:pPr>
        <w:ind w:firstLine="0"/>
        <w:rPr>
          <w:b/>
          <w:szCs w:val="24"/>
        </w:rPr>
      </w:pPr>
    </w:p>
    <w:p w:rsidR="00FE3493" w:rsidRDefault="00A1075B" w:rsidP="00A1075B">
      <w:pPr>
        <w:ind w:firstLine="0"/>
        <w:rPr>
          <w:szCs w:val="24"/>
        </w:rPr>
      </w:pPr>
      <w:r w:rsidRPr="00BE32B7">
        <w:rPr>
          <w:b/>
          <w:szCs w:val="24"/>
        </w:rPr>
        <w:t>Revista Administração Pública.</w:t>
      </w:r>
      <w:r w:rsidRPr="00BE32B7">
        <w:rPr>
          <w:szCs w:val="24"/>
        </w:rPr>
        <w:t xml:space="preserve"> vol.43 no.2 - Rio de Janeiro, Mar/Abr 2009. </w:t>
      </w:r>
      <w:r w:rsidR="00502AE7" w:rsidRPr="00BE32B7">
        <w:rPr>
          <w:szCs w:val="24"/>
        </w:rPr>
        <w:t>Acessado</w:t>
      </w:r>
      <w:r w:rsidR="00502AE7">
        <w:rPr>
          <w:szCs w:val="24"/>
        </w:rPr>
        <w:t xml:space="preserve"> </w:t>
      </w:r>
      <w:r w:rsidR="00502AE7" w:rsidRPr="00BE32B7">
        <w:rPr>
          <w:szCs w:val="24"/>
        </w:rPr>
        <w:t>em 26/05/2018</w:t>
      </w:r>
      <w:r w:rsidR="004C1B31">
        <w:rPr>
          <w:szCs w:val="24"/>
        </w:rPr>
        <w:t xml:space="preserve"> pelo site</w:t>
      </w:r>
      <w:r w:rsidR="00502AE7">
        <w:rPr>
          <w:szCs w:val="24"/>
        </w:rPr>
        <w:t>:</w:t>
      </w:r>
      <w:r w:rsidRPr="00BE32B7">
        <w:rPr>
          <w:szCs w:val="24"/>
        </w:rPr>
        <w:t xml:space="preserve"> http://www.scielo.br/scielo.php?script=sci_arttext&amp;pid=S0034-76122009000200011 </w:t>
      </w:r>
      <w:r w:rsidR="006D0895" w:rsidRPr="00BE32B7">
        <w:rPr>
          <w:szCs w:val="24"/>
        </w:rPr>
        <w:t>-.</w:t>
      </w:r>
    </w:p>
    <w:sectPr w:rsidR="00FE3493" w:rsidSect="00403781">
      <w:headerReference w:type="default" r:id="rId18"/>
      <w:footerReference w:type="default" r:id="rId19"/>
      <w:pgSz w:w="11906" w:h="16838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DB2" w:rsidRDefault="00D37DB2" w:rsidP="00053FD3">
      <w:pPr>
        <w:spacing w:line="240" w:lineRule="auto"/>
      </w:pPr>
      <w:r>
        <w:separator/>
      </w:r>
    </w:p>
    <w:p w:rsidR="00D37DB2" w:rsidRDefault="00D37DB2"/>
    <w:p w:rsidR="00D37DB2" w:rsidRDefault="00D37DB2" w:rsidP="00C80F7A"/>
  </w:endnote>
  <w:endnote w:type="continuationSeparator" w:id="0">
    <w:p w:rsidR="00D37DB2" w:rsidRDefault="00D37DB2" w:rsidP="00053FD3">
      <w:pPr>
        <w:spacing w:line="240" w:lineRule="auto"/>
      </w:pPr>
      <w:r>
        <w:continuationSeparator/>
      </w:r>
    </w:p>
    <w:p w:rsidR="00D37DB2" w:rsidRDefault="00D37DB2"/>
    <w:p w:rsidR="00D37DB2" w:rsidRDefault="00D37DB2" w:rsidP="00C80F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5631107"/>
      <w:docPartObj>
        <w:docPartGallery w:val="Page Numbers (Bottom of Page)"/>
        <w:docPartUnique/>
      </w:docPartObj>
    </w:sdtPr>
    <w:sdtEndPr/>
    <w:sdtContent>
      <w:p w:rsidR="008A7700" w:rsidRDefault="008A77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47EC">
          <w:rPr>
            <w:noProof/>
          </w:rPr>
          <w:t>18</w:t>
        </w:r>
        <w:r>
          <w:fldChar w:fldCharType="end"/>
        </w:r>
      </w:p>
    </w:sdtContent>
  </w:sdt>
  <w:p w:rsidR="008A7700" w:rsidRDefault="008A77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DB2" w:rsidRDefault="00D37DB2" w:rsidP="00053FD3">
      <w:pPr>
        <w:spacing w:line="240" w:lineRule="auto"/>
      </w:pPr>
      <w:r>
        <w:separator/>
      </w:r>
    </w:p>
    <w:p w:rsidR="00D37DB2" w:rsidRDefault="00D37DB2"/>
    <w:p w:rsidR="00D37DB2" w:rsidRDefault="00D37DB2" w:rsidP="00C80F7A"/>
  </w:footnote>
  <w:footnote w:type="continuationSeparator" w:id="0">
    <w:p w:rsidR="00D37DB2" w:rsidRDefault="00D37DB2" w:rsidP="00053FD3">
      <w:pPr>
        <w:spacing w:line="240" w:lineRule="auto"/>
      </w:pPr>
      <w:r>
        <w:continuationSeparator/>
      </w:r>
    </w:p>
    <w:p w:rsidR="00D37DB2" w:rsidRDefault="00D37DB2"/>
    <w:p w:rsidR="00D37DB2" w:rsidRDefault="00D37DB2" w:rsidP="00C80F7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700" w:rsidRDefault="008A77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75B"/>
    <w:multiLevelType w:val="hybridMultilevel"/>
    <w:tmpl w:val="3A4CB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D55E8"/>
    <w:multiLevelType w:val="hybridMultilevel"/>
    <w:tmpl w:val="EBEC78D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34C45"/>
    <w:multiLevelType w:val="hybridMultilevel"/>
    <w:tmpl w:val="407C55AE"/>
    <w:lvl w:ilvl="0" w:tplc="7C3477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13058D"/>
    <w:multiLevelType w:val="hybridMultilevel"/>
    <w:tmpl w:val="EAE26FFA"/>
    <w:lvl w:ilvl="0" w:tplc="4ECEA65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6E74EB"/>
    <w:multiLevelType w:val="hybridMultilevel"/>
    <w:tmpl w:val="B6661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51C70"/>
    <w:multiLevelType w:val="hybridMultilevel"/>
    <w:tmpl w:val="7C0EBF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DA069B"/>
    <w:multiLevelType w:val="hybridMultilevel"/>
    <w:tmpl w:val="45123F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381CC3"/>
    <w:multiLevelType w:val="hybridMultilevel"/>
    <w:tmpl w:val="3154B8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44E77"/>
    <w:multiLevelType w:val="multilevel"/>
    <w:tmpl w:val="CE1C9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111297"/>
    <w:multiLevelType w:val="hybridMultilevel"/>
    <w:tmpl w:val="A984C482"/>
    <w:lvl w:ilvl="0" w:tplc="66B22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DE67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A2E9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0E41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AE2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ECB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E8F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6E0D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BC9A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2F3747A"/>
    <w:multiLevelType w:val="hybridMultilevel"/>
    <w:tmpl w:val="5CE05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0472B"/>
    <w:multiLevelType w:val="hybridMultilevel"/>
    <w:tmpl w:val="E25207F0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A72243"/>
    <w:multiLevelType w:val="multilevel"/>
    <w:tmpl w:val="2D6A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5415A9"/>
    <w:multiLevelType w:val="hybridMultilevel"/>
    <w:tmpl w:val="64BCD6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A730598"/>
    <w:multiLevelType w:val="hybridMultilevel"/>
    <w:tmpl w:val="74F2C8E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9D25CE"/>
    <w:multiLevelType w:val="hybridMultilevel"/>
    <w:tmpl w:val="1ADCA9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3D20F2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E1B4307"/>
    <w:multiLevelType w:val="hybridMultilevel"/>
    <w:tmpl w:val="5038F4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A674BB"/>
    <w:multiLevelType w:val="hybridMultilevel"/>
    <w:tmpl w:val="A59A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EF3FFB"/>
    <w:multiLevelType w:val="hybridMultilevel"/>
    <w:tmpl w:val="815063DC"/>
    <w:lvl w:ilvl="0" w:tplc="80B069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48D2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DCB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9E4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D0B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83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E2F7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58A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2A0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A834DE2"/>
    <w:multiLevelType w:val="hybridMultilevel"/>
    <w:tmpl w:val="2FD215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4A3AB8"/>
    <w:multiLevelType w:val="hybridMultilevel"/>
    <w:tmpl w:val="D480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069F0"/>
    <w:multiLevelType w:val="multilevel"/>
    <w:tmpl w:val="E2BE3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160627"/>
    <w:multiLevelType w:val="multilevel"/>
    <w:tmpl w:val="794CF876"/>
    <w:lvl w:ilvl="0">
      <w:start w:val="1"/>
      <w:numFmt w:val="decimal"/>
      <w:pStyle w:val="Subttulo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24" w15:restartNumberingAfterBreak="0">
    <w:nsid w:val="5B447839"/>
    <w:multiLevelType w:val="hybridMultilevel"/>
    <w:tmpl w:val="0062FF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E1A61F8"/>
    <w:multiLevelType w:val="hybridMultilevel"/>
    <w:tmpl w:val="453C9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D150FA"/>
    <w:multiLevelType w:val="multilevel"/>
    <w:tmpl w:val="41ACBEEC"/>
    <w:lvl w:ilvl="0">
      <w:start w:val="1"/>
      <w:numFmt w:val="decimal"/>
      <w:pStyle w:val="Ttulo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F5A3AC2"/>
    <w:multiLevelType w:val="multilevel"/>
    <w:tmpl w:val="CB32B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5818CE"/>
    <w:multiLevelType w:val="hybridMultilevel"/>
    <w:tmpl w:val="3D76379A"/>
    <w:lvl w:ilvl="0" w:tplc="F6969C00">
      <w:start w:val="1"/>
      <w:numFmt w:val="upperRoman"/>
      <w:lvlText w:val="%1)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9216DF7"/>
    <w:multiLevelType w:val="hybridMultilevel"/>
    <w:tmpl w:val="F586BD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1729CC"/>
    <w:multiLevelType w:val="hybridMultilevel"/>
    <w:tmpl w:val="76C605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231724"/>
    <w:multiLevelType w:val="hybridMultilevel"/>
    <w:tmpl w:val="E07EFADC"/>
    <w:lvl w:ilvl="0" w:tplc="6E263B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403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EC66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BA83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6A7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B889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DE65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CE4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2858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EB711D2"/>
    <w:multiLevelType w:val="hybridMultilevel"/>
    <w:tmpl w:val="8C0C0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4"/>
  </w:num>
  <w:num w:numId="3">
    <w:abstractNumId w:val="12"/>
  </w:num>
  <w:num w:numId="4">
    <w:abstractNumId w:val="18"/>
  </w:num>
  <w:num w:numId="5">
    <w:abstractNumId w:val="29"/>
  </w:num>
  <w:num w:numId="6">
    <w:abstractNumId w:val="1"/>
  </w:num>
  <w:num w:numId="7">
    <w:abstractNumId w:val="23"/>
  </w:num>
  <w:num w:numId="8">
    <w:abstractNumId w:val="32"/>
  </w:num>
  <w:num w:numId="9">
    <w:abstractNumId w:val="0"/>
  </w:num>
  <w:num w:numId="10">
    <w:abstractNumId w:val="25"/>
  </w:num>
  <w:num w:numId="11">
    <w:abstractNumId w:val="7"/>
  </w:num>
  <w:num w:numId="12">
    <w:abstractNumId w:val="17"/>
  </w:num>
  <w:num w:numId="13">
    <w:abstractNumId w:val="30"/>
  </w:num>
  <w:num w:numId="14">
    <w:abstractNumId w:val="10"/>
  </w:num>
  <w:num w:numId="15">
    <w:abstractNumId w:val="5"/>
  </w:num>
  <w:num w:numId="16">
    <w:abstractNumId w:val="11"/>
  </w:num>
  <w:num w:numId="17">
    <w:abstractNumId w:val="19"/>
  </w:num>
  <w:num w:numId="18">
    <w:abstractNumId w:val="6"/>
  </w:num>
  <w:num w:numId="19">
    <w:abstractNumId w:val="31"/>
  </w:num>
  <w:num w:numId="20">
    <w:abstractNumId w:val="9"/>
  </w:num>
  <w:num w:numId="21">
    <w:abstractNumId w:val="20"/>
  </w:num>
  <w:num w:numId="22">
    <w:abstractNumId w:val="13"/>
  </w:num>
  <w:num w:numId="23">
    <w:abstractNumId w:val="14"/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23"/>
  </w:num>
  <w:num w:numId="27">
    <w:abstractNumId w:val="21"/>
  </w:num>
  <w:num w:numId="28">
    <w:abstractNumId w:val="23"/>
  </w:num>
  <w:num w:numId="29">
    <w:abstractNumId w:val="23"/>
  </w:num>
  <w:num w:numId="30">
    <w:abstractNumId w:val="23"/>
  </w:num>
  <w:num w:numId="31">
    <w:abstractNumId w:val="23"/>
  </w:num>
  <w:num w:numId="32">
    <w:abstractNumId w:val="15"/>
  </w:num>
  <w:num w:numId="33">
    <w:abstractNumId w:val="23"/>
  </w:num>
  <w:num w:numId="34">
    <w:abstractNumId w:val="23"/>
  </w:num>
  <w:num w:numId="35">
    <w:abstractNumId w:val="23"/>
  </w:num>
  <w:num w:numId="36">
    <w:abstractNumId w:val="16"/>
  </w:num>
  <w:num w:numId="37">
    <w:abstractNumId w:val="2"/>
  </w:num>
  <w:num w:numId="38">
    <w:abstractNumId w:val="8"/>
  </w:num>
  <w:num w:numId="39">
    <w:abstractNumId w:val="27"/>
  </w:num>
  <w:num w:numId="40">
    <w:abstractNumId w:val="3"/>
  </w:num>
  <w:num w:numId="41">
    <w:abstractNumId w:val="22"/>
  </w:num>
  <w:num w:numId="42">
    <w:abstractNumId w:val="23"/>
  </w:num>
  <w:num w:numId="43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982"/>
    <w:rsid w:val="00001529"/>
    <w:rsid w:val="00001990"/>
    <w:rsid w:val="00001E52"/>
    <w:rsid w:val="00002EEC"/>
    <w:rsid w:val="00007DAF"/>
    <w:rsid w:val="00010120"/>
    <w:rsid w:val="00010A0B"/>
    <w:rsid w:val="00012E7A"/>
    <w:rsid w:val="00013251"/>
    <w:rsid w:val="000145C1"/>
    <w:rsid w:val="000146EE"/>
    <w:rsid w:val="0001514C"/>
    <w:rsid w:val="00016D5B"/>
    <w:rsid w:val="00017DE3"/>
    <w:rsid w:val="00017EE7"/>
    <w:rsid w:val="00023079"/>
    <w:rsid w:val="0002470F"/>
    <w:rsid w:val="00024F53"/>
    <w:rsid w:val="000272A0"/>
    <w:rsid w:val="00027A89"/>
    <w:rsid w:val="00033C9A"/>
    <w:rsid w:val="000345BD"/>
    <w:rsid w:val="00035753"/>
    <w:rsid w:val="000363F1"/>
    <w:rsid w:val="00036575"/>
    <w:rsid w:val="00036A4A"/>
    <w:rsid w:val="00040220"/>
    <w:rsid w:val="00041291"/>
    <w:rsid w:val="00043368"/>
    <w:rsid w:val="00044574"/>
    <w:rsid w:val="000459FA"/>
    <w:rsid w:val="00047ABA"/>
    <w:rsid w:val="00050A90"/>
    <w:rsid w:val="000511B8"/>
    <w:rsid w:val="0005159B"/>
    <w:rsid w:val="000522AF"/>
    <w:rsid w:val="0005287C"/>
    <w:rsid w:val="00053A61"/>
    <w:rsid w:val="00053FA7"/>
    <w:rsid w:val="00053FD3"/>
    <w:rsid w:val="00054ED4"/>
    <w:rsid w:val="00061E97"/>
    <w:rsid w:val="000631C8"/>
    <w:rsid w:val="0006409A"/>
    <w:rsid w:val="000656DD"/>
    <w:rsid w:val="00070275"/>
    <w:rsid w:val="000716B6"/>
    <w:rsid w:val="000717C8"/>
    <w:rsid w:val="00071815"/>
    <w:rsid w:val="000720A6"/>
    <w:rsid w:val="00073D4D"/>
    <w:rsid w:val="00082894"/>
    <w:rsid w:val="000859E4"/>
    <w:rsid w:val="00085A81"/>
    <w:rsid w:val="000872C2"/>
    <w:rsid w:val="000875A8"/>
    <w:rsid w:val="00091F9E"/>
    <w:rsid w:val="00092DDC"/>
    <w:rsid w:val="000933A9"/>
    <w:rsid w:val="0009462A"/>
    <w:rsid w:val="00094C6F"/>
    <w:rsid w:val="000952B8"/>
    <w:rsid w:val="0009551F"/>
    <w:rsid w:val="000A3C5A"/>
    <w:rsid w:val="000A3DB1"/>
    <w:rsid w:val="000A5AEA"/>
    <w:rsid w:val="000A5C53"/>
    <w:rsid w:val="000A795E"/>
    <w:rsid w:val="000A7ABD"/>
    <w:rsid w:val="000A7BFE"/>
    <w:rsid w:val="000A7E89"/>
    <w:rsid w:val="000B05BC"/>
    <w:rsid w:val="000B084D"/>
    <w:rsid w:val="000B1BC6"/>
    <w:rsid w:val="000B32A8"/>
    <w:rsid w:val="000B392A"/>
    <w:rsid w:val="000B448D"/>
    <w:rsid w:val="000B4F81"/>
    <w:rsid w:val="000B502D"/>
    <w:rsid w:val="000B5D19"/>
    <w:rsid w:val="000B6417"/>
    <w:rsid w:val="000B6DBC"/>
    <w:rsid w:val="000B7437"/>
    <w:rsid w:val="000C0633"/>
    <w:rsid w:val="000C21EC"/>
    <w:rsid w:val="000C27FC"/>
    <w:rsid w:val="000C3D1D"/>
    <w:rsid w:val="000C67D7"/>
    <w:rsid w:val="000C7752"/>
    <w:rsid w:val="000D2566"/>
    <w:rsid w:val="000D361C"/>
    <w:rsid w:val="000D5B4B"/>
    <w:rsid w:val="000D6E6E"/>
    <w:rsid w:val="000E00D0"/>
    <w:rsid w:val="000E1851"/>
    <w:rsid w:val="000E26C3"/>
    <w:rsid w:val="000E2AB7"/>
    <w:rsid w:val="000E6199"/>
    <w:rsid w:val="000E7922"/>
    <w:rsid w:val="000E7D37"/>
    <w:rsid w:val="000F01BF"/>
    <w:rsid w:val="000F0EB7"/>
    <w:rsid w:val="000F2100"/>
    <w:rsid w:val="000F40FD"/>
    <w:rsid w:val="000F463D"/>
    <w:rsid w:val="000F4A09"/>
    <w:rsid w:val="000F5147"/>
    <w:rsid w:val="000F53EC"/>
    <w:rsid w:val="000F5BDC"/>
    <w:rsid w:val="000F6957"/>
    <w:rsid w:val="00101F1F"/>
    <w:rsid w:val="00105FA3"/>
    <w:rsid w:val="001073E8"/>
    <w:rsid w:val="00110A31"/>
    <w:rsid w:val="00111E84"/>
    <w:rsid w:val="00114BC7"/>
    <w:rsid w:val="001163C8"/>
    <w:rsid w:val="001169C8"/>
    <w:rsid w:val="00117EBA"/>
    <w:rsid w:val="00120E22"/>
    <w:rsid w:val="0012659E"/>
    <w:rsid w:val="00127C27"/>
    <w:rsid w:val="00130B75"/>
    <w:rsid w:val="001322EC"/>
    <w:rsid w:val="001336EA"/>
    <w:rsid w:val="00135729"/>
    <w:rsid w:val="00142730"/>
    <w:rsid w:val="00142891"/>
    <w:rsid w:val="00143E86"/>
    <w:rsid w:val="00146BF3"/>
    <w:rsid w:val="001521FD"/>
    <w:rsid w:val="00152428"/>
    <w:rsid w:val="00153EEB"/>
    <w:rsid w:val="001542BC"/>
    <w:rsid w:val="00156559"/>
    <w:rsid w:val="00157306"/>
    <w:rsid w:val="00157501"/>
    <w:rsid w:val="00157935"/>
    <w:rsid w:val="00160E5F"/>
    <w:rsid w:val="00162723"/>
    <w:rsid w:val="00164603"/>
    <w:rsid w:val="00166410"/>
    <w:rsid w:val="00167CBA"/>
    <w:rsid w:val="0017200E"/>
    <w:rsid w:val="001729B4"/>
    <w:rsid w:val="001738FB"/>
    <w:rsid w:val="001745D2"/>
    <w:rsid w:val="00176B62"/>
    <w:rsid w:val="00177A9E"/>
    <w:rsid w:val="0018045C"/>
    <w:rsid w:val="00182167"/>
    <w:rsid w:val="0018235C"/>
    <w:rsid w:val="001836E5"/>
    <w:rsid w:val="001855A7"/>
    <w:rsid w:val="00185A8D"/>
    <w:rsid w:val="001878B1"/>
    <w:rsid w:val="00191BD9"/>
    <w:rsid w:val="00192071"/>
    <w:rsid w:val="001A212A"/>
    <w:rsid w:val="001A427C"/>
    <w:rsid w:val="001B0794"/>
    <w:rsid w:val="001B0D16"/>
    <w:rsid w:val="001B0D81"/>
    <w:rsid w:val="001B14CD"/>
    <w:rsid w:val="001B16E0"/>
    <w:rsid w:val="001B17B9"/>
    <w:rsid w:val="001B39F0"/>
    <w:rsid w:val="001B4F75"/>
    <w:rsid w:val="001C4222"/>
    <w:rsid w:val="001C5A82"/>
    <w:rsid w:val="001C5B67"/>
    <w:rsid w:val="001C7320"/>
    <w:rsid w:val="001C7770"/>
    <w:rsid w:val="001D0FC0"/>
    <w:rsid w:val="001D2489"/>
    <w:rsid w:val="001D3B35"/>
    <w:rsid w:val="001D3DDB"/>
    <w:rsid w:val="001D4E92"/>
    <w:rsid w:val="001D643F"/>
    <w:rsid w:val="001E41CF"/>
    <w:rsid w:val="001E68DA"/>
    <w:rsid w:val="001E6FC3"/>
    <w:rsid w:val="001E78EE"/>
    <w:rsid w:val="001F0A25"/>
    <w:rsid w:val="001F0AD7"/>
    <w:rsid w:val="001F51D0"/>
    <w:rsid w:val="001F70F4"/>
    <w:rsid w:val="00200423"/>
    <w:rsid w:val="002012EB"/>
    <w:rsid w:val="00202512"/>
    <w:rsid w:val="002031FE"/>
    <w:rsid w:val="002108FE"/>
    <w:rsid w:val="00213CE7"/>
    <w:rsid w:val="0021488B"/>
    <w:rsid w:val="002153B2"/>
    <w:rsid w:val="002167D5"/>
    <w:rsid w:val="00221F9F"/>
    <w:rsid w:val="00223E9A"/>
    <w:rsid w:val="00224A51"/>
    <w:rsid w:val="0023163A"/>
    <w:rsid w:val="00231751"/>
    <w:rsid w:val="00233F32"/>
    <w:rsid w:val="00235198"/>
    <w:rsid w:val="00235DF8"/>
    <w:rsid w:val="0023668E"/>
    <w:rsid w:val="00236E2F"/>
    <w:rsid w:val="00240272"/>
    <w:rsid w:val="00241957"/>
    <w:rsid w:val="00242581"/>
    <w:rsid w:val="0024298F"/>
    <w:rsid w:val="0024510E"/>
    <w:rsid w:val="00246036"/>
    <w:rsid w:val="00246276"/>
    <w:rsid w:val="0024735B"/>
    <w:rsid w:val="00250072"/>
    <w:rsid w:val="00250ECD"/>
    <w:rsid w:val="00254F78"/>
    <w:rsid w:val="00265B5F"/>
    <w:rsid w:val="0026666E"/>
    <w:rsid w:val="0026775B"/>
    <w:rsid w:val="00270503"/>
    <w:rsid w:val="0027416C"/>
    <w:rsid w:val="00274450"/>
    <w:rsid w:val="00276F69"/>
    <w:rsid w:val="00281574"/>
    <w:rsid w:val="00281C61"/>
    <w:rsid w:val="002821FD"/>
    <w:rsid w:val="00282899"/>
    <w:rsid w:val="002844C9"/>
    <w:rsid w:val="0028505C"/>
    <w:rsid w:val="00290690"/>
    <w:rsid w:val="00292211"/>
    <w:rsid w:val="00294142"/>
    <w:rsid w:val="00296C40"/>
    <w:rsid w:val="0029771B"/>
    <w:rsid w:val="002A3086"/>
    <w:rsid w:val="002B06E4"/>
    <w:rsid w:val="002B15AB"/>
    <w:rsid w:val="002B7968"/>
    <w:rsid w:val="002C0CF6"/>
    <w:rsid w:val="002C24CC"/>
    <w:rsid w:val="002C3DD5"/>
    <w:rsid w:val="002C64A2"/>
    <w:rsid w:val="002C7BF8"/>
    <w:rsid w:val="002C7D08"/>
    <w:rsid w:val="002D5413"/>
    <w:rsid w:val="002D6487"/>
    <w:rsid w:val="002E029C"/>
    <w:rsid w:val="002E0584"/>
    <w:rsid w:val="002E2A1E"/>
    <w:rsid w:val="002E357D"/>
    <w:rsid w:val="002E39BE"/>
    <w:rsid w:val="002E5B0F"/>
    <w:rsid w:val="002E65FB"/>
    <w:rsid w:val="002F0969"/>
    <w:rsid w:val="002F2CD3"/>
    <w:rsid w:val="002F4358"/>
    <w:rsid w:val="002F561F"/>
    <w:rsid w:val="003019B8"/>
    <w:rsid w:val="0030226F"/>
    <w:rsid w:val="00302639"/>
    <w:rsid w:val="00302D48"/>
    <w:rsid w:val="00304950"/>
    <w:rsid w:val="003059AA"/>
    <w:rsid w:val="003062F5"/>
    <w:rsid w:val="00306ED5"/>
    <w:rsid w:val="00310BBF"/>
    <w:rsid w:val="00313609"/>
    <w:rsid w:val="00314C12"/>
    <w:rsid w:val="003153BE"/>
    <w:rsid w:val="00315D7F"/>
    <w:rsid w:val="003161D9"/>
    <w:rsid w:val="00316255"/>
    <w:rsid w:val="00317B65"/>
    <w:rsid w:val="00320B84"/>
    <w:rsid w:val="00322A75"/>
    <w:rsid w:val="003238FB"/>
    <w:rsid w:val="00323EEF"/>
    <w:rsid w:val="00325A76"/>
    <w:rsid w:val="00325C7B"/>
    <w:rsid w:val="0032625B"/>
    <w:rsid w:val="00326B2C"/>
    <w:rsid w:val="003328EB"/>
    <w:rsid w:val="00332EB8"/>
    <w:rsid w:val="00334AEC"/>
    <w:rsid w:val="00335FAA"/>
    <w:rsid w:val="00340DC7"/>
    <w:rsid w:val="003412FB"/>
    <w:rsid w:val="003428A8"/>
    <w:rsid w:val="00343375"/>
    <w:rsid w:val="00344563"/>
    <w:rsid w:val="00344601"/>
    <w:rsid w:val="0034765C"/>
    <w:rsid w:val="00347AF6"/>
    <w:rsid w:val="00347B27"/>
    <w:rsid w:val="00350E78"/>
    <w:rsid w:val="00353E9E"/>
    <w:rsid w:val="00354CFF"/>
    <w:rsid w:val="0035682D"/>
    <w:rsid w:val="00356FAE"/>
    <w:rsid w:val="00361AE4"/>
    <w:rsid w:val="003647F0"/>
    <w:rsid w:val="00364980"/>
    <w:rsid w:val="00364CDC"/>
    <w:rsid w:val="00364D6F"/>
    <w:rsid w:val="00365704"/>
    <w:rsid w:val="003705AE"/>
    <w:rsid w:val="00371A24"/>
    <w:rsid w:val="003740A1"/>
    <w:rsid w:val="00374DA8"/>
    <w:rsid w:val="00375773"/>
    <w:rsid w:val="00376D66"/>
    <w:rsid w:val="00377A5C"/>
    <w:rsid w:val="00377F74"/>
    <w:rsid w:val="003842BC"/>
    <w:rsid w:val="003857FB"/>
    <w:rsid w:val="0038598C"/>
    <w:rsid w:val="0038646E"/>
    <w:rsid w:val="00392C7E"/>
    <w:rsid w:val="00394CDE"/>
    <w:rsid w:val="0039509F"/>
    <w:rsid w:val="00397720"/>
    <w:rsid w:val="003A2411"/>
    <w:rsid w:val="003A4805"/>
    <w:rsid w:val="003A6591"/>
    <w:rsid w:val="003A7F56"/>
    <w:rsid w:val="003B2198"/>
    <w:rsid w:val="003B2670"/>
    <w:rsid w:val="003B3367"/>
    <w:rsid w:val="003B398D"/>
    <w:rsid w:val="003B457F"/>
    <w:rsid w:val="003B7473"/>
    <w:rsid w:val="003C117F"/>
    <w:rsid w:val="003C1B9E"/>
    <w:rsid w:val="003C2AB3"/>
    <w:rsid w:val="003C3F52"/>
    <w:rsid w:val="003C4735"/>
    <w:rsid w:val="003C5D38"/>
    <w:rsid w:val="003C7B1C"/>
    <w:rsid w:val="003C7C83"/>
    <w:rsid w:val="003C7DB5"/>
    <w:rsid w:val="003D208B"/>
    <w:rsid w:val="003D3268"/>
    <w:rsid w:val="003D6447"/>
    <w:rsid w:val="003D740A"/>
    <w:rsid w:val="003E07DC"/>
    <w:rsid w:val="003E1A90"/>
    <w:rsid w:val="003E3F58"/>
    <w:rsid w:val="003E5707"/>
    <w:rsid w:val="003E7F46"/>
    <w:rsid w:val="003F2DFB"/>
    <w:rsid w:val="003F31C8"/>
    <w:rsid w:val="003F34AD"/>
    <w:rsid w:val="003F38AE"/>
    <w:rsid w:val="003F3ABF"/>
    <w:rsid w:val="003F53C3"/>
    <w:rsid w:val="0040040E"/>
    <w:rsid w:val="00403781"/>
    <w:rsid w:val="00405532"/>
    <w:rsid w:val="004063C0"/>
    <w:rsid w:val="00406F4A"/>
    <w:rsid w:val="00407463"/>
    <w:rsid w:val="004100FC"/>
    <w:rsid w:val="0041130E"/>
    <w:rsid w:val="004133EC"/>
    <w:rsid w:val="00415693"/>
    <w:rsid w:val="00417407"/>
    <w:rsid w:val="0042155E"/>
    <w:rsid w:val="00421D24"/>
    <w:rsid w:val="00422D4F"/>
    <w:rsid w:val="004234F3"/>
    <w:rsid w:val="00423664"/>
    <w:rsid w:val="0042478D"/>
    <w:rsid w:val="0042488B"/>
    <w:rsid w:val="00425A08"/>
    <w:rsid w:val="00425F52"/>
    <w:rsid w:val="00426D24"/>
    <w:rsid w:val="0043096E"/>
    <w:rsid w:val="00431968"/>
    <w:rsid w:val="00431AC5"/>
    <w:rsid w:val="0043411E"/>
    <w:rsid w:val="0043501B"/>
    <w:rsid w:val="0043554A"/>
    <w:rsid w:val="00436F92"/>
    <w:rsid w:val="00437CD0"/>
    <w:rsid w:val="004415B2"/>
    <w:rsid w:val="00441DE8"/>
    <w:rsid w:val="00445051"/>
    <w:rsid w:val="00446AD4"/>
    <w:rsid w:val="00447B17"/>
    <w:rsid w:val="004525B2"/>
    <w:rsid w:val="00454859"/>
    <w:rsid w:val="0045499C"/>
    <w:rsid w:val="00455CF3"/>
    <w:rsid w:val="004579CF"/>
    <w:rsid w:val="00460CC0"/>
    <w:rsid w:val="00461B1C"/>
    <w:rsid w:val="00462245"/>
    <w:rsid w:val="004634DD"/>
    <w:rsid w:val="0046468C"/>
    <w:rsid w:val="00464F27"/>
    <w:rsid w:val="004652D4"/>
    <w:rsid w:val="00465631"/>
    <w:rsid w:val="00467CD4"/>
    <w:rsid w:val="004723F1"/>
    <w:rsid w:val="00472E57"/>
    <w:rsid w:val="00473982"/>
    <w:rsid w:val="00475659"/>
    <w:rsid w:val="0048062B"/>
    <w:rsid w:val="00480827"/>
    <w:rsid w:val="004812C6"/>
    <w:rsid w:val="0048328A"/>
    <w:rsid w:val="00483E6D"/>
    <w:rsid w:val="00484A67"/>
    <w:rsid w:val="004872B2"/>
    <w:rsid w:val="004905B2"/>
    <w:rsid w:val="00493C1E"/>
    <w:rsid w:val="004949C8"/>
    <w:rsid w:val="0049736D"/>
    <w:rsid w:val="004A0AB7"/>
    <w:rsid w:val="004A460A"/>
    <w:rsid w:val="004A5071"/>
    <w:rsid w:val="004A668B"/>
    <w:rsid w:val="004A75EF"/>
    <w:rsid w:val="004B3DEE"/>
    <w:rsid w:val="004B485F"/>
    <w:rsid w:val="004B48C9"/>
    <w:rsid w:val="004B5B2D"/>
    <w:rsid w:val="004C1B31"/>
    <w:rsid w:val="004C393E"/>
    <w:rsid w:val="004C47CB"/>
    <w:rsid w:val="004C5611"/>
    <w:rsid w:val="004C5EC6"/>
    <w:rsid w:val="004C7C23"/>
    <w:rsid w:val="004D181E"/>
    <w:rsid w:val="004D2C64"/>
    <w:rsid w:val="004D35C3"/>
    <w:rsid w:val="004D49D4"/>
    <w:rsid w:val="004E0FCB"/>
    <w:rsid w:val="004E24A0"/>
    <w:rsid w:val="004E4B64"/>
    <w:rsid w:val="004E614B"/>
    <w:rsid w:val="004E6CC2"/>
    <w:rsid w:val="004E7082"/>
    <w:rsid w:val="004E73A4"/>
    <w:rsid w:val="004F018E"/>
    <w:rsid w:val="004F0359"/>
    <w:rsid w:val="004F26C8"/>
    <w:rsid w:val="004F4DD4"/>
    <w:rsid w:val="004F63D6"/>
    <w:rsid w:val="004F698D"/>
    <w:rsid w:val="004F7D9F"/>
    <w:rsid w:val="00500CF2"/>
    <w:rsid w:val="00501B01"/>
    <w:rsid w:val="005025A1"/>
    <w:rsid w:val="00502AE7"/>
    <w:rsid w:val="00511226"/>
    <w:rsid w:val="00511640"/>
    <w:rsid w:val="00514F0B"/>
    <w:rsid w:val="00517E6D"/>
    <w:rsid w:val="00520B7A"/>
    <w:rsid w:val="00521E23"/>
    <w:rsid w:val="005222B3"/>
    <w:rsid w:val="00522772"/>
    <w:rsid w:val="0052344B"/>
    <w:rsid w:val="00523BBE"/>
    <w:rsid w:val="00523D5A"/>
    <w:rsid w:val="00525A7F"/>
    <w:rsid w:val="00525D7D"/>
    <w:rsid w:val="005267DA"/>
    <w:rsid w:val="00532704"/>
    <w:rsid w:val="00532F2E"/>
    <w:rsid w:val="005365B8"/>
    <w:rsid w:val="00541B3C"/>
    <w:rsid w:val="00542176"/>
    <w:rsid w:val="0054274F"/>
    <w:rsid w:val="00542758"/>
    <w:rsid w:val="00544BE7"/>
    <w:rsid w:val="00545756"/>
    <w:rsid w:val="00545985"/>
    <w:rsid w:val="005479F0"/>
    <w:rsid w:val="0055124A"/>
    <w:rsid w:val="00551E75"/>
    <w:rsid w:val="00553229"/>
    <w:rsid w:val="00554689"/>
    <w:rsid w:val="005632C0"/>
    <w:rsid w:val="005655BB"/>
    <w:rsid w:val="00572839"/>
    <w:rsid w:val="00577F1B"/>
    <w:rsid w:val="00580D21"/>
    <w:rsid w:val="00580D61"/>
    <w:rsid w:val="005822D0"/>
    <w:rsid w:val="00587340"/>
    <w:rsid w:val="00587F7A"/>
    <w:rsid w:val="005912A1"/>
    <w:rsid w:val="0059494F"/>
    <w:rsid w:val="00595914"/>
    <w:rsid w:val="005A323B"/>
    <w:rsid w:val="005A3BF4"/>
    <w:rsid w:val="005A5191"/>
    <w:rsid w:val="005A60A8"/>
    <w:rsid w:val="005B24E6"/>
    <w:rsid w:val="005B359B"/>
    <w:rsid w:val="005B5547"/>
    <w:rsid w:val="005B5FEB"/>
    <w:rsid w:val="005B6757"/>
    <w:rsid w:val="005C1098"/>
    <w:rsid w:val="005C394C"/>
    <w:rsid w:val="005C3BAD"/>
    <w:rsid w:val="005C3D57"/>
    <w:rsid w:val="005C540D"/>
    <w:rsid w:val="005C5450"/>
    <w:rsid w:val="005C5CFF"/>
    <w:rsid w:val="005C68C1"/>
    <w:rsid w:val="005D11FB"/>
    <w:rsid w:val="005D23C3"/>
    <w:rsid w:val="005D2CDC"/>
    <w:rsid w:val="005D5EF5"/>
    <w:rsid w:val="005D6862"/>
    <w:rsid w:val="005D6E66"/>
    <w:rsid w:val="005D6FDF"/>
    <w:rsid w:val="005D737A"/>
    <w:rsid w:val="005E25D8"/>
    <w:rsid w:val="005E416A"/>
    <w:rsid w:val="005E4A32"/>
    <w:rsid w:val="005E5144"/>
    <w:rsid w:val="005E546F"/>
    <w:rsid w:val="005E598D"/>
    <w:rsid w:val="005E7315"/>
    <w:rsid w:val="005F1D7A"/>
    <w:rsid w:val="005F22F3"/>
    <w:rsid w:val="005F36B7"/>
    <w:rsid w:val="005F4432"/>
    <w:rsid w:val="005F56E9"/>
    <w:rsid w:val="005F59B4"/>
    <w:rsid w:val="006010E0"/>
    <w:rsid w:val="00602ED9"/>
    <w:rsid w:val="006032B4"/>
    <w:rsid w:val="00603C66"/>
    <w:rsid w:val="00603F59"/>
    <w:rsid w:val="00605A24"/>
    <w:rsid w:val="00610521"/>
    <w:rsid w:val="00612DCB"/>
    <w:rsid w:val="00614509"/>
    <w:rsid w:val="006147B1"/>
    <w:rsid w:val="0061592D"/>
    <w:rsid w:val="00616BBA"/>
    <w:rsid w:val="00617D6D"/>
    <w:rsid w:val="00620020"/>
    <w:rsid w:val="00620B95"/>
    <w:rsid w:val="00622D6A"/>
    <w:rsid w:val="00623F31"/>
    <w:rsid w:val="0062420B"/>
    <w:rsid w:val="0062616F"/>
    <w:rsid w:val="00633024"/>
    <w:rsid w:val="00634451"/>
    <w:rsid w:val="00634FC3"/>
    <w:rsid w:val="00641537"/>
    <w:rsid w:val="00642D0E"/>
    <w:rsid w:val="00650D23"/>
    <w:rsid w:val="00652D0E"/>
    <w:rsid w:val="00655C31"/>
    <w:rsid w:val="006568FC"/>
    <w:rsid w:val="0065789C"/>
    <w:rsid w:val="00657BA2"/>
    <w:rsid w:val="00660770"/>
    <w:rsid w:val="00664E81"/>
    <w:rsid w:val="00665370"/>
    <w:rsid w:val="006655CB"/>
    <w:rsid w:val="00667C83"/>
    <w:rsid w:val="00670438"/>
    <w:rsid w:val="00670524"/>
    <w:rsid w:val="00670713"/>
    <w:rsid w:val="006719CB"/>
    <w:rsid w:val="0067244A"/>
    <w:rsid w:val="0067570B"/>
    <w:rsid w:val="00677B7F"/>
    <w:rsid w:val="00680A3D"/>
    <w:rsid w:val="0068380E"/>
    <w:rsid w:val="00683B00"/>
    <w:rsid w:val="00684515"/>
    <w:rsid w:val="00684889"/>
    <w:rsid w:val="0068640B"/>
    <w:rsid w:val="00692305"/>
    <w:rsid w:val="00692366"/>
    <w:rsid w:val="00693D22"/>
    <w:rsid w:val="006955C6"/>
    <w:rsid w:val="0069677A"/>
    <w:rsid w:val="0069741F"/>
    <w:rsid w:val="006A36A9"/>
    <w:rsid w:val="006A3D17"/>
    <w:rsid w:val="006B02A8"/>
    <w:rsid w:val="006B0BC3"/>
    <w:rsid w:val="006B1A1E"/>
    <w:rsid w:val="006B3927"/>
    <w:rsid w:val="006B44BC"/>
    <w:rsid w:val="006B4D64"/>
    <w:rsid w:val="006B5B09"/>
    <w:rsid w:val="006B7E85"/>
    <w:rsid w:val="006C01C8"/>
    <w:rsid w:val="006C10F1"/>
    <w:rsid w:val="006C22DC"/>
    <w:rsid w:val="006C2EF3"/>
    <w:rsid w:val="006C468E"/>
    <w:rsid w:val="006C4807"/>
    <w:rsid w:val="006C5F3D"/>
    <w:rsid w:val="006C7027"/>
    <w:rsid w:val="006C7584"/>
    <w:rsid w:val="006D0705"/>
    <w:rsid w:val="006D0895"/>
    <w:rsid w:val="006D0E4C"/>
    <w:rsid w:val="006D1259"/>
    <w:rsid w:val="006D12BD"/>
    <w:rsid w:val="006D1D67"/>
    <w:rsid w:val="006D241A"/>
    <w:rsid w:val="006D44FA"/>
    <w:rsid w:val="006D60B3"/>
    <w:rsid w:val="006D6542"/>
    <w:rsid w:val="006E003E"/>
    <w:rsid w:val="006E0E5A"/>
    <w:rsid w:val="006E16E0"/>
    <w:rsid w:val="006E3297"/>
    <w:rsid w:val="006E50A0"/>
    <w:rsid w:val="006F05D8"/>
    <w:rsid w:val="006F0EBB"/>
    <w:rsid w:val="006F1490"/>
    <w:rsid w:val="006F20A6"/>
    <w:rsid w:val="006F247B"/>
    <w:rsid w:val="006F3D75"/>
    <w:rsid w:val="006F64A7"/>
    <w:rsid w:val="006F659E"/>
    <w:rsid w:val="006F7C5E"/>
    <w:rsid w:val="00700AD6"/>
    <w:rsid w:val="007010A8"/>
    <w:rsid w:val="007018F1"/>
    <w:rsid w:val="00701D37"/>
    <w:rsid w:val="00704640"/>
    <w:rsid w:val="00707F84"/>
    <w:rsid w:val="007145C1"/>
    <w:rsid w:val="007150B0"/>
    <w:rsid w:val="00716945"/>
    <w:rsid w:val="0071729B"/>
    <w:rsid w:val="00717F79"/>
    <w:rsid w:val="00721022"/>
    <w:rsid w:val="007219FE"/>
    <w:rsid w:val="0072259C"/>
    <w:rsid w:val="007249FD"/>
    <w:rsid w:val="007255DD"/>
    <w:rsid w:val="00731E00"/>
    <w:rsid w:val="00732DA6"/>
    <w:rsid w:val="007338F9"/>
    <w:rsid w:val="00733BBB"/>
    <w:rsid w:val="00733DA9"/>
    <w:rsid w:val="0073718D"/>
    <w:rsid w:val="00740246"/>
    <w:rsid w:val="0074078C"/>
    <w:rsid w:val="007427DC"/>
    <w:rsid w:val="007434B0"/>
    <w:rsid w:val="00744F8A"/>
    <w:rsid w:val="00745299"/>
    <w:rsid w:val="00746207"/>
    <w:rsid w:val="00747532"/>
    <w:rsid w:val="00750363"/>
    <w:rsid w:val="007516D9"/>
    <w:rsid w:val="00752D36"/>
    <w:rsid w:val="00752F95"/>
    <w:rsid w:val="00760577"/>
    <w:rsid w:val="007623A5"/>
    <w:rsid w:val="007624BB"/>
    <w:rsid w:val="007650AB"/>
    <w:rsid w:val="007657F7"/>
    <w:rsid w:val="00765A47"/>
    <w:rsid w:val="00766FC3"/>
    <w:rsid w:val="00772627"/>
    <w:rsid w:val="0077542D"/>
    <w:rsid w:val="0077604E"/>
    <w:rsid w:val="00777F50"/>
    <w:rsid w:val="00782CEA"/>
    <w:rsid w:val="00783A1E"/>
    <w:rsid w:val="00784B9E"/>
    <w:rsid w:val="00786F67"/>
    <w:rsid w:val="007908DA"/>
    <w:rsid w:val="00793133"/>
    <w:rsid w:val="00793577"/>
    <w:rsid w:val="00795633"/>
    <w:rsid w:val="00795DC4"/>
    <w:rsid w:val="007A133D"/>
    <w:rsid w:val="007A1D3E"/>
    <w:rsid w:val="007A2009"/>
    <w:rsid w:val="007A2E85"/>
    <w:rsid w:val="007A4822"/>
    <w:rsid w:val="007A672A"/>
    <w:rsid w:val="007B2156"/>
    <w:rsid w:val="007B268F"/>
    <w:rsid w:val="007B3054"/>
    <w:rsid w:val="007B450E"/>
    <w:rsid w:val="007B4666"/>
    <w:rsid w:val="007C3E5F"/>
    <w:rsid w:val="007C4B10"/>
    <w:rsid w:val="007C6155"/>
    <w:rsid w:val="007D14F0"/>
    <w:rsid w:val="007D3E53"/>
    <w:rsid w:val="007D46BF"/>
    <w:rsid w:val="007D78AD"/>
    <w:rsid w:val="007E161A"/>
    <w:rsid w:val="007E299A"/>
    <w:rsid w:val="007E29E7"/>
    <w:rsid w:val="007E3A05"/>
    <w:rsid w:val="007E4AB0"/>
    <w:rsid w:val="007E7E38"/>
    <w:rsid w:val="007F2BD5"/>
    <w:rsid w:val="007F457E"/>
    <w:rsid w:val="007F557F"/>
    <w:rsid w:val="007F6A39"/>
    <w:rsid w:val="008013F7"/>
    <w:rsid w:val="00802F70"/>
    <w:rsid w:val="008041FF"/>
    <w:rsid w:val="008055A5"/>
    <w:rsid w:val="00806B95"/>
    <w:rsid w:val="0081075D"/>
    <w:rsid w:val="00813CC9"/>
    <w:rsid w:val="00816846"/>
    <w:rsid w:val="008206A1"/>
    <w:rsid w:val="00823BDE"/>
    <w:rsid w:val="00823DC4"/>
    <w:rsid w:val="00825820"/>
    <w:rsid w:val="00827D00"/>
    <w:rsid w:val="00830771"/>
    <w:rsid w:val="008318E4"/>
    <w:rsid w:val="0083203C"/>
    <w:rsid w:val="00834E17"/>
    <w:rsid w:val="008353E4"/>
    <w:rsid w:val="00835BC2"/>
    <w:rsid w:val="008374ED"/>
    <w:rsid w:val="00840856"/>
    <w:rsid w:val="00843FC3"/>
    <w:rsid w:val="0084694E"/>
    <w:rsid w:val="00851257"/>
    <w:rsid w:val="00854B69"/>
    <w:rsid w:val="008555F4"/>
    <w:rsid w:val="0085666F"/>
    <w:rsid w:val="0086245C"/>
    <w:rsid w:val="008644D1"/>
    <w:rsid w:val="00866DF9"/>
    <w:rsid w:val="0087148A"/>
    <w:rsid w:val="00872AF6"/>
    <w:rsid w:val="00872CF3"/>
    <w:rsid w:val="008747FE"/>
    <w:rsid w:val="008760CF"/>
    <w:rsid w:val="008763F8"/>
    <w:rsid w:val="00877F49"/>
    <w:rsid w:val="0088005B"/>
    <w:rsid w:val="008813DE"/>
    <w:rsid w:val="00884294"/>
    <w:rsid w:val="008855FF"/>
    <w:rsid w:val="00886377"/>
    <w:rsid w:val="008979DE"/>
    <w:rsid w:val="008A2003"/>
    <w:rsid w:val="008A2B71"/>
    <w:rsid w:val="008A31CB"/>
    <w:rsid w:val="008A542E"/>
    <w:rsid w:val="008A5501"/>
    <w:rsid w:val="008A6AB1"/>
    <w:rsid w:val="008A7700"/>
    <w:rsid w:val="008B12C7"/>
    <w:rsid w:val="008B19E1"/>
    <w:rsid w:val="008B1FB5"/>
    <w:rsid w:val="008B21E0"/>
    <w:rsid w:val="008B3D56"/>
    <w:rsid w:val="008B6376"/>
    <w:rsid w:val="008B7F34"/>
    <w:rsid w:val="008C0EA5"/>
    <w:rsid w:val="008C366F"/>
    <w:rsid w:val="008C3E7C"/>
    <w:rsid w:val="008C5AA3"/>
    <w:rsid w:val="008C64C6"/>
    <w:rsid w:val="008C7B82"/>
    <w:rsid w:val="008C7CCD"/>
    <w:rsid w:val="008D0E50"/>
    <w:rsid w:val="008D1BBA"/>
    <w:rsid w:val="008D6BEB"/>
    <w:rsid w:val="008D6BEE"/>
    <w:rsid w:val="008E001D"/>
    <w:rsid w:val="008E1324"/>
    <w:rsid w:val="008E45FD"/>
    <w:rsid w:val="008E6651"/>
    <w:rsid w:val="008E6E17"/>
    <w:rsid w:val="008E7FAF"/>
    <w:rsid w:val="008F0335"/>
    <w:rsid w:val="008F17AE"/>
    <w:rsid w:val="008F756F"/>
    <w:rsid w:val="008F7775"/>
    <w:rsid w:val="008F7FD5"/>
    <w:rsid w:val="00903AC1"/>
    <w:rsid w:val="00903C82"/>
    <w:rsid w:val="00904567"/>
    <w:rsid w:val="00907AF6"/>
    <w:rsid w:val="00914D73"/>
    <w:rsid w:val="00914F15"/>
    <w:rsid w:val="00917A8E"/>
    <w:rsid w:val="00917B9D"/>
    <w:rsid w:val="00920C10"/>
    <w:rsid w:val="0092176B"/>
    <w:rsid w:val="009240DB"/>
    <w:rsid w:val="009263B4"/>
    <w:rsid w:val="00926F27"/>
    <w:rsid w:val="009307F2"/>
    <w:rsid w:val="00932B97"/>
    <w:rsid w:val="00934DBB"/>
    <w:rsid w:val="0093608B"/>
    <w:rsid w:val="00941619"/>
    <w:rsid w:val="00943F90"/>
    <w:rsid w:val="00944363"/>
    <w:rsid w:val="009447F5"/>
    <w:rsid w:val="00945731"/>
    <w:rsid w:val="00946063"/>
    <w:rsid w:val="00946F1A"/>
    <w:rsid w:val="009512FE"/>
    <w:rsid w:val="00951534"/>
    <w:rsid w:val="00952B0D"/>
    <w:rsid w:val="00953D2A"/>
    <w:rsid w:val="00953E1B"/>
    <w:rsid w:val="00955938"/>
    <w:rsid w:val="009569EE"/>
    <w:rsid w:val="0095719C"/>
    <w:rsid w:val="009608F2"/>
    <w:rsid w:val="009626F4"/>
    <w:rsid w:val="009647EC"/>
    <w:rsid w:val="00964E74"/>
    <w:rsid w:val="00965127"/>
    <w:rsid w:val="009675FF"/>
    <w:rsid w:val="00971223"/>
    <w:rsid w:val="009734C4"/>
    <w:rsid w:val="009742BA"/>
    <w:rsid w:val="0097454C"/>
    <w:rsid w:val="009756D2"/>
    <w:rsid w:val="009773E9"/>
    <w:rsid w:val="00984E37"/>
    <w:rsid w:val="00990663"/>
    <w:rsid w:val="0099186B"/>
    <w:rsid w:val="00992A71"/>
    <w:rsid w:val="00993510"/>
    <w:rsid w:val="00993E26"/>
    <w:rsid w:val="00997CB3"/>
    <w:rsid w:val="009A081F"/>
    <w:rsid w:val="009A0A62"/>
    <w:rsid w:val="009A0B17"/>
    <w:rsid w:val="009A345E"/>
    <w:rsid w:val="009A3643"/>
    <w:rsid w:val="009A5B25"/>
    <w:rsid w:val="009A7ACE"/>
    <w:rsid w:val="009A7B5F"/>
    <w:rsid w:val="009A7F57"/>
    <w:rsid w:val="009B205D"/>
    <w:rsid w:val="009B2B9E"/>
    <w:rsid w:val="009B4578"/>
    <w:rsid w:val="009B5104"/>
    <w:rsid w:val="009B6054"/>
    <w:rsid w:val="009B65F3"/>
    <w:rsid w:val="009B6651"/>
    <w:rsid w:val="009B6D01"/>
    <w:rsid w:val="009B7756"/>
    <w:rsid w:val="009C01F0"/>
    <w:rsid w:val="009C039C"/>
    <w:rsid w:val="009C0AB3"/>
    <w:rsid w:val="009C5C99"/>
    <w:rsid w:val="009C6FA3"/>
    <w:rsid w:val="009D1FFC"/>
    <w:rsid w:val="009D6B6F"/>
    <w:rsid w:val="009E1195"/>
    <w:rsid w:val="009E13D1"/>
    <w:rsid w:val="009E490A"/>
    <w:rsid w:val="009E5896"/>
    <w:rsid w:val="009E7ABA"/>
    <w:rsid w:val="009F1409"/>
    <w:rsid w:val="009F15F5"/>
    <w:rsid w:val="009F25F6"/>
    <w:rsid w:val="009F2E1C"/>
    <w:rsid w:val="009F32DD"/>
    <w:rsid w:val="009F4A3F"/>
    <w:rsid w:val="009F69D6"/>
    <w:rsid w:val="009F7CF7"/>
    <w:rsid w:val="00A00B46"/>
    <w:rsid w:val="00A02211"/>
    <w:rsid w:val="00A0256A"/>
    <w:rsid w:val="00A06007"/>
    <w:rsid w:val="00A077E0"/>
    <w:rsid w:val="00A100F5"/>
    <w:rsid w:val="00A1075B"/>
    <w:rsid w:val="00A1127A"/>
    <w:rsid w:val="00A1280A"/>
    <w:rsid w:val="00A142B1"/>
    <w:rsid w:val="00A15EBD"/>
    <w:rsid w:val="00A16EEA"/>
    <w:rsid w:val="00A21B0D"/>
    <w:rsid w:val="00A21E9E"/>
    <w:rsid w:val="00A244FD"/>
    <w:rsid w:val="00A27395"/>
    <w:rsid w:val="00A278B4"/>
    <w:rsid w:val="00A301AC"/>
    <w:rsid w:val="00A30278"/>
    <w:rsid w:val="00A32262"/>
    <w:rsid w:val="00A32ABE"/>
    <w:rsid w:val="00A35A4B"/>
    <w:rsid w:val="00A37E3A"/>
    <w:rsid w:val="00A413FC"/>
    <w:rsid w:val="00A43C0F"/>
    <w:rsid w:val="00A4440C"/>
    <w:rsid w:val="00A44509"/>
    <w:rsid w:val="00A452FC"/>
    <w:rsid w:val="00A50304"/>
    <w:rsid w:val="00A51ACF"/>
    <w:rsid w:val="00A5701D"/>
    <w:rsid w:val="00A57B21"/>
    <w:rsid w:val="00A600B4"/>
    <w:rsid w:val="00A605C5"/>
    <w:rsid w:val="00A608E9"/>
    <w:rsid w:val="00A625C6"/>
    <w:rsid w:val="00A625C7"/>
    <w:rsid w:val="00A63690"/>
    <w:rsid w:val="00A64C66"/>
    <w:rsid w:val="00A6558B"/>
    <w:rsid w:val="00A70F94"/>
    <w:rsid w:val="00A71095"/>
    <w:rsid w:val="00A710B3"/>
    <w:rsid w:val="00A71529"/>
    <w:rsid w:val="00A73740"/>
    <w:rsid w:val="00A7689F"/>
    <w:rsid w:val="00A76CC0"/>
    <w:rsid w:val="00A772B2"/>
    <w:rsid w:val="00A83CB3"/>
    <w:rsid w:val="00A90598"/>
    <w:rsid w:val="00A916DD"/>
    <w:rsid w:val="00A91896"/>
    <w:rsid w:val="00A918CD"/>
    <w:rsid w:val="00A922C7"/>
    <w:rsid w:val="00A9418B"/>
    <w:rsid w:val="00A95A60"/>
    <w:rsid w:val="00A95DA6"/>
    <w:rsid w:val="00AA10BE"/>
    <w:rsid w:val="00AA1BB5"/>
    <w:rsid w:val="00AA2FDB"/>
    <w:rsid w:val="00AA310B"/>
    <w:rsid w:val="00AA44CB"/>
    <w:rsid w:val="00AB05D6"/>
    <w:rsid w:val="00AB1165"/>
    <w:rsid w:val="00AB2EA5"/>
    <w:rsid w:val="00AB4212"/>
    <w:rsid w:val="00AB433B"/>
    <w:rsid w:val="00AB567B"/>
    <w:rsid w:val="00AB7604"/>
    <w:rsid w:val="00AC2632"/>
    <w:rsid w:val="00AC2DAB"/>
    <w:rsid w:val="00AC6E6B"/>
    <w:rsid w:val="00AC787F"/>
    <w:rsid w:val="00AC7E14"/>
    <w:rsid w:val="00AD002B"/>
    <w:rsid w:val="00AD1C55"/>
    <w:rsid w:val="00AD228B"/>
    <w:rsid w:val="00AD2FDB"/>
    <w:rsid w:val="00AD3039"/>
    <w:rsid w:val="00AD5757"/>
    <w:rsid w:val="00AD5855"/>
    <w:rsid w:val="00AD5906"/>
    <w:rsid w:val="00AD78E6"/>
    <w:rsid w:val="00AE27B1"/>
    <w:rsid w:val="00AE332F"/>
    <w:rsid w:val="00AE3C99"/>
    <w:rsid w:val="00AE56AB"/>
    <w:rsid w:val="00AE7134"/>
    <w:rsid w:val="00AF05CC"/>
    <w:rsid w:val="00AF1197"/>
    <w:rsid w:val="00AF11BB"/>
    <w:rsid w:val="00AF1D66"/>
    <w:rsid w:val="00AF57CE"/>
    <w:rsid w:val="00AF5E62"/>
    <w:rsid w:val="00AF6612"/>
    <w:rsid w:val="00AF6CDA"/>
    <w:rsid w:val="00B00BFF"/>
    <w:rsid w:val="00B04547"/>
    <w:rsid w:val="00B06CA2"/>
    <w:rsid w:val="00B07306"/>
    <w:rsid w:val="00B07BE9"/>
    <w:rsid w:val="00B138AD"/>
    <w:rsid w:val="00B169B1"/>
    <w:rsid w:val="00B220D8"/>
    <w:rsid w:val="00B220E8"/>
    <w:rsid w:val="00B25300"/>
    <w:rsid w:val="00B2583D"/>
    <w:rsid w:val="00B26E8D"/>
    <w:rsid w:val="00B306B2"/>
    <w:rsid w:val="00B319C9"/>
    <w:rsid w:val="00B321A7"/>
    <w:rsid w:val="00B32382"/>
    <w:rsid w:val="00B32A3F"/>
    <w:rsid w:val="00B3436E"/>
    <w:rsid w:val="00B344D6"/>
    <w:rsid w:val="00B34B67"/>
    <w:rsid w:val="00B40F57"/>
    <w:rsid w:val="00B4253A"/>
    <w:rsid w:val="00B442A3"/>
    <w:rsid w:val="00B450C9"/>
    <w:rsid w:val="00B45EE1"/>
    <w:rsid w:val="00B46244"/>
    <w:rsid w:val="00B512AA"/>
    <w:rsid w:val="00B53C90"/>
    <w:rsid w:val="00B54BDB"/>
    <w:rsid w:val="00B56192"/>
    <w:rsid w:val="00B56254"/>
    <w:rsid w:val="00B56734"/>
    <w:rsid w:val="00B5755B"/>
    <w:rsid w:val="00B57E8E"/>
    <w:rsid w:val="00B66ACC"/>
    <w:rsid w:val="00B66B77"/>
    <w:rsid w:val="00B72323"/>
    <w:rsid w:val="00B72804"/>
    <w:rsid w:val="00B729EE"/>
    <w:rsid w:val="00B7323F"/>
    <w:rsid w:val="00B81842"/>
    <w:rsid w:val="00B82EF4"/>
    <w:rsid w:val="00B84A64"/>
    <w:rsid w:val="00B85B88"/>
    <w:rsid w:val="00B87633"/>
    <w:rsid w:val="00B87CD8"/>
    <w:rsid w:val="00B87D49"/>
    <w:rsid w:val="00B91115"/>
    <w:rsid w:val="00B913DF"/>
    <w:rsid w:val="00B92A50"/>
    <w:rsid w:val="00B93CB4"/>
    <w:rsid w:val="00B94380"/>
    <w:rsid w:val="00B94391"/>
    <w:rsid w:val="00B94C0B"/>
    <w:rsid w:val="00B96F99"/>
    <w:rsid w:val="00B973AE"/>
    <w:rsid w:val="00BA01AF"/>
    <w:rsid w:val="00BA2223"/>
    <w:rsid w:val="00BA6BAD"/>
    <w:rsid w:val="00BB3DC5"/>
    <w:rsid w:val="00BC036C"/>
    <w:rsid w:val="00BC2F01"/>
    <w:rsid w:val="00BC5739"/>
    <w:rsid w:val="00BC5CA1"/>
    <w:rsid w:val="00BD3295"/>
    <w:rsid w:val="00BD520A"/>
    <w:rsid w:val="00BD688C"/>
    <w:rsid w:val="00BD7C2C"/>
    <w:rsid w:val="00BE18A1"/>
    <w:rsid w:val="00BE18E9"/>
    <w:rsid w:val="00BE32B7"/>
    <w:rsid w:val="00BE33FC"/>
    <w:rsid w:val="00BE46EA"/>
    <w:rsid w:val="00BE6B4F"/>
    <w:rsid w:val="00BF6886"/>
    <w:rsid w:val="00C00A6E"/>
    <w:rsid w:val="00C04C77"/>
    <w:rsid w:val="00C053DD"/>
    <w:rsid w:val="00C11618"/>
    <w:rsid w:val="00C1254A"/>
    <w:rsid w:val="00C12DC7"/>
    <w:rsid w:val="00C13C2E"/>
    <w:rsid w:val="00C16932"/>
    <w:rsid w:val="00C16B2D"/>
    <w:rsid w:val="00C173B0"/>
    <w:rsid w:val="00C175DC"/>
    <w:rsid w:val="00C17600"/>
    <w:rsid w:val="00C2000E"/>
    <w:rsid w:val="00C20DDD"/>
    <w:rsid w:val="00C21F0A"/>
    <w:rsid w:val="00C23C55"/>
    <w:rsid w:val="00C25671"/>
    <w:rsid w:val="00C260CD"/>
    <w:rsid w:val="00C26111"/>
    <w:rsid w:val="00C2741B"/>
    <w:rsid w:val="00C30D68"/>
    <w:rsid w:val="00C32132"/>
    <w:rsid w:val="00C3216B"/>
    <w:rsid w:val="00C34739"/>
    <w:rsid w:val="00C42E50"/>
    <w:rsid w:val="00C44101"/>
    <w:rsid w:val="00C44400"/>
    <w:rsid w:val="00C4771A"/>
    <w:rsid w:val="00C5059C"/>
    <w:rsid w:val="00C514FB"/>
    <w:rsid w:val="00C52F90"/>
    <w:rsid w:val="00C565AE"/>
    <w:rsid w:val="00C56DB0"/>
    <w:rsid w:val="00C61343"/>
    <w:rsid w:val="00C61373"/>
    <w:rsid w:val="00C619AF"/>
    <w:rsid w:val="00C64A79"/>
    <w:rsid w:val="00C652C5"/>
    <w:rsid w:val="00C703A3"/>
    <w:rsid w:val="00C708E7"/>
    <w:rsid w:val="00C7160D"/>
    <w:rsid w:val="00C74825"/>
    <w:rsid w:val="00C75DF1"/>
    <w:rsid w:val="00C76408"/>
    <w:rsid w:val="00C76DDB"/>
    <w:rsid w:val="00C80F7A"/>
    <w:rsid w:val="00C8239B"/>
    <w:rsid w:val="00C82B0E"/>
    <w:rsid w:val="00C83E37"/>
    <w:rsid w:val="00C85434"/>
    <w:rsid w:val="00C86F7B"/>
    <w:rsid w:val="00C92344"/>
    <w:rsid w:val="00C92B6B"/>
    <w:rsid w:val="00C93712"/>
    <w:rsid w:val="00C957B6"/>
    <w:rsid w:val="00C9746D"/>
    <w:rsid w:val="00CA0ABF"/>
    <w:rsid w:val="00CA241F"/>
    <w:rsid w:val="00CA2559"/>
    <w:rsid w:val="00CA4705"/>
    <w:rsid w:val="00CA498E"/>
    <w:rsid w:val="00CA553F"/>
    <w:rsid w:val="00CA5ECF"/>
    <w:rsid w:val="00CA77F3"/>
    <w:rsid w:val="00CB079F"/>
    <w:rsid w:val="00CB0B20"/>
    <w:rsid w:val="00CB0F11"/>
    <w:rsid w:val="00CB263B"/>
    <w:rsid w:val="00CB2FCD"/>
    <w:rsid w:val="00CB5163"/>
    <w:rsid w:val="00CB5F2E"/>
    <w:rsid w:val="00CB6D34"/>
    <w:rsid w:val="00CB73DE"/>
    <w:rsid w:val="00CB7425"/>
    <w:rsid w:val="00CB78E4"/>
    <w:rsid w:val="00CB7F5D"/>
    <w:rsid w:val="00CC03CB"/>
    <w:rsid w:val="00CC1176"/>
    <w:rsid w:val="00CC1C23"/>
    <w:rsid w:val="00CC2AF1"/>
    <w:rsid w:val="00CC47BE"/>
    <w:rsid w:val="00CC7CD8"/>
    <w:rsid w:val="00CD02C6"/>
    <w:rsid w:val="00CD2476"/>
    <w:rsid w:val="00CD2CB3"/>
    <w:rsid w:val="00CD30A9"/>
    <w:rsid w:val="00CD6263"/>
    <w:rsid w:val="00CD6506"/>
    <w:rsid w:val="00CE1517"/>
    <w:rsid w:val="00CF0713"/>
    <w:rsid w:val="00CF107C"/>
    <w:rsid w:val="00CF1780"/>
    <w:rsid w:val="00CF230C"/>
    <w:rsid w:val="00D013F6"/>
    <w:rsid w:val="00D015D4"/>
    <w:rsid w:val="00D01BC3"/>
    <w:rsid w:val="00D047DD"/>
    <w:rsid w:val="00D071EA"/>
    <w:rsid w:val="00D072B6"/>
    <w:rsid w:val="00D07EC9"/>
    <w:rsid w:val="00D121A8"/>
    <w:rsid w:val="00D1285C"/>
    <w:rsid w:val="00D135DF"/>
    <w:rsid w:val="00D17E6B"/>
    <w:rsid w:val="00D209E0"/>
    <w:rsid w:val="00D2186E"/>
    <w:rsid w:val="00D22BC5"/>
    <w:rsid w:val="00D231DC"/>
    <w:rsid w:val="00D23CDE"/>
    <w:rsid w:val="00D24833"/>
    <w:rsid w:val="00D24931"/>
    <w:rsid w:val="00D30CD5"/>
    <w:rsid w:val="00D31418"/>
    <w:rsid w:val="00D33541"/>
    <w:rsid w:val="00D354A7"/>
    <w:rsid w:val="00D37739"/>
    <w:rsid w:val="00D37DB2"/>
    <w:rsid w:val="00D43D72"/>
    <w:rsid w:val="00D4411D"/>
    <w:rsid w:val="00D46B73"/>
    <w:rsid w:val="00D52120"/>
    <w:rsid w:val="00D52B4F"/>
    <w:rsid w:val="00D54097"/>
    <w:rsid w:val="00D573E2"/>
    <w:rsid w:val="00D57454"/>
    <w:rsid w:val="00D57DBC"/>
    <w:rsid w:val="00D6096F"/>
    <w:rsid w:val="00D6468C"/>
    <w:rsid w:val="00D64BEC"/>
    <w:rsid w:val="00D67D0F"/>
    <w:rsid w:val="00D71201"/>
    <w:rsid w:val="00D75AFD"/>
    <w:rsid w:val="00D766C9"/>
    <w:rsid w:val="00D77DC9"/>
    <w:rsid w:val="00D80D4E"/>
    <w:rsid w:val="00D81AFD"/>
    <w:rsid w:val="00D82B5C"/>
    <w:rsid w:val="00D83990"/>
    <w:rsid w:val="00D84F25"/>
    <w:rsid w:val="00D85BCE"/>
    <w:rsid w:val="00D85C50"/>
    <w:rsid w:val="00D87930"/>
    <w:rsid w:val="00D90363"/>
    <w:rsid w:val="00D91C39"/>
    <w:rsid w:val="00D93168"/>
    <w:rsid w:val="00D9435F"/>
    <w:rsid w:val="00D95374"/>
    <w:rsid w:val="00D9732D"/>
    <w:rsid w:val="00DA0BFF"/>
    <w:rsid w:val="00DA5FEE"/>
    <w:rsid w:val="00DA7A59"/>
    <w:rsid w:val="00DB28A8"/>
    <w:rsid w:val="00DB420D"/>
    <w:rsid w:val="00DB4FD4"/>
    <w:rsid w:val="00DB61BD"/>
    <w:rsid w:val="00DB6A4E"/>
    <w:rsid w:val="00DB6B83"/>
    <w:rsid w:val="00DB726C"/>
    <w:rsid w:val="00DB7FD7"/>
    <w:rsid w:val="00DC0272"/>
    <w:rsid w:val="00DC2E81"/>
    <w:rsid w:val="00DC44A9"/>
    <w:rsid w:val="00DC5837"/>
    <w:rsid w:val="00DC656C"/>
    <w:rsid w:val="00DD2B8D"/>
    <w:rsid w:val="00DD2D38"/>
    <w:rsid w:val="00DD3B3C"/>
    <w:rsid w:val="00DD45A7"/>
    <w:rsid w:val="00DD5A2B"/>
    <w:rsid w:val="00DD724E"/>
    <w:rsid w:val="00DE38FD"/>
    <w:rsid w:val="00DE3B24"/>
    <w:rsid w:val="00DE5BF2"/>
    <w:rsid w:val="00DF19EF"/>
    <w:rsid w:val="00DF2765"/>
    <w:rsid w:val="00DF28CD"/>
    <w:rsid w:val="00DF45D1"/>
    <w:rsid w:val="00DF4797"/>
    <w:rsid w:val="00DF661D"/>
    <w:rsid w:val="00DF748F"/>
    <w:rsid w:val="00E0451A"/>
    <w:rsid w:val="00E07524"/>
    <w:rsid w:val="00E077B4"/>
    <w:rsid w:val="00E119F1"/>
    <w:rsid w:val="00E1207F"/>
    <w:rsid w:val="00E12BC4"/>
    <w:rsid w:val="00E13090"/>
    <w:rsid w:val="00E1314F"/>
    <w:rsid w:val="00E149BE"/>
    <w:rsid w:val="00E1777A"/>
    <w:rsid w:val="00E2155D"/>
    <w:rsid w:val="00E21A0A"/>
    <w:rsid w:val="00E2507D"/>
    <w:rsid w:val="00E25828"/>
    <w:rsid w:val="00E272D9"/>
    <w:rsid w:val="00E2770A"/>
    <w:rsid w:val="00E30769"/>
    <w:rsid w:val="00E31299"/>
    <w:rsid w:val="00E3282B"/>
    <w:rsid w:val="00E342D8"/>
    <w:rsid w:val="00E37822"/>
    <w:rsid w:val="00E37BA1"/>
    <w:rsid w:val="00E40D8B"/>
    <w:rsid w:val="00E423BA"/>
    <w:rsid w:val="00E43647"/>
    <w:rsid w:val="00E45176"/>
    <w:rsid w:val="00E45BE9"/>
    <w:rsid w:val="00E51F83"/>
    <w:rsid w:val="00E52D19"/>
    <w:rsid w:val="00E535B5"/>
    <w:rsid w:val="00E57ABE"/>
    <w:rsid w:val="00E57F01"/>
    <w:rsid w:val="00E60E58"/>
    <w:rsid w:val="00E615B0"/>
    <w:rsid w:val="00E66807"/>
    <w:rsid w:val="00E66DB1"/>
    <w:rsid w:val="00E67D0D"/>
    <w:rsid w:val="00E70FC1"/>
    <w:rsid w:val="00E72FEE"/>
    <w:rsid w:val="00E77372"/>
    <w:rsid w:val="00E81190"/>
    <w:rsid w:val="00E84E10"/>
    <w:rsid w:val="00E867B0"/>
    <w:rsid w:val="00E872C0"/>
    <w:rsid w:val="00E90D61"/>
    <w:rsid w:val="00E91374"/>
    <w:rsid w:val="00E92FC7"/>
    <w:rsid w:val="00E93E39"/>
    <w:rsid w:val="00E94D69"/>
    <w:rsid w:val="00E94FD6"/>
    <w:rsid w:val="00E96AA7"/>
    <w:rsid w:val="00E96C92"/>
    <w:rsid w:val="00EA20D3"/>
    <w:rsid w:val="00EA691A"/>
    <w:rsid w:val="00EA7763"/>
    <w:rsid w:val="00EB1F3E"/>
    <w:rsid w:val="00EB2AE5"/>
    <w:rsid w:val="00EB31EB"/>
    <w:rsid w:val="00EB4A26"/>
    <w:rsid w:val="00EB4D96"/>
    <w:rsid w:val="00EB579C"/>
    <w:rsid w:val="00EB7E6C"/>
    <w:rsid w:val="00EC1394"/>
    <w:rsid w:val="00EC6BBF"/>
    <w:rsid w:val="00EC6FF4"/>
    <w:rsid w:val="00EC71CD"/>
    <w:rsid w:val="00EC7BB2"/>
    <w:rsid w:val="00EC7C46"/>
    <w:rsid w:val="00ED19AF"/>
    <w:rsid w:val="00ED1C01"/>
    <w:rsid w:val="00ED267B"/>
    <w:rsid w:val="00ED2C60"/>
    <w:rsid w:val="00ED48B9"/>
    <w:rsid w:val="00ED52D1"/>
    <w:rsid w:val="00ED583C"/>
    <w:rsid w:val="00ED7400"/>
    <w:rsid w:val="00EE1BD5"/>
    <w:rsid w:val="00EE2C47"/>
    <w:rsid w:val="00EE602C"/>
    <w:rsid w:val="00EE72FB"/>
    <w:rsid w:val="00EE7C0E"/>
    <w:rsid w:val="00EE7D5A"/>
    <w:rsid w:val="00EF024B"/>
    <w:rsid w:val="00EF05AB"/>
    <w:rsid w:val="00EF69F6"/>
    <w:rsid w:val="00EF7D00"/>
    <w:rsid w:val="00F00807"/>
    <w:rsid w:val="00F00AA5"/>
    <w:rsid w:val="00F043D6"/>
    <w:rsid w:val="00F0449E"/>
    <w:rsid w:val="00F05374"/>
    <w:rsid w:val="00F0537B"/>
    <w:rsid w:val="00F0576D"/>
    <w:rsid w:val="00F104D8"/>
    <w:rsid w:val="00F10F6B"/>
    <w:rsid w:val="00F161A6"/>
    <w:rsid w:val="00F17266"/>
    <w:rsid w:val="00F2178E"/>
    <w:rsid w:val="00F22D97"/>
    <w:rsid w:val="00F24E9E"/>
    <w:rsid w:val="00F2516D"/>
    <w:rsid w:val="00F252D3"/>
    <w:rsid w:val="00F26833"/>
    <w:rsid w:val="00F27041"/>
    <w:rsid w:val="00F27053"/>
    <w:rsid w:val="00F30292"/>
    <w:rsid w:val="00F315E4"/>
    <w:rsid w:val="00F328DA"/>
    <w:rsid w:val="00F3325F"/>
    <w:rsid w:val="00F35FF5"/>
    <w:rsid w:val="00F40EC9"/>
    <w:rsid w:val="00F40F8B"/>
    <w:rsid w:val="00F45095"/>
    <w:rsid w:val="00F45861"/>
    <w:rsid w:val="00F470EC"/>
    <w:rsid w:val="00F50FC0"/>
    <w:rsid w:val="00F5115D"/>
    <w:rsid w:val="00F51705"/>
    <w:rsid w:val="00F51FBA"/>
    <w:rsid w:val="00F526CE"/>
    <w:rsid w:val="00F54226"/>
    <w:rsid w:val="00F5581C"/>
    <w:rsid w:val="00F56AEC"/>
    <w:rsid w:val="00F56C03"/>
    <w:rsid w:val="00F57828"/>
    <w:rsid w:val="00F600DD"/>
    <w:rsid w:val="00F601F5"/>
    <w:rsid w:val="00F61E48"/>
    <w:rsid w:val="00F62FFF"/>
    <w:rsid w:val="00F64691"/>
    <w:rsid w:val="00F64A26"/>
    <w:rsid w:val="00F6606F"/>
    <w:rsid w:val="00F85DB1"/>
    <w:rsid w:val="00F876DF"/>
    <w:rsid w:val="00F87F95"/>
    <w:rsid w:val="00F91276"/>
    <w:rsid w:val="00F93983"/>
    <w:rsid w:val="00F94284"/>
    <w:rsid w:val="00F95ECF"/>
    <w:rsid w:val="00F96925"/>
    <w:rsid w:val="00F96F86"/>
    <w:rsid w:val="00FA043B"/>
    <w:rsid w:val="00FA0990"/>
    <w:rsid w:val="00FA1B32"/>
    <w:rsid w:val="00FA2E67"/>
    <w:rsid w:val="00FA3818"/>
    <w:rsid w:val="00FA5B4F"/>
    <w:rsid w:val="00FB0457"/>
    <w:rsid w:val="00FB0BEA"/>
    <w:rsid w:val="00FB35C0"/>
    <w:rsid w:val="00FB377F"/>
    <w:rsid w:val="00FB58EB"/>
    <w:rsid w:val="00FB602A"/>
    <w:rsid w:val="00FB65D6"/>
    <w:rsid w:val="00FB74C0"/>
    <w:rsid w:val="00FC02C7"/>
    <w:rsid w:val="00FC056E"/>
    <w:rsid w:val="00FC140A"/>
    <w:rsid w:val="00FC2BB3"/>
    <w:rsid w:val="00FC337E"/>
    <w:rsid w:val="00FC54EF"/>
    <w:rsid w:val="00FC6054"/>
    <w:rsid w:val="00FD0504"/>
    <w:rsid w:val="00FD1D38"/>
    <w:rsid w:val="00FD3D91"/>
    <w:rsid w:val="00FD4DBF"/>
    <w:rsid w:val="00FD7A6B"/>
    <w:rsid w:val="00FD7CE3"/>
    <w:rsid w:val="00FE3493"/>
    <w:rsid w:val="00FF0C33"/>
    <w:rsid w:val="00FF24F5"/>
    <w:rsid w:val="00FF4146"/>
    <w:rsid w:val="00FF75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docId w15:val="{9659479D-42E1-4B9B-9925-4E25A47E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2FC7"/>
    <w:pPr>
      <w:spacing w:line="360" w:lineRule="auto"/>
      <w:ind w:firstLine="709"/>
      <w:contextualSpacing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997CB3"/>
    <w:pPr>
      <w:keepNext/>
      <w:keepLines/>
      <w:spacing w:before="480"/>
      <w:outlineLvl w:val="0"/>
    </w:pPr>
    <w:rPr>
      <w:b/>
      <w:bCs/>
      <w:sz w:val="32"/>
      <w:szCs w:val="32"/>
      <w:lang w:eastAsia="pt-BR"/>
    </w:rPr>
  </w:style>
  <w:style w:type="paragraph" w:styleId="Ttulo2">
    <w:name w:val="heading 2"/>
    <w:basedOn w:val="Normal"/>
    <w:next w:val="Normal"/>
    <w:link w:val="Ttulo2Char"/>
    <w:uiPriority w:val="99"/>
    <w:qFormat/>
    <w:rsid w:val="00473982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  <w:lang w:eastAsia="pt-BR"/>
    </w:rPr>
  </w:style>
  <w:style w:type="paragraph" w:styleId="Ttulo3">
    <w:name w:val="heading 3"/>
    <w:basedOn w:val="Normal"/>
    <w:next w:val="Normal"/>
    <w:link w:val="Ttulo3Char"/>
    <w:uiPriority w:val="99"/>
    <w:qFormat/>
    <w:rsid w:val="00316255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uiPriority w:val="99"/>
    <w:qFormat/>
    <w:rsid w:val="00473982"/>
    <w:pPr>
      <w:keepNext/>
      <w:keepLines/>
      <w:spacing w:before="20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eastAsia="pt-BR"/>
    </w:rPr>
  </w:style>
  <w:style w:type="paragraph" w:styleId="Ttulo5">
    <w:name w:val="heading 5"/>
    <w:basedOn w:val="Normal"/>
    <w:next w:val="Normal"/>
    <w:link w:val="Ttulo5Char"/>
    <w:uiPriority w:val="99"/>
    <w:qFormat/>
    <w:rsid w:val="004812C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473982"/>
    <w:pPr>
      <w:keepNext/>
      <w:keepLines/>
      <w:spacing w:before="200"/>
      <w:outlineLvl w:val="5"/>
    </w:pPr>
    <w:rPr>
      <w:rFonts w:ascii="Cambria" w:eastAsia="Times New Roman" w:hAnsi="Cambria"/>
      <w:i/>
      <w:iCs/>
      <w:color w:val="243F60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997CB3"/>
    <w:rPr>
      <w:rFonts w:cs="Times New Roman"/>
      <w:b/>
      <w:sz w:val="32"/>
    </w:rPr>
  </w:style>
  <w:style w:type="character" w:customStyle="1" w:styleId="Ttulo2Char">
    <w:name w:val="Título 2 Char"/>
    <w:link w:val="Ttulo2"/>
    <w:uiPriority w:val="99"/>
    <w:locked/>
    <w:rsid w:val="00473982"/>
    <w:rPr>
      <w:rFonts w:ascii="Cambria" w:hAnsi="Cambria" w:cs="Times New Roman"/>
      <w:b/>
      <w:color w:val="4F81BD"/>
      <w:sz w:val="26"/>
    </w:rPr>
  </w:style>
  <w:style w:type="character" w:customStyle="1" w:styleId="Ttulo3Char">
    <w:name w:val="Título 3 Char"/>
    <w:link w:val="Ttulo3"/>
    <w:uiPriority w:val="99"/>
    <w:locked/>
    <w:rsid w:val="00316255"/>
    <w:rPr>
      <w:rFonts w:ascii="Cambria" w:hAnsi="Cambria" w:cs="Times New Roman"/>
      <w:b/>
      <w:color w:val="4F81BD"/>
    </w:rPr>
  </w:style>
  <w:style w:type="character" w:customStyle="1" w:styleId="Ttulo4Char">
    <w:name w:val="Título 4 Char"/>
    <w:link w:val="Ttulo4"/>
    <w:uiPriority w:val="99"/>
    <w:locked/>
    <w:rsid w:val="00473982"/>
    <w:rPr>
      <w:rFonts w:ascii="Cambria" w:hAnsi="Cambria" w:cs="Times New Roman"/>
      <w:b/>
      <w:i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21E9E"/>
    <w:rPr>
      <w:rFonts w:ascii="Calibri" w:hAnsi="Calibri" w:cs="Times New Roman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link w:val="Ttulo6"/>
    <w:uiPriority w:val="99"/>
    <w:semiHidden/>
    <w:locked/>
    <w:rsid w:val="00473982"/>
    <w:rPr>
      <w:rFonts w:ascii="Cambria" w:hAnsi="Cambria" w:cs="Times New Roman"/>
      <w:i/>
      <w:color w:val="243F60"/>
    </w:rPr>
  </w:style>
  <w:style w:type="paragraph" w:styleId="PargrafodaLista">
    <w:name w:val="List Paragraph"/>
    <w:basedOn w:val="Normal"/>
    <w:uiPriority w:val="34"/>
    <w:qFormat/>
    <w:rsid w:val="00473982"/>
    <w:pPr>
      <w:ind w:left="720"/>
    </w:pPr>
  </w:style>
  <w:style w:type="paragraph" w:styleId="CabealhodoSumrio">
    <w:name w:val="TOC Heading"/>
    <w:basedOn w:val="Ttulo1"/>
    <w:next w:val="Normal"/>
    <w:uiPriority w:val="39"/>
    <w:qFormat/>
    <w:rsid w:val="00473982"/>
    <w:pPr>
      <w:outlineLvl w:val="9"/>
    </w:pPr>
  </w:style>
  <w:style w:type="paragraph" w:styleId="Sumrio1">
    <w:name w:val="toc 1"/>
    <w:basedOn w:val="Normal"/>
    <w:next w:val="Normal"/>
    <w:autoRedefine/>
    <w:uiPriority w:val="39"/>
    <w:rsid w:val="00AD1C55"/>
    <w:pPr>
      <w:tabs>
        <w:tab w:val="left" w:pos="1100"/>
        <w:tab w:val="right" w:leader="dot" w:pos="9061"/>
      </w:tabs>
      <w:spacing w:after="100"/>
      <w:ind w:firstLine="0"/>
    </w:pPr>
  </w:style>
  <w:style w:type="character" w:styleId="Hyperlink">
    <w:name w:val="Hyperlink"/>
    <w:uiPriority w:val="99"/>
    <w:rsid w:val="00473982"/>
    <w:rPr>
      <w:rFonts w:cs="Times New Roman"/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rsid w:val="00473982"/>
    <w:pPr>
      <w:spacing w:line="240" w:lineRule="auto"/>
    </w:pPr>
    <w:rPr>
      <w:rFonts w:ascii="Tahoma" w:hAnsi="Tahoma"/>
      <w:sz w:val="16"/>
      <w:szCs w:val="16"/>
      <w:lang w:eastAsia="pt-BR"/>
    </w:rPr>
  </w:style>
  <w:style w:type="character" w:customStyle="1" w:styleId="TextodebaloChar">
    <w:name w:val="Texto de balão Char"/>
    <w:link w:val="Textodebalo"/>
    <w:uiPriority w:val="99"/>
    <w:semiHidden/>
    <w:locked/>
    <w:rsid w:val="00473982"/>
    <w:rPr>
      <w:rFonts w:ascii="Tahoma" w:hAnsi="Tahoma" w:cs="Times New Roman"/>
      <w:sz w:val="16"/>
    </w:rPr>
  </w:style>
  <w:style w:type="paragraph" w:styleId="Recuodecorpodetexto">
    <w:name w:val="Body Text Indent"/>
    <w:basedOn w:val="Normal"/>
    <w:link w:val="RecuodecorpodetextoChar"/>
    <w:uiPriority w:val="99"/>
    <w:rsid w:val="00473982"/>
    <w:pPr>
      <w:spacing w:line="240" w:lineRule="auto"/>
      <w:ind w:left="708"/>
      <w:jc w:val="right"/>
    </w:pPr>
    <w:rPr>
      <w:rFonts w:eastAsia="Times New Roman"/>
      <w:sz w:val="28"/>
      <w:szCs w:val="24"/>
      <w:lang w:eastAsia="pt-BR"/>
    </w:rPr>
  </w:style>
  <w:style w:type="character" w:customStyle="1" w:styleId="RecuodecorpodetextoChar">
    <w:name w:val="Recuo de corpo de texto Char"/>
    <w:link w:val="Recuodecorpodetexto"/>
    <w:uiPriority w:val="99"/>
    <w:locked/>
    <w:rsid w:val="00473982"/>
    <w:rPr>
      <w:rFonts w:ascii="Times New Roman" w:hAnsi="Times New Roman" w:cs="Times New Roman"/>
      <w:sz w:val="24"/>
      <w:lang w:eastAsia="pt-BR"/>
    </w:rPr>
  </w:style>
  <w:style w:type="paragraph" w:styleId="Rodap">
    <w:name w:val="footer"/>
    <w:basedOn w:val="Normal"/>
    <w:link w:val="RodapChar"/>
    <w:uiPriority w:val="99"/>
    <w:rsid w:val="00473982"/>
    <w:pPr>
      <w:tabs>
        <w:tab w:val="center" w:pos="4419"/>
        <w:tab w:val="right" w:pos="8838"/>
      </w:tabs>
      <w:spacing w:line="240" w:lineRule="auto"/>
    </w:pPr>
    <w:rPr>
      <w:rFonts w:eastAsia="Times New Roman"/>
      <w:szCs w:val="24"/>
      <w:lang w:eastAsia="pt-BR"/>
    </w:rPr>
  </w:style>
  <w:style w:type="character" w:customStyle="1" w:styleId="RodapChar">
    <w:name w:val="Rodapé Char"/>
    <w:link w:val="Rodap"/>
    <w:uiPriority w:val="99"/>
    <w:locked/>
    <w:rsid w:val="00473982"/>
    <w:rPr>
      <w:rFonts w:ascii="Times New Roman" w:hAnsi="Times New Roman" w:cs="Times New Roman"/>
      <w:sz w:val="24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316255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uiPriority w:val="99"/>
    <w:semiHidden/>
    <w:locked/>
    <w:rsid w:val="00316255"/>
    <w:rPr>
      <w:rFonts w:cs="Times New Roman"/>
    </w:rPr>
  </w:style>
  <w:style w:type="paragraph" w:styleId="Corpodetexto">
    <w:name w:val="Body Text"/>
    <w:basedOn w:val="Normal"/>
    <w:link w:val="CorpodetextoChar"/>
    <w:uiPriority w:val="99"/>
    <w:rsid w:val="00316255"/>
    <w:pPr>
      <w:spacing w:after="120"/>
    </w:pPr>
  </w:style>
  <w:style w:type="character" w:customStyle="1" w:styleId="CorpodetextoChar">
    <w:name w:val="Corpo de texto Char"/>
    <w:link w:val="Corpodetexto"/>
    <w:uiPriority w:val="99"/>
    <w:locked/>
    <w:rsid w:val="00316255"/>
    <w:rPr>
      <w:rFonts w:cs="Times New Roman"/>
    </w:rPr>
  </w:style>
  <w:style w:type="paragraph" w:styleId="Corpodetexto2">
    <w:name w:val="Body Text 2"/>
    <w:basedOn w:val="Normal"/>
    <w:link w:val="Corpodetexto2Char"/>
    <w:uiPriority w:val="99"/>
    <w:semiHidden/>
    <w:rsid w:val="00316255"/>
    <w:pPr>
      <w:spacing w:after="120" w:line="480" w:lineRule="auto"/>
    </w:pPr>
  </w:style>
  <w:style w:type="character" w:customStyle="1" w:styleId="Corpodetexto2Char">
    <w:name w:val="Corpo de texto 2 Char"/>
    <w:link w:val="Corpodetexto2"/>
    <w:uiPriority w:val="99"/>
    <w:semiHidden/>
    <w:locked/>
    <w:rsid w:val="00316255"/>
    <w:rPr>
      <w:rFonts w:cs="Times New Roman"/>
    </w:rPr>
  </w:style>
  <w:style w:type="paragraph" w:styleId="Corpodetexto3">
    <w:name w:val="Body Text 3"/>
    <w:basedOn w:val="Normal"/>
    <w:link w:val="Corpodetexto3Char"/>
    <w:uiPriority w:val="99"/>
    <w:semiHidden/>
    <w:rsid w:val="00316255"/>
    <w:pPr>
      <w:spacing w:after="120"/>
    </w:pPr>
    <w:rPr>
      <w:sz w:val="16"/>
      <w:szCs w:val="16"/>
      <w:lang w:eastAsia="pt-BR"/>
    </w:rPr>
  </w:style>
  <w:style w:type="character" w:customStyle="1" w:styleId="Corpodetexto3Char">
    <w:name w:val="Corpo de texto 3 Char"/>
    <w:link w:val="Corpodetexto3"/>
    <w:uiPriority w:val="99"/>
    <w:semiHidden/>
    <w:locked/>
    <w:rsid w:val="00316255"/>
    <w:rPr>
      <w:rFonts w:cs="Times New Roman"/>
      <w:sz w:val="16"/>
    </w:rPr>
  </w:style>
  <w:style w:type="paragraph" w:styleId="Sumrio2">
    <w:name w:val="toc 2"/>
    <w:basedOn w:val="Normal"/>
    <w:next w:val="Normal"/>
    <w:autoRedefine/>
    <w:uiPriority w:val="99"/>
    <w:rsid w:val="00700AD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rsid w:val="00700AD6"/>
    <w:pPr>
      <w:spacing w:after="100"/>
      <w:ind w:left="440"/>
    </w:pPr>
  </w:style>
  <w:style w:type="paragraph" w:styleId="NormalWeb">
    <w:name w:val="Normal (Web)"/>
    <w:basedOn w:val="Normal"/>
    <w:uiPriority w:val="99"/>
    <w:rsid w:val="009512FE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B32382"/>
    <w:pPr>
      <w:numPr>
        <w:numId w:val="1"/>
      </w:numPr>
      <w:spacing w:line="480" w:lineRule="auto"/>
      <w:jc w:val="left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TtuloChar">
    <w:name w:val="Título Char"/>
    <w:link w:val="Ttulo"/>
    <w:uiPriority w:val="10"/>
    <w:locked/>
    <w:rsid w:val="00946063"/>
    <w:rPr>
      <w:rFonts w:ascii="Times New Roman" w:eastAsia="Times New Roman" w:hAnsi="Times New Roman"/>
      <w:b/>
      <w:bCs/>
      <w:kern w:val="28"/>
      <w:sz w:val="32"/>
      <w:szCs w:val="32"/>
      <w:lang w:eastAsia="en-US"/>
    </w:rPr>
  </w:style>
  <w:style w:type="character" w:customStyle="1" w:styleId="needref">
    <w:name w:val="need_ref"/>
    <w:uiPriority w:val="99"/>
    <w:rsid w:val="00010120"/>
    <w:rPr>
      <w:rFonts w:cs="Times New Roman"/>
    </w:rPr>
  </w:style>
  <w:style w:type="character" w:customStyle="1" w:styleId="printfooter">
    <w:name w:val="printfooter"/>
    <w:uiPriority w:val="99"/>
    <w:rsid w:val="00010120"/>
    <w:rPr>
      <w:rFonts w:cs="Times New Roman"/>
    </w:rPr>
  </w:style>
  <w:style w:type="character" w:customStyle="1" w:styleId="apple-converted-space">
    <w:name w:val="apple-converted-space"/>
    <w:rsid w:val="0069741F"/>
    <w:rPr>
      <w:rFonts w:cs="Times New Roman"/>
    </w:rPr>
  </w:style>
  <w:style w:type="character" w:styleId="nfase">
    <w:name w:val="Emphasis"/>
    <w:uiPriority w:val="99"/>
    <w:qFormat/>
    <w:rsid w:val="0052344B"/>
    <w:rPr>
      <w:rFonts w:cs="Times New Roman"/>
      <w:i/>
      <w:iCs/>
    </w:rPr>
  </w:style>
  <w:style w:type="paragraph" w:styleId="Cabealho">
    <w:name w:val="header"/>
    <w:basedOn w:val="Normal"/>
    <w:link w:val="CabealhoChar"/>
    <w:uiPriority w:val="99"/>
    <w:semiHidden/>
    <w:rsid w:val="00053FD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locked/>
    <w:rsid w:val="00053FD3"/>
    <w:rPr>
      <w:rFonts w:cs="Times New Roman"/>
      <w:sz w:val="22"/>
      <w:szCs w:val="22"/>
      <w:lang w:eastAsia="en-US"/>
    </w:rPr>
  </w:style>
  <w:style w:type="paragraph" w:customStyle="1" w:styleId="Default">
    <w:name w:val="Default"/>
    <w:uiPriority w:val="99"/>
    <w:rsid w:val="007A20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Forte">
    <w:name w:val="Strong"/>
    <w:uiPriority w:val="22"/>
    <w:qFormat/>
    <w:locked/>
    <w:rsid w:val="006D0705"/>
    <w:rPr>
      <w:rFonts w:cs="Times New Roman"/>
      <w:b/>
      <w:bCs/>
    </w:rPr>
  </w:style>
  <w:style w:type="character" w:customStyle="1" w:styleId="CharChar">
    <w:name w:val="Char Char"/>
    <w:uiPriority w:val="99"/>
    <w:rsid w:val="008A542E"/>
    <w:rPr>
      <w:rFonts w:ascii="Cambria" w:hAnsi="Cambria"/>
      <w:b/>
      <w:kern w:val="28"/>
      <w:sz w:val="32"/>
      <w:lang w:eastAsia="en-US"/>
    </w:rPr>
  </w:style>
  <w:style w:type="character" w:styleId="Nmerodepgina">
    <w:name w:val="page number"/>
    <w:uiPriority w:val="99"/>
    <w:rsid w:val="008A542E"/>
    <w:rPr>
      <w:rFonts w:cs="Times New Roman"/>
    </w:rPr>
  </w:style>
  <w:style w:type="paragraph" w:styleId="Legenda">
    <w:name w:val="caption"/>
    <w:basedOn w:val="Normal"/>
    <w:next w:val="Normal"/>
    <w:unhideWhenUsed/>
    <w:qFormat/>
    <w:locked/>
    <w:rsid w:val="00E119F1"/>
    <w:pPr>
      <w:spacing w:line="240" w:lineRule="auto"/>
      <w:jc w:val="center"/>
    </w:pPr>
    <w:rPr>
      <w:rFonts w:ascii="Arial" w:hAnsi="Arial"/>
      <w:b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0449E"/>
  </w:style>
  <w:style w:type="paragraph" w:styleId="Textodenotaderodap">
    <w:name w:val="footnote text"/>
    <w:basedOn w:val="Normal"/>
    <w:link w:val="TextodenotaderodapChar"/>
    <w:rsid w:val="00D81AFD"/>
    <w:pPr>
      <w:spacing w:line="240" w:lineRule="auto"/>
    </w:pPr>
    <w:rPr>
      <w:rFonts w:eastAsia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rsid w:val="00D81AFD"/>
    <w:rPr>
      <w:rFonts w:ascii="Times New Roman" w:eastAsia="Times New Roman" w:hAnsi="Times New Roman"/>
    </w:rPr>
  </w:style>
  <w:style w:type="paragraph" w:styleId="Subttulo">
    <w:name w:val="Subtitle"/>
    <w:basedOn w:val="Ttulo"/>
    <w:link w:val="SubttuloChar"/>
    <w:qFormat/>
    <w:locked/>
    <w:rsid w:val="003F34AD"/>
    <w:pPr>
      <w:numPr>
        <w:numId w:val="7"/>
      </w:numPr>
    </w:pPr>
    <w:rPr>
      <w:sz w:val="28"/>
    </w:rPr>
  </w:style>
  <w:style w:type="character" w:customStyle="1" w:styleId="SubttuloChar">
    <w:name w:val="Subtítulo Char"/>
    <w:basedOn w:val="Fontepargpadro"/>
    <w:link w:val="Subttulo"/>
    <w:rsid w:val="00A5701D"/>
    <w:rPr>
      <w:rFonts w:ascii="Times New Roman" w:eastAsia="Times New Roman" w:hAnsi="Times New Roman"/>
      <w:b/>
      <w:bCs/>
      <w:kern w:val="28"/>
      <w:sz w:val="28"/>
      <w:szCs w:val="32"/>
      <w:lang w:eastAsia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D78AD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A1075B"/>
    <w:rPr>
      <w:color w:val="808080"/>
      <w:shd w:val="clear" w:color="auto" w:fill="E6E6E6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B32A3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4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79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7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7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7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8000"/>
                            <w:left w:val="single" w:sz="2" w:space="0" w:color="008000"/>
                            <w:bottom w:val="single" w:sz="2" w:space="0" w:color="008000"/>
                            <w:right w:val="single" w:sz="2" w:space="0" w:color="008000"/>
                          </w:divBdr>
                          <w:divsChild>
                            <w:div w:id="95447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14" w:color="008000"/>
                                <w:left w:val="single" w:sz="2" w:space="5" w:color="008000"/>
                                <w:bottom w:val="single" w:sz="2" w:space="0" w:color="008000"/>
                                <w:right w:val="single" w:sz="2" w:space="0" w:color="008000"/>
                              </w:divBdr>
                              <w:divsChild>
                                <w:div w:id="95447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7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47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479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942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943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94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79434">
      <w:marLeft w:val="0"/>
      <w:marRight w:val="0"/>
      <w:marTop w:val="636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7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7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47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73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1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7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72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31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07/relationships/hdphoto" Target="media/hdphoto3.wdp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67EE96D90BF3479BEBAE6E95F65EF1" ma:contentTypeVersion="3" ma:contentTypeDescription="Crie um novo documento." ma:contentTypeScope="" ma:versionID="1f7b816a66b7a1bb738ba310e6f375cd">
  <xsd:schema xmlns:xsd="http://www.w3.org/2001/XMLSchema" xmlns:xs="http://www.w3.org/2001/XMLSchema" xmlns:p="http://schemas.microsoft.com/office/2006/metadata/properties" xmlns:ns2="eb5da236-c489-4541-a8dd-d512c432cc57" targetNamespace="http://schemas.microsoft.com/office/2006/metadata/properties" ma:root="true" ma:fieldsID="189ada8e9ef6bc708d630c1b3eaf7c74" ns2:_="">
    <xsd:import namespace="eb5da236-c489-4541-a8dd-d512c432cc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5da236-c489-4541-a8dd-d512c432cc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9E188-35B7-4E1F-AF74-30977D45BC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5da236-c489-4541-a8dd-d512c432cc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F957DC-3C54-4279-A5A0-F8A1D7C8D1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17B9E5-01E8-4898-9CA9-E5CCE10ADBB7}">
  <ds:schemaRefs>
    <ds:schemaRef ds:uri="http://purl.org/dc/terms/"/>
    <ds:schemaRef ds:uri="http://www.w3.org/XML/1998/namespace"/>
    <ds:schemaRef ds:uri="http://schemas.microsoft.com/office/2006/documentManagement/types"/>
    <ds:schemaRef ds:uri="eb5da236-c489-4541-a8dd-d512c432cc57"/>
    <ds:schemaRef ds:uri="http://purl.org/dc/dcmitype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087D79B5-F848-41B2-8234-4222AE797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17</Pages>
  <Words>3540</Words>
  <Characters>21553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SUMÁRIO</vt:lpstr>
    </vt:vector>
  </TitlesOfParts>
  <Company/>
  <LinksUpToDate>false</LinksUpToDate>
  <CharactersWithSpaces>25043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SUMÁRIO</dc:title>
  <dc:creator>Dema</dc:creator>
  <cp:lastModifiedBy>VANESSA ISABELA DENNY</cp:lastModifiedBy>
  <cp:revision>55</cp:revision>
  <cp:lastPrinted>2015-11-12T20:30:00Z</cp:lastPrinted>
  <dcterms:created xsi:type="dcterms:W3CDTF">2018-06-13T14:42:00Z</dcterms:created>
  <dcterms:modified xsi:type="dcterms:W3CDTF">2018-06-13T23:47:00Z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0x0101004A67EE96D90BF3479BEBAE6E95F65EF1</vt:lpwstr>
  </property>
</Properties>
</file>