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w91nzsj17pzz"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iCs w:val="1"/>
                <w:color w:val="548dd4"/>
                <w:sz w:val="20"/>
                <w:szCs w:val="20"/>
              </w:rPr>
            </w:pPr>
            <w:r w:rsidDel="00000000" w:rsidR="00000000" w:rsidRPr="00000000">
              <w:rPr>
                <w:i w:val="1"/>
                <w:iCs w:val="1"/>
                <w:color w:val="548dd4"/>
                <w:sz w:val="20"/>
                <w:szCs w:val="20"/>
                <w:rtl w:val="0"/>
              </w:rPr>
              <w:t xml:space="preserve">Hasta el momento, el equipo ha completado la fase de planificación y diseño arquitectónico del backend para el proyecto Acredittia. Se levantaron los requerimientos bajo el estándar IEEE 29148 y se diseñó la arquitectura del sistema, incluyendo los modelos lógicos (UML). A nivel de implementación, se logró un hito crítico: el despliegue del modelo físico de base de datos relacional (PostgreSQL 16) en la nube (Azure), implementando políticas de seguridad de Row-Level Security (RLS) para garantizar el aislamiento Multi-Tenant. Actualmente, se avanza en la codificación de la API RESTful (FastAPI) y la preparación del entorno para los procesos asíncronos</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Se ha establecido como objetivo a corto plazo. En lugar de intentar programar la totalidad de los modulos y endpoints en esta fase se establece la realizacion de aspectos basicos principales de la parte de codificación mientras que el mayor enfoque está en la documentacion del proyecto mismo. El objetivo específico se ha centrado en tener la arquitectura documentada al 100% y el entorno de infraestructura (Vercel/Azure) desplegado y funcional con endpoints de prueba, dejando la programación del "Core Business" para los siguientes incrementos. </w:t>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Al aplicar un enfoque incremental, el Primer Incremento se define estrictamente como La realizacion de toda la documentacion Correspondiente. Esto asegura que no avanzaremos al desarrollo intensivo de código hasta que los cimientos documentales y los servidores en la nube estén totalmente estabilizados y validados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spacing w:after="240" w:before="240" w:lin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Las evidencias presentadas en este informe incluyen:</w:t>
            </w:r>
          </w:p>
          <w:p w:rsidR="00000000" w:rsidDel="00000000" w:rsidP="00000000" w:rsidRDefault="00000000" w:rsidRPr="00000000" w14:paraId="00000015">
            <w:pPr>
              <w:spacing w:line="240" w:lineRule="auto"/>
              <w:jc w:val="both"/>
              <w:rPr>
                <w:b w:val="1"/>
                <w:bCs w:val="1"/>
                <w:i w:val="1"/>
                <w:iCs w:val="1"/>
                <w:color w:val="548dd4"/>
                <w:sz w:val="20"/>
                <w:szCs w:val="20"/>
              </w:rPr>
            </w:pPr>
            <w:r w:rsidDel="00000000" w:rsidR="00000000" w:rsidRPr="00000000">
              <w:rPr>
                <w:rtl w:val="0"/>
              </w:rPr>
            </w:r>
          </w:p>
          <w:p w:rsidR="00000000" w:rsidDel="00000000" w:rsidP="00000000" w:rsidRDefault="00000000" w:rsidRPr="00000000" w14:paraId="00000016">
            <w:pPr>
              <w:spacing w:after="240" w:before="240" w:lin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1. Plan de Proyecto y Documento de Requerimientos (ERS): Detallan el alcance y reglas de negocio.</w:t>
            </w:r>
          </w:p>
          <w:p w:rsidR="00000000" w:rsidDel="00000000" w:rsidP="00000000" w:rsidRDefault="00000000" w:rsidRPr="00000000" w14:paraId="00000017">
            <w:pPr>
              <w:spacing w:after="240" w:before="240" w:lin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2. Diagramas de Arquitectura UML: Modelado lógico (Casos de Uso, Clases, Actividades) que guiará el futuro código.</w:t>
            </w:r>
          </w:p>
          <w:p w:rsidR="00000000" w:rsidDel="00000000" w:rsidP="00000000" w:rsidRDefault="00000000" w:rsidRPr="00000000" w14:paraId="00000018">
            <w:pPr>
              <w:spacing w:after="240" w:before="240" w:lin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3. Mockups de Interfaz: Diseño visual temprano validado.</w:t>
            </w:r>
          </w:p>
          <w:p w:rsidR="00000000" w:rsidDel="00000000" w:rsidP="00000000" w:rsidRDefault="00000000" w:rsidRPr="00000000" w14:paraId="00000019">
            <w:pPr>
              <w:spacing w:after="240" w:before="240" w:lin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4. Despliegue funcional en Vercel y Azure: Evidencia empírica de la configuración exitosa de la infraestructura y el CI/CD, demostrada mediante el acceso a la plataforma base con los primeros endpoints funcionales habilitados.</w:t>
            </w:r>
          </w:p>
          <w:p w:rsidR="00000000" w:rsidDel="00000000" w:rsidP="00000000" w:rsidRDefault="00000000" w:rsidRPr="00000000" w14:paraId="0000001A">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76" w:lineRule="auto"/>
        <w:rPr>
          <w:color w:val="595959"/>
          <w:sz w:val="24"/>
          <w:szCs w:val="24"/>
        </w:rPr>
      </w:pPr>
      <w:r w:rsidDel="00000000" w:rsidR="00000000" w:rsidRPr="00000000">
        <w:rPr>
          <w:color w:val="595959"/>
          <w:sz w:val="24"/>
          <w:szCs w:val="24"/>
          <w:rtl w:val="0"/>
        </w:rPr>
        <w:t xml:space="preserve"> </w:t>
      </w:r>
    </w:p>
    <w:p w:rsidR="00000000" w:rsidDel="00000000" w:rsidP="00000000" w:rsidRDefault="00000000" w:rsidRPr="00000000" w14:paraId="0000001D">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sdt>
      <w:sdtPr>
        <w:lock w:val="contentLocked"/>
        <w:id w:val="-1677361391"/>
        <w:tag w:val="goog_rdk_0"/>
      </w:sdtPr>
      <w:sdtContent>
        <w:tbl>
          <w:tblPr>
            <w:tblStyle w:val="Table3"/>
            <w:tblpPr w:leftFromText="180" w:rightFromText="180" w:topFromText="180" w:bottomFromText="180" w:vertAnchor="text" w:horzAnchor="text" w:tblpX="-665.9999999999997" w:tblpY="110.4855143229156"/>
            <w:tblW w:w="960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0"/>
            <w:tblGridChange w:id="0">
              <w:tblGrid>
                <w:gridCol w:w="9600"/>
              </w:tblGrid>
            </w:tblGridChange>
          </w:tblGrid>
          <w:tr>
            <w:trPr>
              <w:cantSplit w:val="0"/>
              <w:trHeight w:val="480" w:hRule="atLeast"/>
              <w:tblHeader w:val="0"/>
            </w:trPr>
            <w:tc>
              <w:tcPr>
                <w:tcBorders>
                  <w:top w:color="bfbfbf" w:space="0" w:sz="6" w:val="single"/>
                  <w:left w:color="bfbfbf" w:space="0" w:sz="6" w:val="single"/>
                  <w:bottom w:color="bfbfbf" w:space="0" w:sz="6" w:val="single"/>
                  <w:right w:color="bfbfbf" w:space="0" w:sz="6" w:val="single"/>
                </w:tcBorders>
                <w:tcMar>
                  <w:top w:w="0.0" w:type="dxa"/>
                  <w:bottom w:w="0.0" w:type="dxa"/>
                </w:tcMar>
              </w:tcPr>
              <w:p w:rsidR="00000000" w:rsidDel="00000000" w:rsidP="00000000" w:rsidRDefault="00000000" w:rsidRPr="00000000" w14:paraId="00000020">
                <w:pPr>
                  <w:spacing w:line="240" w:lineRule="auto"/>
                  <w:ind w:left="100" w:right="100" w:firstLine="0"/>
                  <w:rPr>
                    <w:b w:val="1"/>
                    <w:bCs w:val="1"/>
                    <w:color w:val="1f3864"/>
                    <w:sz w:val="28"/>
                    <w:szCs w:val="28"/>
                  </w:rPr>
                </w:pPr>
                <w:r w:rsidDel="00000000" w:rsidR="00000000" w:rsidRPr="00000000">
                  <w:rPr>
                    <w:b w:val="1"/>
                    <w:bCs w:val="1"/>
                    <w:color w:val="1f3864"/>
                    <w:sz w:val="28"/>
                    <w:szCs w:val="28"/>
                    <w:rtl w:val="0"/>
                  </w:rPr>
                  <w:t xml:space="preserve">2. Monitoreo del Plan de Trabajo</w:t>
                </w:r>
              </w:p>
            </w:tc>
          </w:tr>
          <w:tr>
            <w:trPr>
              <w:cantSplit w:val="0"/>
              <w:trHeight w:val="795" w:hRule="atLeast"/>
              <w:tblHeader w:val="0"/>
            </w:trPr>
            <w:tc>
              <w:tcPr>
                <w:tcBorders>
                  <w:top w:color="bfbfbf" w:space="0" w:sz="6" w:val="single"/>
                  <w:left w:color="bfbfbf" w:space="0" w:sz="6" w:val="single"/>
                  <w:bottom w:color="bfbfbf" w:space="0" w:sz="6" w:val="single"/>
                  <w:right w:color="bfbfbf" w:space="0" w:sz="6" w:val="single"/>
                </w:tcBorders>
                <w:shd w:fill="d9e2f3" w:val="clear"/>
                <w:tcMar>
                  <w:top w:w="0.0" w:type="dxa"/>
                  <w:bottom w:w="0.0" w:type="dxa"/>
                </w:tcMar>
              </w:tcPr>
              <w:p w:rsidR="00000000" w:rsidDel="00000000" w:rsidP="00000000" w:rsidRDefault="00000000" w:rsidRPr="00000000" w14:paraId="00000021">
                <w:pPr>
                  <w:spacing w:line="240" w:lineRule="auto"/>
                  <w:ind w:left="100" w:right="100" w:firstLine="0"/>
                  <w:jc w:val="both"/>
                  <w:rPr>
                    <w:color w:val="1f3864"/>
                    <w:sz w:val="24"/>
                    <w:szCs w:val="24"/>
                  </w:rPr>
                </w:pPr>
                <w:r w:rsidDel="00000000" w:rsidR="00000000" w:rsidRPr="00000000">
                  <w:rPr>
                    <w:color w:val="1f3864"/>
                    <w:sz w:val="24"/>
                    <w:szCs w:val="24"/>
                    <w:rtl w:val="0"/>
                  </w:rPr>
                  <w:t xml:space="preserve">Examina cuidadosamente tu plan de trabajo, enfocándote especialmente en la columna de estado de avance y ajustes.</w:t>
                </w:r>
              </w:p>
            </w:tc>
          </w:tr>
        </w:tbl>
      </w:sdtContent>
    </w:sdt>
    <w:p w:rsidR="00000000" w:rsidDel="00000000" w:rsidP="00000000" w:rsidRDefault="00000000" w:rsidRPr="00000000" w14:paraId="00000022">
      <w:pPr>
        <w:spacing w:after="0" w:line="276"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816" w:tblpY="5895"/>
        <w:tblW w:w="100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215"/>
        <w:gridCol w:w="1110"/>
        <w:gridCol w:w="1050"/>
        <w:gridCol w:w="1515"/>
        <w:gridCol w:w="1395"/>
        <w:gridCol w:w="1185"/>
        <w:gridCol w:w="1230"/>
        <w:tblGridChange w:id="0">
          <w:tblGrid>
            <w:gridCol w:w="1350"/>
            <w:gridCol w:w="1215"/>
            <w:gridCol w:w="1110"/>
            <w:gridCol w:w="1050"/>
            <w:gridCol w:w="1515"/>
            <w:gridCol w:w="1395"/>
            <w:gridCol w:w="1185"/>
            <w:gridCol w:w="1230"/>
          </w:tblGrid>
        </w:tblGridChange>
      </w:tblGrid>
      <w:tr>
        <w:trPr>
          <w:cantSplit w:val="0"/>
          <w:trHeight w:val="415" w:hRule="atLeast"/>
          <w:tblHeader w:val="0"/>
        </w:trPr>
        <w:tc>
          <w:tcPr>
            <w:gridSpan w:val="8"/>
            <w:vAlign w:val="center"/>
          </w:tcPr>
          <w:p w:rsidR="00000000" w:rsidDel="00000000" w:rsidP="00000000" w:rsidRDefault="00000000" w:rsidRPr="00000000" w14:paraId="00000023">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B">
            <w:pPr>
              <w:jc w:val="center"/>
              <w:rPr>
                <w:color w:val="548dd4"/>
                <w:sz w:val="18"/>
                <w:szCs w:val="18"/>
              </w:rPr>
            </w:pPr>
            <w:r w:rsidDel="00000000" w:rsidR="00000000" w:rsidRPr="00000000">
              <w:rPr>
                <w:color w:val="548dd4"/>
                <w:sz w:val="18"/>
                <w:szCs w:val="18"/>
                <w:rtl w:val="0"/>
              </w:rPr>
              <w:t xml:space="preserve">Competencia o unidades de competencias</w:t>
            </w:r>
          </w:p>
        </w:tc>
        <w:tc>
          <w:tcPr>
            <w:vAlign w:val="center"/>
          </w:tcPr>
          <w:p w:rsidR="00000000" w:rsidDel="00000000" w:rsidP="00000000" w:rsidRDefault="00000000" w:rsidRPr="00000000" w14:paraId="0000002C">
            <w:pPr>
              <w:jc w:val="center"/>
              <w:rPr>
                <w:color w:val="548dd4"/>
                <w:sz w:val="18"/>
                <w:szCs w:val="18"/>
              </w:rPr>
            </w:pPr>
            <w:r w:rsidDel="00000000" w:rsidR="00000000" w:rsidRPr="00000000">
              <w:rPr>
                <w:color w:val="548dd4"/>
                <w:sz w:val="18"/>
                <w:szCs w:val="18"/>
                <w:rtl w:val="0"/>
              </w:rPr>
              <w:t xml:space="preserve">Actividades</w:t>
            </w:r>
          </w:p>
        </w:tc>
        <w:tc>
          <w:tcPr>
            <w:vAlign w:val="center"/>
          </w:tcPr>
          <w:p w:rsidR="00000000" w:rsidDel="00000000" w:rsidP="00000000" w:rsidRDefault="00000000" w:rsidRPr="00000000" w14:paraId="0000002D">
            <w:pPr>
              <w:jc w:val="center"/>
              <w:rPr>
                <w:color w:val="548dd4"/>
                <w:sz w:val="18"/>
                <w:szCs w:val="18"/>
              </w:rPr>
            </w:pPr>
            <w:r w:rsidDel="00000000" w:rsidR="00000000" w:rsidRPr="00000000">
              <w:rPr>
                <w:color w:val="548dd4"/>
                <w:sz w:val="18"/>
                <w:szCs w:val="18"/>
                <w:rtl w:val="0"/>
              </w:rPr>
              <w:t xml:space="preserve">Recursos</w:t>
            </w:r>
          </w:p>
        </w:tc>
        <w:tc>
          <w:tcPr>
            <w:vAlign w:val="center"/>
          </w:tcPr>
          <w:p w:rsidR="00000000" w:rsidDel="00000000" w:rsidP="00000000" w:rsidRDefault="00000000" w:rsidRPr="00000000" w14:paraId="0000002E">
            <w:pPr>
              <w:jc w:val="center"/>
              <w:rPr>
                <w:color w:val="548dd4"/>
                <w:sz w:val="18"/>
                <w:szCs w:val="18"/>
              </w:rPr>
            </w:pPr>
            <w:r w:rsidDel="00000000" w:rsidR="00000000" w:rsidRPr="00000000">
              <w:rPr>
                <w:color w:val="548dd4"/>
                <w:sz w:val="18"/>
                <w:szCs w:val="18"/>
                <w:rtl w:val="0"/>
              </w:rPr>
              <w:t xml:space="preserve">Duración de la actividad</w:t>
            </w:r>
          </w:p>
        </w:tc>
        <w:tc>
          <w:tcPr>
            <w:vAlign w:val="center"/>
          </w:tcPr>
          <w:p w:rsidR="00000000" w:rsidDel="00000000" w:rsidP="00000000" w:rsidRDefault="00000000" w:rsidRPr="00000000" w14:paraId="0000002F">
            <w:pPr>
              <w:jc w:val="center"/>
              <w:rPr>
                <w:color w:val="548dd4"/>
                <w:sz w:val="18"/>
                <w:szCs w:val="18"/>
              </w:rPr>
            </w:pPr>
            <w:r w:rsidDel="00000000" w:rsidR="00000000" w:rsidRPr="00000000">
              <w:rPr>
                <w:color w:val="548dd4"/>
                <w:sz w:val="18"/>
                <w:szCs w:val="18"/>
                <w:rtl w:val="0"/>
              </w:rPr>
              <w:t xml:space="preserve">Responsable</w:t>
            </w:r>
            <w:r w:rsidDel="00000000" w:rsidR="00000000" w:rsidRPr="00000000">
              <w:rPr>
                <w:color w:val="548dd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0">
            <w:pPr>
              <w:jc w:val="center"/>
              <w:rPr>
                <w:color w:val="548dd4"/>
                <w:sz w:val="18"/>
                <w:szCs w:val="18"/>
              </w:rPr>
            </w:pPr>
            <w:r w:rsidDel="00000000" w:rsidR="00000000" w:rsidRPr="00000000">
              <w:rPr>
                <w:color w:val="548dd4"/>
                <w:sz w:val="18"/>
                <w:szCs w:val="18"/>
                <w:rtl w:val="0"/>
              </w:rPr>
              <w:t xml:space="preserve">Observaciones</w:t>
            </w:r>
          </w:p>
        </w:tc>
        <w:tc>
          <w:tcPr>
            <w:vAlign w:val="center"/>
          </w:tcPr>
          <w:p w:rsidR="00000000" w:rsidDel="00000000" w:rsidP="00000000" w:rsidRDefault="00000000" w:rsidRPr="00000000" w14:paraId="00000031">
            <w:pPr>
              <w:jc w:val="center"/>
              <w:rPr>
                <w:color w:val="548dd4"/>
                <w:sz w:val="18"/>
                <w:szCs w:val="18"/>
              </w:rPr>
            </w:pPr>
            <w:r w:rsidDel="00000000" w:rsidR="00000000" w:rsidRPr="00000000">
              <w:rPr>
                <w:color w:val="548dd4"/>
                <w:sz w:val="18"/>
                <w:szCs w:val="18"/>
                <w:rtl w:val="0"/>
              </w:rPr>
              <w:t xml:space="preserve">Estado de avance</w:t>
            </w:r>
          </w:p>
        </w:tc>
        <w:tc>
          <w:tcPr>
            <w:vAlign w:val="center"/>
          </w:tcPr>
          <w:p w:rsidR="00000000" w:rsidDel="00000000" w:rsidP="00000000" w:rsidRDefault="00000000" w:rsidRPr="00000000" w14:paraId="00000032">
            <w:pPr>
              <w:jc w:val="center"/>
              <w:rPr>
                <w:color w:val="548dd4"/>
                <w:sz w:val="18"/>
                <w:szCs w:val="18"/>
              </w:rPr>
            </w:pPr>
            <w:r w:rsidDel="00000000" w:rsidR="00000000" w:rsidRPr="00000000">
              <w:rPr>
                <w:color w:val="548dd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Gestionar proyectos informáticos ofreciendo alternativas para la toma de decisiones. </w:t>
            </w:r>
          </w:p>
        </w:tc>
        <w:tc>
          <w:tcPr/>
          <w:p w:rsidR="00000000" w:rsidDel="00000000" w:rsidP="00000000" w:rsidRDefault="00000000" w:rsidRPr="00000000" w14:paraId="00000034">
            <w:pPr>
              <w:jc w:val="both"/>
              <w:rPr>
                <w:i w:val="1"/>
                <w:iCs w:val="1"/>
                <w:sz w:val="18"/>
                <w:szCs w:val="18"/>
              </w:rPr>
            </w:pPr>
            <w:r w:rsidDel="00000000" w:rsidR="00000000" w:rsidRPr="00000000">
              <w:rPr>
                <w:i w:val="1"/>
                <w:iCs w:val="1"/>
                <w:sz w:val="18"/>
                <w:szCs w:val="18"/>
                <w:rtl w:val="0"/>
              </w:rPr>
              <w:t xml:space="preserve">Especificación de Requerimientos y Plan de Proyecto: Levantamiento ERS y planificación de sprints. </w:t>
            </w:r>
          </w:p>
        </w:tc>
        <w:tc>
          <w:tcPr/>
          <w:p w:rsidR="00000000" w:rsidDel="00000000" w:rsidP="00000000" w:rsidRDefault="00000000" w:rsidRPr="00000000" w14:paraId="00000035">
            <w:pPr>
              <w:jc w:val="both"/>
              <w:rPr>
                <w:sz w:val="18"/>
                <w:szCs w:val="18"/>
              </w:rPr>
            </w:pPr>
            <w:r w:rsidDel="00000000" w:rsidR="00000000" w:rsidRPr="00000000">
              <w:rPr>
                <w:sz w:val="18"/>
                <w:szCs w:val="18"/>
                <w:rtl w:val="0"/>
              </w:rPr>
              <w:t xml:space="preserve">Docs, Words, Repositorio Drive, Trello/Jira. </w:t>
            </w:r>
          </w:p>
        </w:tc>
        <w:tc>
          <w:tcPr/>
          <w:p w:rsidR="00000000" w:rsidDel="00000000" w:rsidP="00000000" w:rsidRDefault="00000000" w:rsidRPr="00000000" w14:paraId="00000036">
            <w:pPr>
              <w:jc w:val="both"/>
              <w:rPr>
                <w:sz w:val="18"/>
                <w:szCs w:val="18"/>
              </w:rPr>
            </w:pPr>
            <w:r w:rsidDel="00000000" w:rsidR="00000000" w:rsidRPr="00000000">
              <w:rPr>
                <w:sz w:val="18"/>
                <w:szCs w:val="18"/>
                <w:rtl w:val="0"/>
              </w:rPr>
              <w:t xml:space="preserve">2 semanas </w:t>
            </w:r>
          </w:p>
        </w:tc>
        <w:tc>
          <w:tcPr/>
          <w:p w:rsidR="00000000" w:rsidDel="00000000" w:rsidP="00000000" w:rsidRDefault="00000000" w:rsidRPr="00000000" w14:paraId="00000037">
            <w:pPr>
              <w:jc w:val="both"/>
              <w:rPr>
                <w:i w:val="1"/>
                <w:iCs w:val="1"/>
                <w:sz w:val="18"/>
                <w:szCs w:val="18"/>
              </w:rPr>
            </w:pPr>
            <w:r w:rsidDel="00000000" w:rsidR="00000000" w:rsidRPr="00000000">
              <w:rPr>
                <w:i w:val="1"/>
                <w:iCs w:val="1"/>
                <w:sz w:val="18"/>
                <w:szCs w:val="18"/>
                <w:rtl w:val="0"/>
              </w:rPr>
              <w:t xml:space="preserve">Eduardo Aguero </w:t>
            </w:r>
          </w:p>
        </w:tc>
        <w:tc>
          <w:tcPr/>
          <w:p w:rsidR="00000000" w:rsidDel="00000000" w:rsidP="00000000" w:rsidRDefault="00000000" w:rsidRPr="00000000" w14:paraId="00000038">
            <w:pPr>
              <w:jc w:val="both"/>
              <w:rPr>
                <w:i w:val="1"/>
                <w:iCs w:val="1"/>
                <w:sz w:val="18"/>
                <w:szCs w:val="18"/>
              </w:rPr>
            </w:pPr>
            <w:r w:rsidDel="00000000" w:rsidR="00000000" w:rsidRPr="00000000">
              <w:rPr>
                <w:i w:val="1"/>
                <w:iCs w:val="1"/>
                <w:sz w:val="18"/>
                <w:szCs w:val="18"/>
                <w:rtl w:val="0"/>
              </w:rPr>
              <w:t xml:space="preserve">Facilitado enormemente por contar con el Código base.</w:t>
            </w:r>
          </w:p>
        </w:tc>
        <w:tc>
          <w:tcPr/>
          <w:p w:rsidR="00000000" w:rsidDel="00000000" w:rsidP="00000000" w:rsidRDefault="00000000" w:rsidRPr="00000000" w14:paraId="00000039">
            <w:pPr>
              <w:jc w:val="both"/>
              <w:rPr>
                <w:i w:val="1"/>
                <w:iCs w:val="1"/>
                <w:sz w:val="18"/>
                <w:szCs w:val="18"/>
              </w:rPr>
            </w:pPr>
            <w:r w:rsidDel="00000000" w:rsidR="00000000" w:rsidRPr="00000000">
              <w:rPr>
                <w:i w:val="1"/>
                <w:iCs w:val="1"/>
                <w:sz w:val="18"/>
                <w:szCs w:val="18"/>
                <w:rtl w:val="0"/>
              </w:rPr>
              <w:t xml:space="preserve">Completado </w:t>
            </w:r>
          </w:p>
        </w:tc>
        <w:tc>
          <w:tcPr/>
          <w:p w:rsidR="00000000" w:rsidDel="00000000" w:rsidP="00000000" w:rsidRDefault="00000000" w:rsidRPr="00000000" w14:paraId="0000003A">
            <w:pPr>
              <w:jc w:val="both"/>
              <w:rPr>
                <w:i w:val="1"/>
                <w:iCs w:val="1"/>
                <w:sz w:val="18"/>
                <w:szCs w:val="18"/>
              </w:rPr>
            </w:pPr>
            <w:r w:rsidDel="00000000" w:rsidR="00000000" w:rsidRPr="00000000">
              <w:rPr>
                <w:i w:val="1"/>
                <w:iCs w:val="1"/>
                <w:sz w:val="18"/>
                <w:szCs w:val="18"/>
                <w:rtl w:val="0"/>
              </w:rPr>
              <w:t xml:space="preserve">Ninguno. </w:t>
            </w:r>
          </w:p>
        </w:tc>
      </w:tr>
      <w:tr>
        <w:trPr>
          <w:cantSplit w:val="0"/>
          <w:trHeight w:val="2410" w:hRule="atLeast"/>
          <w:tblHeader w:val="0"/>
        </w:trPr>
        <w:tc>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Desarrollar una solución de software utilizando técnicas que permitan sistematizar el proceso </w:t>
            </w:r>
          </w:p>
        </w:tc>
        <w:tc>
          <w:tcPr/>
          <w:p w:rsidR="00000000" w:rsidDel="00000000" w:rsidP="00000000" w:rsidRDefault="00000000" w:rsidRPr="00000000" w14:paraId="0000003C">
            <w:pPr>
              <w:jc w:val="both"/>
              <w:rPr>
                <w:i w:val="1"/>
                <w:iCs w:val="1"/>
                <w:sz w:val="18"/>
                <w:szCs w:val="18"/>
              </w:rPr>
            </w:pPr>
            <w:r w:rsidDel="00000000" w:rsidR="00000000" w:rsidRPr="00000000">
              <w:rPr>
                <w:i w:val="1"/>
                <w:iCs w:val="1"/>
                <w:sz w:val="18"/>
                <w:szCs w:val="18"/>
                <w:rtl w:val="0"/>
              </w:rPr>
              <w:t xml:space="preserve">Diseño de Arquitectura del Sistema: Creación de diagramas UML lógicos (Casos de Uso, Clases, Actividades). </w:t>
            </w:r>
          </w:p>
        </w:tc>
        <w:tc>
          <w:tcPr/>
          <w:p w:rsidR="00000000" w:rsidDel="00000000" w:rsidP="00000000" w:rsidRDefault="00000000" w:rsidRPr="00000000" w14:paraId="0000003D">
            <w:pPr>
              <w:jc w:val="both"/>
              <w:rPr>
                <w:sz w:val="18"/>
                <w:szCs w:val="18"/>
              </w:rPr>
            </w:pPr>
            <w:r w:rsidDel="00000000" w:rsidR="00000000" w:rsidRPr="00000000">
              <w:rPr>
                <w:sz w:val="18"/>
                <w:szCs w:val="18"/>
                <w:rtl w:val="0"/>
              </w:rPr>
              <w:t xml:space="preserve">PlantUML, Mermaid Live, VS Code. </w:t>
            </w:r>
          </w:p>
        </w:tc>
        <w:tc>
          <w:tcPr/>
          <w:p w:rsidR="00000000" w:rsidDel="00000000" w:rsidP="00000000" w:rsidRDefault="00000000" w:rsidRPr="00000000" w14:paraId="0000003E">
            <w:pPr>
              <w:jc w:val="both"/>
              <w:rPr>
                <w:sz w:val="18"/>
                <w:szCs w:val="18"/>
              </w:rPr>
            </w:pPr>
            <w:r w:rsidDel="00000000" w:rsidR="00000000" w:rsidRPr="00000000">
              <w:rPr>
                <w:sz w:val="18"/>
                <w:szCs w:val="18"/>
                <w:rtl w:val="0"/>
              </w:rPr>
              <w:t xml:space="preserve">2 semanas </w:t>
            </w:r>
          </w:p>
        </w:tc>
        <w:tc>
          <w:tcPr/>
          <w:p w:rsidR="00000000" w:rsidDel="00000000" w:rsidP="00000000" w:rsidRDefault="00000000" w:rsidRPr="00000000" w14:paraId="0000003F">
            <w:pPr>
              <w:jc w:val="both"/>
              <w:rPr>
                <w:i w:val="1"/>
                <w:iCs w:val="1"/>
                <w:sz w:val="18"/>
                <w:szCs w:val="18"/>
              </w:rPr>
            </w:pPr>
            <w:r w:rsidDel="00000000" w:rsidR="00000000" w:rsidRPr="00000000">
              <w:rPr>
                <w:i w:val="1"/>
                <w:iCs w:val="1"/>
                <w:sz w:val="18"/>
                <w:szCs w:val="18"/>
                <w:rtl w:val="0"/>
              </w:rPr>
              <w:t xml:space="preserve">David Gana </w:t>
            </w:r>
          </w:p>
        </w:tc>
        <w:tc>
          <w:tcPr/>
          <w:p w:rsidR="00000000" w:rsidDel="00000000" w:rsidP="00000000" w:rsidRDefault="00000000" w:rsidRPr="00000000" w14:paraId="00000040">
            <w:pPr>
              <w:jc w:val="both"/>
              <w:rPr>
                <w:i w:val="1"/>
                <w:iCs w:val="1"/>
                <w:sz w:val="18"/>
                <w:szCs w:val="18"/>
              </w:rPr>
            </w:pPr>
            <w:r w:rsidDel="00000000" w:rsidR="00000000" w:rsidRPr="00000000">
              <w:rPr>
                <w:i w:val="1"/>
                <w:iCs w:val="1"/>
                <w:sz w:val="18"/>
                <w:szCs w:val="18"/>
                <w:rtl w:val="0"/>
              </w:rPr>
              <w:t xml:space="preserve">Alta complejidad para modelar la bóveda JWE y la arquitectura asíncrona de IA. </w:t>
            </w:r>
          </w:p>
        </w:tc>
        <w:tc>
          <w:tcPr/>
          <w:p w:rsidR="00000000" w:rsidDel="00000000" w:rsidP="00000000" w:rsidRDefault="00000000" w:rsidRPr="00000000" w14:paraId="00000041">
            <w:pPr>
              <w:jc w:val="both"/>
              <w:rPr>
                <w:i w:val="1"/>
                <w:iCs w:val="1"/>
                <w:sz w:val="18"/>
                <w:szCs w:val="18"/>
              </w:rPr>
            </w:pPr>
            <w:r w:rsidDel="00000000" w:rsidR="00000000" w:rsidRPr="00000000">
              <w:rPr>
                <w:i w:val="1"/>
                <w:iCs w:val="1"/>
                <w:sz w:val="18"/>
                <w:szCs w:val="18"/>
                <w:rtl w:val="0"/>
              </w:rPr>
              <w:t xml:space="preserve">Completado </w:t>
            </w:r>
          </w:p>
        </w:tc>
        <w:tc>
          <w:tcPr/>
          <w:p w:rsidR="00000000" w:rsidDel="00000000" w:rsidP="00000000" w:rsidRDefault="00000000" w:rsidRPr="00000000" w14:paraId="00000042">
            <w:pPr>
              <w:jc w:val="both"/>
              <w:rPr>
                <w:i w:val="1"/>
                <w:iCs w:val="1"/>
                <w:sz w:val="18"/>
                <w:szCs w:val="18"/>
              </w:rPr>
            </w:pPr>
            <w:r w:rsidDel="00000000" w:rsidR="00000000" w:rsidRPr="00000000">
              <w:rPr>
                <w:i w:val="1"/>
                <w:iCs w:val="1"/>
                <w:sz w:val="18"/>
                <w:szCs w:val="18"/>
                <w:rtl w:val="0"/>
              </w:rPr>
              <w:t xml:space="preserve">Se agruparon las 45 clases por dominios para facilitar la lectura. </w:t>
            </w:r>
          </w:p>
        </w:tc>
      </w:tr>
      <w:tr>
        <w:trPr>
          <w:cantSplit w:val="0"/>
          <w:trHeight w:val="2410" w:hRule="atLeast"/>
          <w:tblHeader w:val="0"/>
        </w:trPr>
        <w:tc>
          <w:tcPr/>
          <w:p w:rsidR="00000000" w:rsidDel="00000000" w:rsidP="00000000" w:rsidRDefault="00000000" w:rsidRPr="00000000" w14:paraId="00000043">
            <w:pPr>
              <w:jc w:val="both"/>
              <w:rPr>
                <w:sz w:val="18"/>
                <w:szCs w:val="18"/>
              </w:rPr>
            </w:pPr>
            <w:r w:rsidDel="00000000" w:rsidR="00000000" w:rsidRPr="00000000">
              <w:rPr>
                <w:sz w:val="18"/>
                <w:szCs w:val="18"/>
                <w:rtl w:val="0"/>
              </w:rPr>
              <w:t xml:space="preserve">Construir una solución de software utilizando técnicas que permitan sistematizar el proceso </w:t>
            </w:r>
          </w:p>
        </w:tc>
        <w:tc>
          <w:tcPr/>
          <w:p w:rsidR="00000000" w:rsidDel="00000000" w:rsidP="00000000" w:rsidRDefault="00000000" w:rsidRPr="00000000" w14:paraId="00000044">
            <w:pPr>
              <w:jc w:val="both"/>
              <w:rPr>
                <w:i w:val="1"/>
                <w:iCs w:val="1"/>
                <w:sz w:val="18"/>
                <w:szCs w:val="18"/>
              </w:rPr>
            </w:pPr>
            <w:r w:rsidDel="00000000" w:rsidR="00000000" w:rsidRPr="00000000">
              <w:rPr>
                <w:i w:val="1"/>
                <w:iCs w:val="1"/>
                <w:sz w:val="18"/>
                <w:szCs w:val="18"/>
                <w:rtl w:val="0"/>
              </w:rPr>
              <w:t xml:space="preserve">Diseño de Interfaces de Usuario: Elaboración de Mockups y wireframes del sistema. </w:t>
            </w:r>
          </w:p>
        </w:tc>
        <w:tc>
          <w:tcPr/>
          <w:p w:rsidR="00000000" w:rsidDel="00000000" w:rsidP="00000000" w:rsidRDefault="00000000" w:rsidRPr="00000000" w14:paraId="00000045">
            <w:pPr>
              <w:jc w:val="both"/>
              <w:rPr>
                <w:sz w:val="18"/>
                <w:szCs w:val="18"/>
              </w:rPr>
            </w:pPr>
            <w:r w:rsidDel="00000000" w:rsidR="00000000" w:rsidRPr="00000000">
              <w:rPr>
                <w:sz w:val="18"/>
                <w:szCs w:val="18"/>
                <w:rtl w:val="0"/>
              </w:rPr>
              <w:t xml:space="preserve">Figma, herramientas UI. </w:t>
            </w:r>
          </w:p>
        </w:tc>
        <w:tc>
          <w:tcPr/>
          <w:p w:rsidR="00000000" w:rsidDel="00000000" w:rsidP="00000000" w:rsidRDefault="00000000" w:rsidRPr="00000000" w14:paraId="00000046">
            <w:pPr>
              <w:jc w:val="both"/>
              <w:rPr>
                <w:sz w:val="18"/>
                <w:szCs w:val="18"/>
              </w:rPr>
            </w:pPr>
            <w:r w:rsidDel="00000000" w:rsidR="00000000" w:rsidRPr="00000000">
              <w:rPr>
                <w:sz w:val="18"/>
                <w:szCs w:val="18"/>
                <w:rtl w:val="0"/>
              </w:rPr>
              <w:t xml:space="preserve">1.5 semanas </w:t>
            </w:r>
          </w:p>
        </w:tc>
        <w:tc>
          <w:tcPr/>
          <w:p w:rsidR="00000000" w:rsidDel="00000000" w:rsidP="00000000" w:rsidRDefault="00000000" w:rsidRPr="00000000" w14:paraId="00000047">
            <w:pPr>
              <w:jc w:val="both"/>
              <w:rPr>
                <w:i w:val="1"/>
                <w:iCs w:val="1"/>
                <w:sz w:val="18"/>
                <w:szCs w:val="18"/>
              </w:rPr>
            </w:pPr>
            <w:r w:rsidDel="00000000" w:rsidR="00000000" w:rsidRPr="00000000">
              <w:rPr>
                <w:i w:val="1"/>
                <w:iCs w:val="1"/>
                <w:sz w:val="18"/>
                <w:szCs w:val="18"/>
                <w:rtl w:val="0"/>
              </w:rPr>
              <w:t xml:space="preserve">Diego Santiagos </w:t>
            </w:r>
          </w:p>
        </w:tc>
        <w:tc>
          <w:tcPr/>
          <w:p w:rsidR="00000000" w:rsidDel="00000000" w:rsidP="00000000" w:rsidRDefault="00000000" w:rsidRPr="00000000" w14:paraId="00000048">
            <w:pPr>
              <w:jc w:val="both"/>
              <w:rPr>
                <w:i w:val="1"/>
                <w:iCs w:val="1"/>
                <w:sz w:val="18"/>
                <w:szCs w:val="18"/>
              </w:rPr>
            </w:pPr>
            <w:r w:rsidDel="00000000" w:rsidR="00000000" w:rsidRPr="00000000">
              <w:rPr>
                <w:i w:val="1"/>
                <w:iCs w:val="1"/>
                <w:sz w:val="18"/>
                <w:szCs w:val="18"/>
                <w:rtl w:val="0"/>
              </w:rPr>
              <w:t xml:space="preserve">Mapear la experiencia de usuario (UX) para los flujos de carga documental requiere múltiples validaciones. </w:t>
            </w:r>
          </w:p>
        </w:tc>
        <w:tc>
          <w:tcPr/>
          <w:p w:rsidR="00000000" w:rsidDel="00000000" w:rsidP="00000000" w:rsidRDefault="00000000" w:rsidRPr="00000000" w14:paraId="00000049">
            <w:pPr>
              <w:jc w:val="both"/>
              <w:rPr>
                <w:i w:val="1"/>
                <w:iCs w:val="1"/>
                <w:sz w:val="18"/>
                <w:szCs w:val="18"/>
              </w:rPr>
            </w:pPr>
            <w:r w:rsidDel="00000000" w:rsidR="00000000" w:rsidRPr="00000000">
              <w:rPr>
                <w:i w:val="1"/>
                <w:iCs w:val="1"/>
                <w:sz w:val="18"/>
                <w:szCs w:val="18"/>
                <w:rtl w:val="0"/>
              </w:rPr>
              <w:t xml:space="preserve">En curso </w:t>
            </w:r>
          </w:p>
        </w:tc>
        <w:tc>
          <w:tcPr/>
          <w:p w:rsidR="00000000" w:rsidDel="00000000" w:rsidP="00000000" w:rsidRDefault="00000000" w:rsidRPr="00000000" w14:paraId="0000004A">
            <w:pPr>
              <w:jc w:val="both"/>
              <w:rPr>
                <w:i w:val="1"/>
                <w:iCs w:val="1"/>
                <w:sz w:val="18"/>
                <w:szCs w:val="18"/>
              </w:rPr>
            </w:pPr>
            <w:r w:rsidDel="00000000" w:rsidR="00000000" w:rsidRPr="00000000">
              <w:rPr>
                <w:i w:val="1"/>
                <w:iCs w:val="1"/>
                <w:sz w:val="18"/>
                <w:szCs w:val="18"/>
                <w:rtl w:val="0"/>
              </w:rPr>
              <w:t xml:space="preserve">Simplificación de la vista compleja de Matriz de Cumplimiento. </w:t>
            </w:r>
          </w:p>
        </w:tc>
      </w:tr>
      <w:tr>
        <w:trPr>
          <w:cantSplit w:val="0"/>
          <w:trHeight w:val="2410" w:hRule="atLeast"/>
          <w:tblHeader w:val="0"/>
        </w:trPr>
        <w:tc>
          <w:tcPr/>
          <w:p w:rsidR="00000000" w:rsidDel="00000000" w:rsidP="00000000" w:rsidRDefault="00000000" w:rsidRPr="00000000" w14:paraId="0000004B">
            <w:pPr>
              <w:jc w:val="both"/>
              <w:rPr>
                <w:sz w:val="18"/>
                <w:szCs w:val="18"/>
              </w:rPr>
            </w:pPr>
            <w:r w:rsidDel="00000000" w:rsidR="00000000" w:rsidRPr="00000000">
              <w:rPr>
                <w:sz w:val="18"/>
                <w:szCs w:val="18"/>
                <w:rtl w:val="0"/>
              </w:rPr>
              <w:t xml:space="preserve">Integra los distintos componentes de una solución de software </w:t>
            </w:r>
          </w:p>
        </w:tc>
        <w:tc>
          <w:tcPr/>
          <w:p w:rsidR="00000000" w:rsidDel="00000000" w:rsidP="00000000" w:rsidRDefault="00000000" w:rsidRPr="00000000" w14:paraId="0000004C">
            <w:pPr>
              <w:jc w:val="both"/>
              <w:rPr>
                <w:i w:val="1"/>
                <w:iCs w:val="1"/>
                <w:sz w:val="18"/>
                <w:szCs w:val="18"/>
              </w:rPr>
            </w:pPr>
            <w:r w:rsidDel="00000000" w:rsidR="00000000" w:rsidRPr="00000000">
              <w:rPr>
                <w:i w:val="1"/>
                <w:iCs w:val="1"/>
                <w:sz w:val="18"/>
                <w:szCs w:val="18"/>
                <w:rtl w:val="0"/>
              </w:rPr>
              <w:t xml:space="preserve">Despliegue de Infraestructura Base y CI/CD: Configuración de Vercel (Front) y Microsoft Azure (Back/BD). </w:t>
            </w:r>
          </w:p>
        </w:tc>
        <w:tc>
          <w:tcPr/>
          <w:p w:rsidR="00000000" w:rsidDel="00000000" w:rsidP="00000000" w:rsidRDefault="00000000" w:rsidRPr="00000000" w14:paraId="0000004D">
            <w:pPr>
              <w:jc w:val="both"/>
              <w:rPr>
                <w:sz w:val="18"/>
                <w:szCs w:val="18"/>
              </w:rPr>
            </w:pPr>
            <w:r w:rsidDel="00000000" w:rsidR="00000000" w:rsidRPr="00000000">
              <w:rPr>
                <w:sz w:val="18"/>
                <w:szCs w:val="18"/>
                <w:rtl w:val="0"/>
              </w:rPr>
              <w:t xml:space="preserve">Microsoft Azure, Vercel, GitHub Actions. </w:t>
            </w:r>
          </w:p>
        </w:tc>
        <w:tc>
          <w:tcPr/>
          <w:p w:rsidR="00000000" w:rsidDel="00000000" w:rsidP="00000000" w:rsidRDefault="00000000" w:rsidRPr="00000000" w14:paraId="0000004E">
            <w:pPr>
              <w:jc w:val="both"/>
              <w:rPr>
                <w:sz w:val="18"/>
                <w:szCs w:val="18"/>
              </w:rPr>
            </w:pPr>
            <w:r w:rsidDel="00000000" w:rsidR="00000000" w:rsidRPr="00000000">
              <w:rPr>
                <w:sz w:val="18"/>
                <w:szCs w:val="18"/>
                <w:rtl w:val="0"/>
              </w:rPr>
              <w:t xml:space="preserve">1.5 semanas </w:t>
            </w:r>
          </w:p>
        </w:tc>
        <w:tc>
          <w:tcPr/>
          <w:p w:rsidR="00000000" w:rsidDel="00000000" w:rsidP="00000000" w:rsidRDefault="00000000" w:rsidRPr="00000000" w14:paraId="0000004F">
            <w:pPr>
              <w:jc w:val="both"/>
              <w:rPr>
                <w:i w:val="1"/>
                <w:iCs w:val="1"/>
                <w:sz w:val="18"/>
                <w:szCs w:val="18"/>
              </w:rPr>
            </w:pPr>
            <w:r w:rsidDel="00000000" w:rsidR="00000000" w:rsidRPr="00000000">
              <w:rPr>
                <w:i w:val="1"/>
                <w:iCs w:val="1"/>
                <w:sz w:val="18"/>
                <w:szCs w:val="18"/>
                <w:rtl w:val="0"/>
              </w:rPr>
              <w:t xml:space="preserve">Eduardo Aguero </w:t>
            </w:r>
          </w:p>
        </w:tc>
        <w:tc>
          <w:tcPr/>
          <w:p w:rsidR="00000000" w:rsidDel="00000000" w:rsidP="00000000" w:rsidRDefault="00000000" w:rsidRPr="00000000" w14:paraId="00000050">
            <w:pPr>
              <w:jc w:val="both"/>
              <w:rPr>
                <w:i w:val="1"/>
                <w:iCs w:val="1"/>
                <w:sz w:val="18"/>
                <w:szCs w:val="18"/>
              </w:rPr>
            </w:pPr>
            <w:r w:rsidDel="00000000" w:rsidR="00000000" w:rsidRPr="00000000">
              <w:rPr>
                <w:i w:val="1"/>
                <w:iCs w:val="1"/>
                <w:sz w:val="18"/>
                <w:szCs w:val="18"/>
                <w:rtl w:val="0"/>
              </w:rPr>
              <w:t xml:space="preserve">Requirió resolver configuraciones de seguridad (CORS) para conectar Vercel con Azure en la nube. </w:t>
            </w:r>
          </w:p>
        </w:tc>
        <w:tc>
          <w:tcPr/>
          <w:p w:rsidR="00000000" w:rsidDel="00000000" w:rsidP="00000000" w:rsidRDefault="00000000" w:rsidRPr="00000000" w14:paraId="00000051">
            <w:pPr>
              <w:jc w:val="both"/>
              <w:rPr>
                <w:i w:val="1"/>
                <w:iCs w:val="1"/>
                <w:sz w:val="18"/>
                <w:szCs w:val="18"/>
              </w:rPr>
            </w:pPr>
            <w:r w:rsidDel="00000000" w:rsidR="00000000" w:rsidRPr="00000000">
              <w:rPr>
                <w:i w:val="1"/>
                <w:iCs w:val="1"/>
                <w:sz w:val="18"/>
                <w:szCs w:val="18"/>
                <w:rtl w:val="0"/>
              </w:rPr>
              <w:t xml:space="preserve">Completado </w:t>
            </w:r>
          </w:p>
        </w:tc>
        <w:tc>
          <w:tcPr/>
          <w:p w:rsidR="00000000" w:rsidDel="00000000" w:rsidP="00000000" w:rsidRDefault="00000000" w:rsidRPr="00000000" w14:paraId="00000052">
            <w:pPr>
              <w:jc w:val="both"/>
              <w:rPr>
                <w:i w:val="1"/>
                <w:iCs w:val="1"/>
                <w:sz w:val="18"/>
                <w:szCs w:val="18"/>
              </w:rPr>
            </w:pPr>
            <w:r w:rsidDel="00000000" w:rsidR="00000000" w:rsidRPr="00000000">
              <w:rPr>
                <w:i w:val="1"/>
                <w:iCs w:val="1"/>
                <w:sz w:val="18"/>
                <w:szCs w:val="18"/>
                <w:rtl w:val="0"/>
              </w:rPr>
              <w:t xml:space="preserve">Se ajustó para desplegar primero con unos pocos endpoints básicos de prueba. </w:t>
            </w:r>
          </w:p>
        </w:tc>
      </w:tr>
      <w:tr>
        <w:trPr>
          <w:cantSplit w:val="0"/>
          <w:trHeight w:val="2410" w:hRule="atLeast"/>
          <w:tblHeader w:val="0"/>
        </w:trPr>
        <w:tc>
          <w:tcPr/>
          <w:p w:rsidR="00000000" w:rsidDel="00000000" w:rsidP="00000000" w:rsidRDefault="00000000" w:rsidRPr="00000000" w14:paraId="00000053">
            <w:pPr>
              <w:jc w:val="both"/>
              <w:rPr>
                <w:sz w:val="18"/>
                <w:szCs w:val="18"/>
              </w:rPr>
            </w:pPr>
            <w:r w:rsidDel="00000000" w:rsidR="00000000" w:rsidRPr="00000000">
              <w:rPr>
                <w:sz w:val="18"/>
                <w:szCs w:val="18"/>
                <w:rtl w:val="0"/>
              </w:rPr>
              <w:t xml:space="preserve">Construir una solución de software utilizando técnicas que permitan sistematizar el proceso </w:t>
            </w:r>
          </w:p>
        </w:tc>
        <w:tc>
          <w:tcPr/>
          <w:p w:rsidR="00000000" w:rsidDel="00000000" w:rsidP="00000000" w:rsidRDefault="00000000" w:rsidRPr="00000000" w14:paraId="00000054">
            <w:pPr>
              <w:jc w:val="both"/>
              <w:rPr>
                <w:i w:val="1"/>
                <w:iCs w:val="1"/>
                <w:sz w:val="18"/>
                <w:szCs w:val="18"/>
              </w:rPr>
            </w:pPr>
            <w:r w:rsidDel="00000000" w:rsidR="00000000" w:rsidRPr="00000000">
              <w:rPr>
                <w:i w:val="1"/>
                <w:iCs w:val="1"/>
                <w:sz w:val="18"/>
                <w:szCs w:val="18"/>
                <w:rtl w:val="0"/>
              </w:rPr>
              <w:t xml:space="preserve">Desarrollo de Código: Módulo 1 (Backend Core): Modelos ORM, autenticación y CRUD de Contratos. </w:t>
            </w:r>
          </w:p>
        </w:tc>
        <w:tc>
          <w:tcPr/>
          <w:p w:rsidR="00000000" w:rsidDel="00000000" w:rsidP="00000000" w:rsidRDefault="00000000" w:rsidRPr="00000000" w14:paraId="00000055">
            <w:pPr>
              <w:jc w:val="both"/>
              <w:rPr>
                <w:sz w:val="18"/>
                <w:szCs w:val="18"/>
              </w:rPr>
            </w:pPr>
            <w:r w:rsidDel="00000000" w:rsidR="00000000" w:rsidRPr="00000000">
              <w:rPr>
                <w:sz w:val="18"/>
                <w:szCs w:val="18"/>
                <w:rtl w:val="0"/>
              </w:rPr>
              <w:t xml:space="preserve">Python, FastAPI, PostgreSQL. </w:t>
            </w:r>
          </w:p>
        </w:tc>
        <w:tc>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3 semanas </w:t>
            </w:r>
          </w:p>
        </w:tc>
        <w:tc>
          <w:tcPr/>
          <w:p w:rsidR="00000000" w:rsidDel="00000000" w:rsidP="00000000" w:rsidRDefault="00000000" w:rsidRPr="00000000" w14:paraId="00000057">
            <w:pPr>
              <w:jc w:val="both"/>
              <w:rPr>
                <w:i w:val="1"/>
                <w:iCs w:val="1"/>
                <w:sz w:val="18"/>
                <w:szCs w:val="18"/>
              </w:rPr>
            </w:pPr>
            <w:r w:rsidDel="00000000" w:rsidR="00000000" w:rsidRPr="00000000">
              <w:rPr>
                <w:i w:val="1"/>
                <w:iCs w:val="1"/>
                <w:sz w:val="18"/>
                <w:szCs w:val="18"/>
                <w:rtl w:val="0"/>
              </w:rPr>
              <w:t xml:space="preserve">David Gana </w:t>
            </w:r>
          </w:p>
        </w:tc>
        <w:tc>
          <w:tcPr/>
          <w:p w:rsidR="00000000" w:rsidDel="00000000" w:rsidP="00000000" w:rsidRDefault="00000000" w:rsidRPr="00000000" w14:paraId="00000058">
            <w:pPr>
              <w:jc w:val="both"/>
              <w:rPr>
                <w:i w:val="1"/>
                <w:iCs w:val="1"/>
                <w:sz w:val="18"/>
                <w:szCs w:val="18"/>
              </w:rPr>
            </w:pPr>
            <w:r w:rsidDel="00000000" w:rsidR="00000000" w:rsidRPr="00000000">
              <w:rPr>
                <w:i w:val="1"/>
                <w:iCs w:val="1"/>
                <w:sz w:val="18"/>
                <w:szCs w:val="18"/>
                <w:rtl w:val="0"/>
              </w:rPr>
              <w:t xml:space="preserve">Curva de aprendizaje al implementar el aislamiento Multi-Tenant (RLS) en la base de datos. </w:t>
            </w:r>
          </w:p>
        </w:tc>
        <w:tc>
          <w:tcPr/>
          <w:p w:rsidR="00000000" w:rsidDel="00000000" w:rsidP="00000000" w:rsidRDefault="00000000" w:rsidRPr="00000000" w14:paraId="00000059">
            <w:pPr>
              <w:jc w:val="both"/>
              <w:rPr>
                <w:i w:val="1"/>
                <w:iCs w:val="1"/>
                <w:sz w:val="18"/>
                <w:szCs w:val="18"/>
              </w:rPr>
            </w:pPr>
            <w:r w:rsidDel="00000000" w:rsidR="00000000" w:rsidRPr="00000000">
              <w:rPr>
                <w:i w:val="1"/>
                <w:iCs w:val="1"/>
                <w:sz w:val="18"/>
                <w:szCs w:val="18"/>
                <w:rtl w:val="0"/>
              </w:rPr>
              <w:t xml:space="preserve">En curso </w:t>
            </w:r>
          </w:p>
        </w:tc>
        <w:tc>
          <w:tcPr/>
          <w:p w:rsidR="00000000" w:rsidDel="00000000" w:rsidP="00000000" w:rsidRDefault="00000000" w:rsidRPr="00000000" w14:paraId="0000005A">
            <w:pPr>
              <w:jc w:val="both"/>
              <w:rPr>
                <w:i w:val="1"/>
                <w:iCs w:val="1"/>
                <w:sz w:val="18"/>
                <w:szCs w:val="18"/>
              </w:rPr>
            </w:pPr>
            <w:r w:rsidDel="00000000" w:rsidR="00000000" w:rsidRPr="00000000">
              <w:rPr>
                <w:i w:val="1"/>
                <w:iCs w:val="1"/>
                <w:sz w:val="18"/>
                <w:szCs w:val="18"/>
                <w:rtl w:val="0"/>
              </w:rPr>
              <w:t xml:space="preserve">Se priorizó el núcleo interno por sobre las integraciones de terceros. </w:t>
            </w:r>
          </w:p>
        </w:tc>
      </w:tr>
      <w:tr>
        <w:trPr>
          <w:cantSplit w:val="0"/>
          <w:trHeight w:val="2410" w:hRule="atLeast"/>
          <w:tblHeader w:val="0"/>
        </w:trPr>
        <w:tc>
          <w:tcPr/>
          <w:p w:rsidR="00000000" w:rsidDel="00000000" w:rsidP="00000000" w:rsidRDefault="00000000" w:rsidRPr="00000000" w14:paraId="0000005B">
            <w:pPr>
              <w:jc w:val="both"/>
              <w:rPr>
                <w:sz w:val="18"/>
                <w:szCs w:val="18"/>
              </w:rPr>
            </w:pPr>
            <w:r w:rsidDel="00000000" w:rsidR="00000000" w:rsidRPr="00000000">
              <w:rPr>
                <w:sz w:val="18"/>
                <w:szCs w:val="18"/>
                <w:rtl w:val="0"/>
              </w:rPr>
              <w:t xml:space="preserve">Construir una solución de software utilizando técnicas que permitan sistematizar el proceso </w:t>
            </w:r>
          </w:p>
        </w:tc>
        <w:tc>
          <w:tcPr/>
          <w:p w:rsidR="00000000" w:rsidDel="00000000" w:rsidP="00000000" w:rsidRDefault="00000000" w:rsidRPr="00000000" w14:paraId="0000005C">
            <w:pPr>
              <w:jc w:val="both"/>
              <w:rPr>
                <w:i w:val="1"/>
                <w:iCs w:val="1"/>
                <w:sz w:val="18"/>
                <w:szCs w:val="18"/>
              </w:rPr>
            </w:pPr>
            <w:r w:rsidDel="00000000" w:rsidR="00000000" w:rsidRPr="00000000">
              <w:rPr>
                <w:i w:val="1"/>
                <w:iCs w:val="1"/>
                <w:sz w:val="18"/>
                <w:szCs w:val="18"/>
                <w:rtl w:val="0"/>
              </w:rPr>
              <w:t xml:space="preserve">Desarrollo de Código: Módulo 2 (Frontend Base): Integración de vistas, login y consumo de endpoints base. </w:t>
            </w:r>
          </w:p>
        </w:tc>
        <w:tc>
          <w:tcPr/>
          <w:p w:rsidR="00000000" w:rsidDel="00000000" w:rsidP="00000000" w:rsidRDefault="00000000" w:rsidRPr="00000000" w14:paraId="0000005D">
            <w:pPr>
              <w:jc w:val="both"/>
              <w:rPr>
                <w:sz w:val="18"/>
                <w:szCs w:val="18"/>
              </w:rPr>
            </w:pPr>
            <w:r w:rsidDel="00000000" w:rsidR="00000000" w:rsidRPr="00000000">
              <w:rPr>
                <w:sz w:val="18"/>
                <w:szCs w:val="18"/>
                <w:rtl w:val="0"/>
              </w:rPr>
              <w:t xml:space="preserve">Next.js, React, Tailwind CSS. </w:t>
            </w:r>
          </w:p>
        </w:tc>
        <w:tc>
          <w:tcPr/>
          <w:p w:rsidR="00000000" w:rsidDel="00000000" w:rsidP="00000000" w:rsidRDefault="00000000" w:rsidRPr="00000000" w14:paraId="0000005E">
            <w:pPr>
              <w:jc w:val="both"/>
              <w:rPr>
                <w:sz w:val="18"/>
                <w:szCs w:val="18"/>
              </w:rPr>
            </w:pPr>
            <w:r w:rsidDel="00000000" w:rsidR="00000000" w:rsidRPr="00000000">
              <w:rPr>
                <w:sz w:val="18"/>
                <w:szCs w:val="18"/>
                <w:rtl w:val="0"/>
              </w:rPr>
              <w:t xml:space="preserve">3 semanas </w:t>
            </w:r>
          </w:p>
        </w:tc>
        <w:tc>
          <w:tcPr/>
          <w:p w:rsidR="00000000" w:rsidDel="00000000" w:rsidP="00000000" w:rsidRDefault="00000000" w:rsidRPr="00000000" w14:paraId="0000005F">
            <w:pPr>
              <w:jc w:val="both"/>
              <w:rPr>
                <w:i w:val="1"/>
                <w:iCs w:val="1"/>
                <w:sz w:val="18"/>
                <w:szCs w:val="18"/>
              </w:rPr>
            </w:pPr>
            <w:r w:rsidDel="00000000" w:rsidR="00000000" w:rsidRPr="00000000">
              <w:rPr>
                <w:i w:val="1"/>
                <w:iCs w:val="1"/>
                <w:sz w:val="18"/>
                <w:szCs w:val="18"/>
                <w:rtl w:val="0"/>
              </w:rPr>
              <w:t xml:space="preserve">Diego Santiagos </w:t>
            </w:r>
          </w:p>
        </w:tc>
        <w:tc>
          <w:tcPr/>
          <w:p w:rsidR="00000000" w:rsidDel="00000000" w:rsidP="00000000" w:rsidRDefault="00000000" w:rsidRPr="00000000" w14:paraId="00000060">
            <w:pPr>
              <w:jc w:val="both"/>
              <w:rPr>
                <w:i w:val="1"/>
                <w:iCs w:val="1"/>
                <w:sz w:val="18"/>
                <w:szCs w:val="18"/>
              </w:rPr>
            </w:pPr>
            <w:r w:rsidDel="00000000" w:rsidR="00000000" w:rsidRPr="00000000">
              <w:rPr>
                <w:i w:val="1"/>
                <w:iCs w:val="1"/>
                <w:sz w:val="18"/>
                <w:szCs w:val="18"/>
                <w:rtl w:val="0"/>
              </w:rPr>
              <w:t xml:space="preserve">Existe dependencia directa de que los endpoints backend estén listos para probar la UI en Vercel. </w:t>
            </w:r>
          </w:p>
        </w:tc>
        <w:tc>
          <w:tcPr/>
          <w:p w:rsidR="00000000" w:rsidDel="00000000" w:rsidP="00000000" w:rsidRDefault="00000000" w:rsidRPr="00000000" w14:paraId="00000061">
            <w:pPr>
              <w:jc w:val="both"/>
              <w:rPr>
                <w:i w:val="1"/>
                <w:iCs w:val="1"/>
                <w:sz w:val="18"/>
                <w:szCs w:val="18"/>
              </w:rPr>
            </w:pPr>
            <w:r w:rsidDel="00000000" w:rsidR="00000000" w:rsidRPr="00000000">
              <w:rPr>
                <w:i w:val="1"/>
                <w:iCs w:val="1"/>
                <w:sz w:val="18"/>
                <w:szCs w:val="18"/>
                <w:rtl w:val="0"/>
              </w:rPr>
              <w:t xml:space="preserve">No iniciado </w:t>
            </w:r>
          </w:p>
        </w:tc>
        <w:tc>
          <w:tcPr/>
          <w:p w:rsidR="00000000" w:rsidDel="00000000" w:rsidP="00000000" w:rsidRDefault="00000000" w:rsidRPr="00000000" w14:paraId="00000062">
            <w:pPr>
              <w:jc w:val="both"/>
              <w:rPr>
                <w:i w:val="1"/>
                <w:iCs w:val="1"/>
                <w:sz w:val="18"/>
                <w:szCs w:val="18"/>
              </w:rPr>
            </w:pPr>
            <w:r w:rsidDel="00000000" w:rsidR="00000000" w:rsidRPr="00000000">
              <w:rPr>
                <w:i w:val="1"/>
                <w:iCs w:val="1"/>
                <w:sz w:val="18"/>
                <w:szCs w:val="18"/>
                <w:rtl w:val="0"/>
              </w:rPr>
              <w:t xml:space="preserve">Uso de componentes base pre-diseñados para acelerar el desarrollo visual. </w:t>
            </w:r>
          </w:p>
        </w:tc>
      </w:tr>
      <w:tr>
        <w:trPr>
          <w:cantSplit w:val="0"/>
          <w:trHeight w:val="2410" w:hRule="atLeast"/>
          <w:tblHeader w:val="0"/>
        </w:trPr>
        <w:tc>
          <w:tcPr/>
          <w:p w:rsidR="00000000" w:rsidDel="00000000" w:rsidP="00000000" w:rsidRDefault="00000000" w:rsidRPr="00000000" w14:paraId="00000063">
            <w:pPr>
              <w:jc w:val="both"/>
              <w:rPr>
                <w:sz w:val="18"/>
                <w:szCs w:val="18"/>
              </w:rPr>
            </w:pPr>
            <w:r w:rsidDel="00000000" w:rsidR="00000000" w:rsidRPr="00000000">
              <w:rPr>
                <w:sz w:val="18"/>
                <w:szCs w:val="18"/>
                <w:rtl w:val="0"/>
              </w:rPr>
              <w:t xml:space="preserve">Construir modelos de datos para soportar los requerimientos de la organización. </w:t>
            </w:r>
          </w:p>
        </w:tc>
        <w:tc>
          <w:tcPr/>
          <w:p w:rsidR="00000000" w:rsidDel="00000000" w:rsidP="00000000" w:rsidRDefault="00000000" w:rsidRPr="00000000" w14:paraId="00000064">
            <w:pPr>
              <w:jc w:val="both"/>
              <w:rPr>
                <w:i w:val="1"/>
                <w:iCs w:val="1"/>
                <w:sz w:val="18"/>
                <w:szCs w:val="18"/>
              </w:rPr>
            </w:pPr>
            <w:r w:rsidDel="00000000" w:rsidR="00000000" w:rsidRPr="00000000">
              <w:rPr>
                <w:i w:val="1"/>
                <w:iCs w:val="1"/>
                <w:sz w:val="18"/>
                <w:szCs w:val="18"/>
                <w:rtl w:val="0"/>
              </w:rPr>
              <w:t xml:space="preserve">Modelo Físico de Base de Datos y Actas de Reunión: Generación de DER y formalización de bitácoras. </w:t>
            </w:r>
          </w:p>
        </w:tc>
        <w:tc>
          <w:tcPr/>
          <w:p w:rsidR="00000000" w:rsidDel="00000000" w:rsidP="00000000" w:rsidRDefault="00000000" w:rsidRPr="00000000" w14:paraId="00000065">
            <w:pPr>
              <w:jc w:val="both"/>
              <w:rPr>
                <w:sz w:val="18"/>
                <w:szCs w:val="18"/>
              </w:rPr>
            </w:pPr>
            <w:r w:rsidDel="00000000" w:rsidR="00000000" w:rsidRPr="00000000">
              <w:rPr>
                <w:sz w:val="18"/>
                <w:szCs w:val="18"/>
                <w:rtl w:val="0"/>
              </w:rPr>
              <w:t xml:space="preserve">DataGrip, PgAdmin, Word. </w:t>
            </w:r>
          </w:p>
        </w:tc>
        <w:tc>
          <w:tcPr/>
          <w:p w:rsidR="00000000" w:rsidDel="00000000" w:rsidP="00000000" w:rsidRDefault="00000000" w:rsidRPr="00000000" w14:paraId="00000066">
            <w:pPr>
              <w:jc w:val="both"/>
              <w:rPr>
                <w:sz w:val="18"/>
                <w:szCs w:val="18"/>
              </w:rPr>
            </w:pPr>
            <w:r w:rsidDel="00000000" w:rsidR="00000000" w:rsidRPr="00000000">
              <w:rPr>
                <w:sz w:val="18"/>
                <w:szCs w:val="18"/>
                <w:rtl w:val="0"/>
              </w:rPr>
              <w:t xml:space="preserve">1 semana </w:t>
            </w:r>
          </w:p>
        </w:tc>
        <w:tc>
          <w:tcPr/>
          <w:p w:rsidR="00000000" w:rsidDel="00000000" w:rsidP="00000000" w:rsidRDefault="00000000" w:rsidRPr="00000000" w14:paraId="00000067">
            <w:pPr>
              <w:jc w:val="both"/>
              <w:rPr>
                <w:i w:val="1"/>
                <w:iCs w:val="1"/>
                <w:sz w:val="18"/>
                <w:szCs w:val="18"/>
              </w:rPr>
            </w:pPr>
            <w:r w:rsidDel="00000000" w:rsidR="00000000" w:rsidRPr="00000000">
              <w:rPr>
                <w:i w:val="1"/>
                <w:iCs w:val="1"/>
                <w:sz w:val="18"/>
                <w:szCs w:val="18"/>
                <w:rtl w:val="0"/>
              </w:rPr>
              <w:t xml:space="preserve">Equipo Completo </w:t>
            </w:r>
          </w:p>
        </w:tc>
        <w:tc>
          <w:tcPr/>
          <w:p w:rsidR="00000000" w:rsidDel="00000000" w:rsidP="00000000" w:rsidRDefault="00000000" w:rsidRPr="00000000" w14:paraId="00000068">
            <w:pPr>
              <w:jc w:val="both"/>
              <w:rPr>
                <w:i w:val="1"/>
                <w:iCs w:val="1"/>
                <w:sz w:val="18"/>
                <w:szCs w:val="18"/>
              </w:rPr>
            </w:pPr>
            <w:r w:rsidDel="00000000" w:rsidR="00000000" w:rsidRPr="00000000">
              <w:rPr>
                <w:i w:val="1"/>
                <w:iCs w:val="1"/>
                <w:sz w:val="18"/>
                <w:szCs w:val="18"/>
                <w:rtl w:val="0"/>
              </w:rPr>
              <w:t xml:space="preserve">Retraso leve por priorizar el despliegue en Azure y los diagramas UML lógicos. </w:t>
            </w:r>
          </w:p>
        </w:tc>
        <w:tc>
          <w:tcPr/>
          <w:p w:rsidR="00000000" w:rsidDel="00000000" w:rsidP="00000000" w:rsidRDefault="00000000" w:rsidRPr="00000000" w14:paraId="00000069">
            <w:pPr>
              <w:jc w:val="both"/>
              <w:rPr>
                <w:i w:val="1"/>
                <w:iCs w:val="1"/>
                <w:sz w:val="18"/>
                <w:szCs w:val="18"/>
              </w:rPr>
            </w:pPr>
            <w:r w:rsidDel="00000000" w:rsidR="00000000" w:rsidRPr="00000000">
              <w:rPr>
                <w:i w:val="1"/>
                <w:iCs w:val="1"/>
                <w:sz w:val="18"/>
                <w:szCs w:val="18"/>
                <w:rtl w:val="0"/>
              </w:rPr>
              <w:t xml:space="preserve">Con retraso </w:t>
            </w:r>
          </w:p>
        </w:tc>
        <w:tc>
          <w:tcPr/>
          <w:p w:rsidR="00000000" w:rsidDel="00000000" w:rsidP="00000000" w:rsidRDefault="00000000" w:rsidRPr="00000000" w14:paraId="0000006A">
            <w:pPr>
              <w:jc w:val="both"/>
              <w:rPr>
                <w:i w:val="1"/>
                <w:iCs w:val="1"/>
                <w:sz w:val="18"/>
                <w:szCs w:val="18"/>
              </w:rPr>
            </w:pPr>
            <w:r w:rsidDel="00000000" w:rsidR="00000000" w:rsidRPr="00000000">
              <w:rPr>
                <w:i w:val="1"/>
                <w:iCs w:val="1"/>
                <w:sz w:val="18"/>
                <w:szCs w:val="18"/>
                <w:rtl w:val="0"/>
              </w:rPr>
              <w:t xml:space="preserve">Se generará el DER automáticamente por ingeniería inversa desde la BD en Azure. </w:t>
            </w:r>
          </w:p>
        </w:tc>
      </w:tr>
    </w:tbl>
    <w:p w:rsidR="00000000" w:rsidDel="00000000" w:rsidP="00000000" w:rsidRDefault="00000000" w:rsidRPr="00000000" w14:paraId="0000006B">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0">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1">
            <w:pPr>
              <w:jc w:val="both"/>
              <w:rPr>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7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73">
            <w:pPr>
              <w:jc w:val="both"/>
              <w:rPr>
                <w:i w:val="1"/>
                <w:iCs w:val="1"/>
                <w:color w:val="548dd4"/>
                <w:sz w:val="20"/>
                <w:szCs w:val="20"/>
              </w:rPr>
            </w:pPr>
            <w:r w:rsidDel="00000000" w:rsidR="00000000" w:rsidRPr="00000000">
              <w:rPr>
                <w:b w:val="1"/>
                <w:bCs w:val="1"/>
                <w:i w:val="1"/>
                <w:iCs w:val="1"/>
                <w:color w:val="548dd4"/>
                <w:sz w:val="20"/>
                <w:szCs w:val="20"/>
                <w:rtl w:val="0"/>
              </w:rPr>
              <w:t xml:space="preserve">Facilitadores:</w:t>
            </w:r>
            <w:r w:rsidDel="00000000" w:rsidR="00000000" w:rsidRPr="00000000">
              <w:rPr>
                <w:i w:val="1"/>
                <w:iCs w:val="1"/>
                <w:color w:val="548dd4"/>
                <w:sz w:val="20"/>
                <w:szCs w:val="20"/>
                <w:rtl w:val="0"/>
              </w:rPr>
              <w:t xml:space="preserve"> El trabajo en equipo y la claridad en la distribución de tareas facilitaron concentrarnos en la ingeniería de requisitos. Adicionalmente, contar con conocimientos previos en plataformas Cloud permitió lograr el despliegue temprano en </w:t>
            </w:r>
            <w:r w:rsidDel="00000000" w:rsidR="00000000" w:rsidRPr="00000000">
              <w:rPr>
                <w:b w:val="1"/>
                <w:bCs w:val="1"/>
                <w:i w:val="1"/>
                <w:iCs w:val="1"/>
                <w:color w:val="548dd4"/>
                <w:sz w:val="20"/>
                <w:szCs w:val="20"/>
                <w:rtl w:val="0"/>
              </w:rPr>
              <w:t xml:space="preserve">Vercel</w:t>
            </w:r>
            <w:r w:rsidDel="00000000" w:rsidR="00000000" w:rsidRPr="00000000">
              <w:rPr>
                <w:i w:val="1"/>
                <w:iCs w:val="1"/>
                <w:color w:val="548dd4"/>
                <w:sz w:val="20"/>
                <w:szCs w:val="20"/>
                <w:rtl w:val="0"/>
              </w:rPr>
              <w:t xml:space="preserve"> (para el frontend) y </w:t>
            </w:r>
            <w:r w:rsidDel="00000000" w:rsidR="00000000" w:rsidRPr="00000000">
              <w:rPr>
                <w:b w:val="1"/>
                <w:bCs w:val="1"/>
                <w:i w:val="1"/>
                <w:iCs w:val="1"/>
                <w:color w:val="548dd4"/>
                <w:sz w:val="20"/>
                <w:szCs w:val="20"/>
                <w:rtl w:val="0"/>
              </w:rPr>
              <w:t xml:space="preserve">Microsoft Azure</w:t>
            </w:r>
            <w:r w:rsidDel="00000000" w:rsidR="00000000" w:rsidRPr="00000000">
              <w:rPr>
                <w:i w:val="1"/>
                <w:iCs w:val="1"/>
                <w:color w:val="548dd4"/>
                <w:sz w:val="20"/>
                <w:szCs w:val="20"/>
                <w:rtl w:val="0"/>
              </w:rPr>
              <w:t xml:space="preserve"> (para el backend y base de datos).</w:t>
            </w:r>
          </w:p>
          <w:p w:rsidR="00000000" w:rsidDel="00000000" w:rsidP="00000000" w:rsidRDefault="00000000" w:rsidRPr="00000000" w14:paraId="00000074">
            <w:pPr>
              <w:jc w:val="both"/>
              <w:rPr>
                <w:i w:val="1"/>
                <w:iCs w:val="1"/>
                <w:color w:val="548dd4"/>
                <w:sz w:val="20"/>
                <w:szCs w:val="20"/>
              </w:rPr>
            </w:pPr>
            <w:r w:rsidDel="00000000" w:rsidR="00000000" w:rsidRPr="00000000">
              <w:rPr>
                <w:b w:val="1"/>
                <w:bCs w:val="1"/>
                <w:i w:val="1"/>
                <w:iCs w:val="1"/>
                <w:color w:val="548dd4"/>
                <w:sz w:val="20"/>
                <w:szCs w:val="20"/>
                <w:rtl w:val="0"/>
              </w:rPr>
              <w:t xml:space="preserve">Dificultades:</w:t>
            </w:r>
            <w:r w:rsidDel="00000000" w:rsidR="00000000" w:rsidRPr="00000000">
              <w:rPr>
                <w:i w:val="1"/>
                <w:iCs w:val="1"/>
                <w:color w:val="548dd4"/>
                <w:sz w:val="20"/>
                <w:szCs w:val="20"/>
                <w:rtl w:val="0"/>
              </w:rPr>
              <w:t xml:space="preserve"> La mayor barrera técnica ha sido comprender la complejidad lógica que requerirá el código futuro (aislamiento multi-tenant, bóveda JWE, motores IA), sumado a las configuraciones de seguridad iniciales para que Vercel y Azure se comunicaran correctamente.</w:t>
            </w:r>
          </w:p>
          <w:p w:rsidR="00000000" w:rsidDel="00000000" w:rsidP="00000000" w:rsidRDefault="00000000" w:rsidRPr="00000000" w14:paraId="00000075">
            <w:pPr>
              <w:jc w:val="both"/>
              <w:rPr>
                <w:color w:val="1f3864"/>
              </w:rPr>
            </w:pPr>
            <w:r w:rsidDel="00000000" w:rsidR="00000000" w:rsidRPr="00000000">
              <w:rPr>
                <w:b w:val="1"/>
                <w:bCs w:val="1"/>
                <w:i w:val="1"/>
                <w:iCs w:val="1"/>
                <w:color w:val="548dd4"/>
                <w:sz w:val="20"/>
                <w:szCs w:val="20"/>
                <w:rtl w:val="0"/>
              </w:rPr>
              <w:t xml:space="preserve">Acciones tomadas:</w:t>
            </w:r>
            <w:r w:rsidDel="00000000" w:rsidR="00000000" w:rsidRPr="00000000">
              <w:rPr>
                <w:i w:val="1"/>
                <w:iCs w:val="1"/>
                <w:color w:val="548dd4"/>
                <w:sz w:val="20"/>
                <w:szCs w:val="20"/>
                <w:rtl w:val="0"/>
              </w:rPr>
              <w:t xml:space="preserve"> Para mitigar el riesgo de errores en la programación, decidimos frenar intencionalmente el avance del código en sí. Tomamos la acción de programar únicamente unos </w:t>
            </w:r>
            <w:r w:rsidDel="00000000" w:rsidR="00000000" w:rsidRPr="00000000">
              <w:rPr>
                <w:b w:val="1"/>
                <w:bCs w:val="1"/>
                <w:i w:val="1"/>
                <w:iCs w:val="1"/>
                <w:color w:val="548dd4"/>
                <w:sz w:val="20"/>
                <w:szCs w:val="20"/>
                <w:rtl w:val="0"/>
              </w:rPr>
              <w:t xml:space="preserve">pocos endpoints esenciales</w:t>
            </w:r>
            <w:r w:rsidDel="00000000" w:rsidR="00000000" w:rsidRPr="00000000">
              <w:rPr>
                <w:i w:val="1"/>
                <w:iCs w:val="1"/>
                <w:color w:val="548dd4"/>
                <w:sz w:val="20"/>
                <w:szCs w:val="20"/>
                <w:rtl w:val="0"/>
              </w:rPr>
              <w:t xml:space="preserve"> para probar que la infraestructura en la nube respondiera bien, y volcamos todo el esfuerzo a robustecer la documentación técnica y los diagramas.</w:t>
            </w: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9">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7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C">
            <w:pPr>
              <w:jc w:val="both"/>
              <w:rPr>
                <w:color w:val="548dd4"/>
                <w:sz w:val="20"/>
                <w:szCs w:val="20"/>
              </w:rPr>
            </w:pPr>
            <w:r w:rsidDel="00000000" w:rsidR="00000000" w:rsidRPr="00000000">
              <w:rPr>
                <w:color w:val="548dd4"/>
                <w:sz w:val="20"/>
                <w:szCs w:val="20"/>
                <w:rtl w:val="0"/>
              </w:rPr>
              <w:t xml:space="preserve">Se ajustó drásticamente el cronograma de desarrollo de código (Backend/Frontend). Eliminamos del plan de esta fase la expectativa de tener módulos funcionales completos programados. Esta decisión se justifica porque, bajo un modelo de ingeniería de software estructurado, es un grave error codificar sin tener la arquitectura totalmente validada. Preferimos asegurar la infraestructura en Vercel/Azure y la documentación, dejando el desarrollo intensivo de los endpoints restantes para los próximos incrementos y enfocándonos en su mayoria en la parte de documentacion. </w:t>
            </w:r>
          </w:p>
          <w:p w:rsidR="00000000" w:rsidDel="00000000" w:rsidP="00000000" w:rsidRDefault="00000000" w:rsidRPr="00000000" w14:paraId="0000007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w:t>
            </w:r>
            <w:r w:rsidDel="00000000" w:rsidR="00000000" w:rsidRPr="00000000">
              <w:rPr>
                <w:i w:val="1"/>
                <w:iCs w:val="1"/>
                <w:color w:val="548dd4"/>
                <w:sz w:val="20"/>
                <w:szCs w:val="20"/>
                <w:rtl w:val="0"/>
              </w:rPr>
              <w:t xml:space="preserve">utilizarías</w:t>
            </w:r>
            <w:r w:rsidDel="00000000" w:rsidR="00000000" w:rsidRPr="00000000">
              <w:rPr>
                <w:rFonts w:ascii="Calibri" w:cs="Calibri" w:eastAsia="Calibri" w:hAnsi="Calibri"/>
                <w:i w:val="1"/>
                <w:iCs w:val="1"/>
                <w:color w:val="548dd4"/>
                <w:sz w:val="20"/>
                <w:szCs w:val="20"/>
                <w:rtl w:val="0"/>
              </w:rPr>
              <w:t xml:space="preserve"> para avanzar en dichas actividades y no afectar tu proyecto APT. </w:t>
            </w:r>
          </w:p>
          <w:p w:rsidR="00000000" w:rsidDel="00000000" w:rsidP="00000000" w:rsidRDefault="00000000" w:rsidRPr="00000000" w14:paraId="0000008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3">
            <w:pPr>
              <w:spacing w:after="240" w:before="240" w:lineRule="auto"/>
              <w:jc w:val="both"/>
              <w:rPr>
                <w:color w:val="548dd4"/>
                <w:sz w:val="20"/>
                <w:szCs w:val="20"/>
              </w:rPr>
            </w:pPr>
            <w:r w:rsidDel="00000000" w:rsidR="00000000" w:rsidRPr="00000000">
              <w:rPr>
                <w:color w:val="548dd4"/>
                <w:sz w:val="20"/>
                <w:szCs w:val="20"/>
                <w:rtl w:val="0"/>
              </w:rPr>
              <w:t xml:space="preserve">Las actividades relacionadas con el "Modelo Físico de Base de Datos" y las "Actas de Reunión" presentan un ligero retraso respecto a la planificación original.</w:t>
            </w:r>
          </w:p>
          <w:p w:rsidR="00000000" w:rsidDel="00000000" w:rsidP="00000000" w:rsidRDefault="00000000" w:rsidRPr="00000000" w14:paraId="00000084">
            <w:pPr>
              <w:numPr>
                <w:ilvl w:val="0"/>
                <w:numId w:val="1"/>
              </w:numPr>
              <w:spacing w:after="0" w:afterAutospacing="0" w:before="240" w:lineRule="auto"/>
              <w:ind w:left="720" w:hanging="360"/>
              <w:rPr>
                <w:color w:val="548dd4"/>
                <w:sz w:val="20"/>
                <w:szCs w:val="20"/>
              </w:rPr>
            </w:pPr>
            <w:r w:rsidDel="00000000" w:rsidR="00000000" w:rsidRPr="00000000">
              <w:rPr>
                <w:color w:val="548dd4"/>
                <w:sz w:val="20"/>
                <w:szCs w:val="20"/>
                <w:rtl w:val="0"/>
              </w:rPr>
              <w:t xml:space="preserve">Motivos: El equipo debió absorber el tiempo de estas tareas para resolver los problemas técnicos del despliegue en la nube (Vercel/Azure) y asegurar que los primeros endpoints respondieron correctamente en el entorno de producción.</w:t>
            </w:r>
          </w:p>
          <w:p w:rsidR="00000000" w:rsidDel="00000000" w:rsidP="00000000" w:rsidRDefault="00000000" w:rsidRPr="00000000" w14:paraId="00000085">
            <w:pPr>
              <w:numPr>
                <w:ilvl w:val="0"/>
                <w:numId w:val="1"/>
              </w:numPr>
              <w:spacing w:after="240" w:before="0" w:beforeAutospacing="0" w:lineRule="auto"/>
              <w:ind w:left="720" w:hanging="360"/>
              <w:rPr>
                <w:color w:val="548dd4"/>
                <w:sz w:val="20"/>
                <w:szCs w:val="20"/>
              </w:rPr>
            </w:pPr>
            <w:r w:rsidDel="00000000" w:rsidR="00000000" w:rsidRPr="00000000">
              <w:rPr>
                <w:color w:val="548dd4"/>
                <w:sz w:val="20"/>
                <w:szCs w:val="20"/>
                <w:rtl w:val="0"/>
              </w:rPr>
              <w:t xml:space="preserve">Estrategias: En el próximo sprint realizaremos una sesión de retrospectiva para formalizar todas las actas de reunión pendientes. Para el modelo de base de datos, utilizaremos herramientas de ingeniería inversa conectándonos directamente a nuestra base de datos desplegada en Azure, lo que nos permitirá generar el diagrama de forma automática y recuperar el tiempo invertido.</w:t>
            </w:r>
          </w:p>
          <w:p w:rsidR="00000000" w:rsidDel="00000000" w:rsidP="00000000" w:rsidRDefault="00000000" w:rsidRPr="00000000" w14:paraId="00000086">
            <w:pPr>
              <w:jc w:val="both"/>
              <w:rPr>
                <w:i w:val="1"/>
                <w:iCs w:val="1"/>
                <w:color w:val="548dd4"/>
                <w:sz w:val="20"/>
                <w:szCs w:val="20"/>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7">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9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J7OTPJi/Qkn7pjG8Z3aHnx6LQ==">CgMxLjAaHwoBMBIaChgICVIUChJ0YWJsZS5tazk0OXI5ZW8wMHAyDmgudzkxbnpzajE3cHp6OAByITFveEZRalc5b2dudVZUclZDWkFHYVJxN3VjZ0hfRHFlMA==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