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5E027" w14:textId="77777777" w:rsidR="00C57D19" w:rsidRPr="00C57D19" w:rsidRDefault="00C57D19" w:rsidP="00C57D19">
      <w:pPr>
        <w:spacing w:after="60"/>
        <w:rPr>
          <w:rFonts w:ascii="Times New Roman" w:hAnsi="Times New Roman" w:cs="Times New Roman"/>
          <w:sz w:val="20"/>
          <w:szCs w:val="20"/>
        </w:rPr>
      </w:pPr>
      <w:r w:rsidRPr="00C57D19">
        <w:rPr>
          <w:rFonts w:ascii="Arial" w:hAnsi="Arial" w:cs="Times New Roman"/>
          <w:color w:val="000000"/>
          <w:sz w:val="52"/>
          <w:szCs w:val="52"/>
        </w:rPr>
        <w:t>PRA2</w:t>
      </w:r>
    </w:p>
    <w:p w14:paraId="36851F92" w14:textId="77777777" w:rsidR="00C57D19" w:rsidRPr="00C57D19" w:rsidRDefault="00C57D19" w:rsidP="00C57D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>Revisión</w:t>
      </w:r>
      <w:proofErr w:type="spellEnd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>diseños</w:t>
      </w:r>
      <w:proofErr w:type="spellEnd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>realizados</w:t>
      </w:r>
      <w:proofErr w:type="spellEnd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 xml:space="preserve"> en la PRA1</w:t>
      </w:r>
    </w:p>
    <w:p w14:paraId="2C18F0FE" w14:textId="77777777" w:rsidR="00C57D19" w:rsidRPr="00C57D19" w:rsidRDefault="00C57D19" w:rsidP="00C57D19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Diseño</w:t>
      </w:r>
      <w:proofErr w:type="spellEnd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 xml:space="preserve"> conceptual</w:t>
      </w:r>
    </w:p>
    <w:p w14:paraId="53E208A7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En la PRA1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solución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no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correspondía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completo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requerimiento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real.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consistió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describir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contendrían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histórico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indicadores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la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actividad</w:t>
      </w:r>
      <w:proofErr w:type="spell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aeroportuaria</w:t>
      </w:r>
      <w:proofErr w:type="spell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.</w:t>
      </w:r>
      <w:proofErr w:type="gramEnd"/>
    </w:p>
    <w:p w14:paraId="2172DA58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F161E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Según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describe en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solución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conceptual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consistia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describir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interrelación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entre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distintas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métricas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y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puede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observar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trataba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un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forma de “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estrella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”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donde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todas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componentes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están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interrelacionados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siendo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geográfica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nexo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entre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relativos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rutas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a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indicadores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socio-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económicos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7F7066EB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294667" w14:textId="77777777" w:rsidR="00C57D19" w:rsidRPr="00C57D19" w:rsidRDefault="00C57D19" w:rsidP="00C57D19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Diseño</w:t>
      </w:r>
      <w:proofErr w:type="spellEnd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lógico</w:t>
      </w:r>
      <w:proofErr w:type="spellEnd"/>
    </w:p>
    <w:p w14:paraId="487E88CD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conceptual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propuesto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incorrectamente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correspondía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lógico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propusieron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;</w:t>
      </w:r>
    </w:p>
    <w:p w14:paraId="395300D5" w14:textId="77777777" w:rsidR="00C57D19" w:rsidRPr="00C57D19" w:rsidRDefault="00C57D19" w:rsidP="00C57D19">
      <w:pPr>
        <w:numPr>
          <w:ilvl w:val="0"/>
          <w:numId w:val="1"/>
        </w:numPr>
        <w:textAlignment w:val="baseline"/>
        <w:rPr>
          <w:rFonts w:ascii="Arial" w:hAnsi="Arial" w:cs="Times New Roman"/>
          <w:i/>
          <w:iCs/>
          <w:color w:val="000000"/>
          <w:sz w:val="22"/>
          <w:szCs w:val="22"/>
        </w:rPr>
      </w:pPr>
      <w:proofErr w:type="spellStart"/>
      <w:proofErr w:type="gram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h</w:t>
      </w:r>
      <w:proofErr w:type="gram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_actividad_aeroportuaria</w:t>
      </w:r>
      <w:proofErr w:type="spell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equivalente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hc_rutas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propuesta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solución</w:t>
      </w:r>
      <w:proofErr w:type="spellEnd"/>
    </w:p>
    <w:p w14:paraId="4053B57C" w14:textId="77777777" w:rsidR="00C57D19" w:rsidRPr="00C57D19" w:rsidRDefault="00C57D19" w:rsidP="00C57D19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h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>_KPI_socio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económico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equivalente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hc_indicadores</w:t>
      </w:r>
      <w:proofErr w:type="spell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de la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solución</w:t>
      </w:r>
      <w:proofErr w:type="spellEnd"/>
    </w:p>
    <w:p w14:paraId="6666222C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39E0CD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atributos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propuestos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similares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recogiendo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definen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rutas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indicadores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históricos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02720B1E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r w:rsidRPr="00C57D19">
        <w:rPr>
          <w:rFonts w:ascii="Arial" w:hAnsi="Arial" w:cs="Times New Roman"/>
          <w:color w:val="000000"/>
          <w:sz w:val="22"/>
          <w:szCs w:val="22"/>
        </w:rPr>
        <w:t xml:space="preserve">La mayor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diferencia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representa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respuesta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entregó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definió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adicional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indicadores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permiten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flexibilizar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inclusión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nuevas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métricas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fuentes</w:t>
      </w:r>
      <w:proofErr w:type="spellEnd"/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amplíen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cambien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desaparezcan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6C212E13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F1873D" w14:textId="77777777" w:rsidR="00C57D19" w:rsidRPr="00C57D19" w:rsidRDefault="00C57D19" w:rsidP="00C57D19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Diseño</w:t>
      </w:r>
      <w:proofErr w:type="spellEnd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físico</w:t>
      </w:r>
      <w:proofErr w:type="spellEnd"/>
    </w:p>
    <w:p w14:paraId="7FDE1522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físicos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coinciden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gran parte.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nomenclatura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respuesta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no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sigue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estándar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propone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solución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propuesta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requiriendo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por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tanto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un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cambio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d_dim_nombredimension</w:t>
      </w:r>
      <w:proofErr w:type="spellEnd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 xml:space="preserve">… </w:t>
      </w:r>
      <w:r w:rsidRPr="00C57D19">
        <w:rPr>
          <w:rFonts w:ascii="Arial" w:hAnsi="Arial" w:cs="Times New Roman"/>
          <w:color w:val="000000"/>
          <w:sz w:val="22"/>
          <w:szCs w:val="22"/>
        </w:rPr>
        <w:t xml:space="preserve">a </w:t>
      </w:r>
      <w:proofErr w:type="spellStart"/>
      <w:r w:rsidRPr="00C57D19">
        <w:rPr>
          <w:rFonts w:ascii="Arial" w:hAnsi="Arial" w:cs="Times New Roman"/>
          <w:i/>
          <w:iCs/>
          <w:color w:val="000000"/>
          <w:sz w:val="22"/>
          <w:szCs w:val="22"/>
        </w:rPr>
        <w:t>dm_nombredimension</w:t>
      </w:r>
      <w:proofErr w:type="spellEnd"/>
    </w:p>
    <w:p w14:paraId="05DDC1BA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5DA02A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r w:rsidRPr="00C57D19">
        <w:rPr>
          <w:rFonts w:ascii="Arial" w:hAnsi="Arial" w:cs="Times New Roman"/>
          <w:color w:val="000000"/>
          <w:sz w:val="22"/>
          <w:szCs w:val="22"/>
        </w:rPr>
        <w:t xml:space="preserve">La mayor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diferencia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nuevo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viene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propuso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existe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adicional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indicadores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su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tipo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Este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diseño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permite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crear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eliminar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modificar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KPIs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manera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más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sencilla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flexible.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4DD62973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F17A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Otras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diferencias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encontramos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son:</w:t>
      </w:r>
    </w:p>
    <w:p w14:paraId="3B3CA0D9" w14:textId="77777777" w:rsidR="00C57D19" w:rsidRPr="00C57D19" w:rsidRDefault="00C57D19" w:rsidP="00C57D19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en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solución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incluye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tipo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ruta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emplear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1FF38245" w14:textId="77777777" w:rsidR="00C57D19" w:rsidRPr="00C57D19" w:rsidRDefault="00C57D19" w:rsidP="00C57D19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en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rutas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incluyen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todos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identificadores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países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aeropuertos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, etc.</w:t>
      </w:r>
    </w:p>
    <w:p w14:paraId="5BD957F2" w14:textId="77777777" w:rsidR="00C57D19" w:rsidRPr="00C57D19" w:rsidRDefault="00C57D19" w:rsidP="00C57D19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>Diseño</w:t>
      </w:r>
      <w:proofErr w:type="spellEnd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>procesos</w:t>
      </w:r>
      <w:proofErr w:type="spellEnd"/>
      <w:r w:rsidRPr="00C57D19">
        <w:rPr>
          <w:rFonts w:ascii="Arial" w:eastAsia="Times New Roman" w:hAnsi="Arial" w:cs="Times New Roman"/>
          <w:color w:val="000000"/>
          <w:sz w:val="32"/>
          <w:szCs w:val="32"/>
        </w:rPr>
        <w:t xml:space="preserve"> ETL</w:t>
      </w:r>
    </w:p>
    <w:p w14:paraId="3C0FD8AC" w14:textId="77777777" w:rsidR="00C57D19" w:rsidRPr="00C57D19" w:rsidRDefault="00C57D19" w:rsidP="00C57D19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lastRenderedPageBreak/>
        <w:t>Identificación</w:t>
      </w:r>
      <w:proofErr w:type="spellEnd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 xml:space="preserve"> </w:t>
      </w:r>
      <w:proofErr w:type="spellStart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>procesos</w:t>
      </w:r>
      <w:proofErr w:type="spellEnd"/>
      <w:r w:rsidRPr="00C57D19">
        <w:rPr>
          <w:rFonts w:ascii="Arial" w:eastAsia="Times New Roman" w:hAnsi="Arial" w:cs="Times New Roman"/>
          <w:color w:val="E69138"/>
          <w:sz w:val="28"/>
          <w:szCs w:val="28"/>
        </w:rPr>
        <w:t xml:space="preserve"> ETL</w:t>
      </w:r>
    </w:p>
    <w:p w14:paraId="46F81EB1" w14:textId="77777777" w:rsidR="00C57D19" w:rsidRPr="00C57D19" w:rsidRDefault="00C57D19" w:rsidP="00C57D19">
      <w:pPr>
        <w:rPr>
          <w:rFonts w:ascii="Times New Roman" w:hAnsi="Times New Roman" w:cs="Times New Roman"/>
          <w:sz w:val="20"/>
          <w:szCs w:val="20"/>
        </w:rPr>
      </w:pPr>
      <w:r w:rsidRPr="00C57D19">
        <w:rPr>
          <w:rFonts w:ascii="Arial" w:hAnsi="Arial" w:cs="Times New Roman"/>
          <w:color w:val="000000"/>
          <w:sz w:val="22"/>
          <w:szCs w:val="22"/>
        </w:rPr>
        <w:t xml:space="preserve">En primer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lugar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definir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qué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tipos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procesos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ETL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tenemos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nuestro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uso</w:t>
      </w:r>
      <w:proofErr w:type="spellEnd"/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>:</w:t>
      </w:r>
    </w:p>
    <w:p w14:paraId="37BE4ED5" w14:textId="77777777" w:rsidR="00C57D19" w:rsidRPr="00C57D19" w:rsidRDefault="00C57D19" w:rsidP="00C57D1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“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estáticas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”: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alguna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relativamente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estáticas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países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tipos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rutas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o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continentes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no son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valores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vayan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cambiar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En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algunas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estas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Arial" w:hAnsi="Arial" w:cs="Times New Roman"/>
          <w:color w:val="000000"/>
          <w:sz w:val="22"/>
          <w:szCs w:val="22"/>
        </w:rPr>
        <w:t>como</w:t>
      </w:r>
      <w:proofErr w:type="spellEnd"/>
      <w:proofErr w:type="gramEnd"/>
      <w:r>
        <w:rPr>
          <w:rFonts w:ascii="Arial" w:hAnsi="Arial" w:cs="Times New Roman"/>
          <w:color w:val="000000"/>
          <w:sz w:val="22"/>
          <w:szCs w:val="22"/>
        </w:rPr>
        <w:t xml:space="preserve"> </w:t>
      </w:r>
      <w:r w:rsidRPr="00C57D19">
        <w:rPr>
          <w:rFonts w:ascii="Arial" w:hAnsi="Arial" w:cs="Times New Roman"/>
          <w:color w:val="000000"/>
          <w:sz w:val="22"/>
          <w:szCs w:val="22"/>
        </w:rPr>
        <w:t xml:space="preserve">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países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,</w:t>
      </w:r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debido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su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cardinalidad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quizá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no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podemos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introducirlos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mano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aunque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si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corregir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errores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puedan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existir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Las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otras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son </w:t>
      </w: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claras</w:t>
      </w:r>
      <w:proofErr w:type="spellEnd"/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candidatas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ser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cargadas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manualmente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1AE315C0" w14:textId="77777777" w:rsidR="00C57D19" w:rsidRPr="00C57D19" w:rsidRDefault="00C57D19" w:rsidP="00C57D1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“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dinámicas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”: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otras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aunque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nuestro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caso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son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estáticas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porque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trata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inicial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proofErr w:type="gramStart"/>
      <w:r w:rsidR="00851BEA">
        <w:rPr>
          <w:rFonts w:ascii="Arial" w:hAnsi="Arial" w:cs="Times New Roman"/>
          <w:color w:val="000000"/>
          <w:sz w:val="22"/>
          <w:szCs w:val="22"/>
        </w:rPr>
        <w:t>como</w:t>
      </w:r>
      <w:proofErr w:type="spellEnd"/>
      <w:proofErr w:type="gram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aerolíneas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fechas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o los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equipamientos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son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sujetas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frecuentes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cambios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(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aerolineas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cesan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su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actividad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,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equipamientos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nuevos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surjen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y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otros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="00851BEA">
        <w:rPr>
          <w:rFonts w:ascii="Arial" w:hAnsi="Arial" w:cs="Times New Roman"/>
          <w:color w:val="000000"/>
          <w:sz w:val="22"/>
          <w:szCs w:val="22"/>
        </w:rPr>
        <w:t>descatalogan</w:t>
      </w:r>
      <w:proofErr w:type="spellEnd"/>
      <w:r w:rsidR="00851BEA">
        <w:rPr>
          <w:rFonts w:ascii="Arial" w:hAnsi="Arial" w:cs="Times New Roman"/>
          <w:color w:val="000000"/>
          <w:sz w:val="22"/>
          <w:szCs w:val="22"/>
        </w:rPr>
        <w:t>, etc.)</w:t>
      </w:r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14C62E76" w14:textId="77777777" w:rsidR="00C57D19" w:rsidRPr="00C57D19" w:rsidRDefault="00C57D19" w:rsidP="00C57D1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a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espacio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temporal.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vez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cargadas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podemos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proceder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11F111D4" w14:textId="77777777" w:rsidR="00C57D19" w:rsidRPr="00C57D19" w:rsidRDefault="00C57D19" w:rsidP="00C57D19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Consolidación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datos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En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inicial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considerar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datos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(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tras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inspección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manual) son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válidos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Sin embargo,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tenemos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dotar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sistema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carga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validadores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ante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nuevos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datos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validan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calidad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y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veracidad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dimensiones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o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hechos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.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Una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vez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datos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han</w:t>
      </w:r>
      <w:proofErr w:type="spellEnd"/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pasado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filtros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podremos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escribir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los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datos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en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tablas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definitivas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</w:p>
    <w:p w14:paraId="6845A4E4" w14:textId="77777777" w:rsidR="00C57D19" w:rsidRPr="00C57D19" w:rsidRDefault="00C57D19" w:rsidP="00C57D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D3A57B" w14:textId="77777777" w:rsidR="00C57D19" w:rsidRDefault="00C57D19" w:rsidP="00C57D19">
      <w:pPr>
        <w:rPr>
          <w:rFonts w:ascii="Arial" w:hAnsi="Arial" w:cs="Times New Roman"/>
          <w:color w:val="000000"/>
          <w:sz w:val="22"/>
          <w:szCs w:val="22"/>
        </w:rPr>
      </w:pPr>
      <w:proofErr w:type="spellStart"/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>Describimos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continuación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todas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las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acciones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vamos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a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realizar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dentro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de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estos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4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grupos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identificados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  <w:proofErr w:type="gram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gramStart"/>
      <w:r w:rsidRPr="00C57D19">
        <w:rPr>
          <w:rFonts w:ascii="Arial" w:hAnsi="Arial" w:cs="Times New Roman"/>
          <w:color w:val="000000"/>
          <w:sz w:val="22"/>
          <w:szCs w:val="22"/>
        </w:rPr>
        <w:t xml:space="preserve">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orden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se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exponen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es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orden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con el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que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deberán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Pr="00C57D19">
        <w:rPr>
          <w:rFonts w:ascii="Arial" w:hAnsi="Arial" w:cs="Times New Roman"/>
          <w:color w:val="000000"/>
          <w:sz w:val="22"/>
          <w:szCs w:val="22"/>
        </w:rPr>
        <w:t>ejecutarse</w:t>
      </w:r>
      <w:proofErr w:type="spellEnd"/>
      <w:r w:rsidRPr="00C57D19">
        <w:rPr>
          <w:rFonts w:ascii="Arial" w:hAnsi="Arial" w:cs="Times New Roman"/>
          <w:color w:val="000000"/>
          <w:sz w:val="22"/>
          <w:szCs w:val="22"/>
        </w:rPr>
        <w:t>.</w:t>
      </w:r>
      <w:proofErr w:type="gramEnd"/>
    </w:p>
    <w:p w14:paraId="1C8033AE" w14:textId="77777777" w:rsidR="00C57D19" w:rsidRDefault="00C57D19" w:rsidP="00C57D19">
      <w:pPr>
        <w:rPr>
          <w:rFonts w:ascii="Arial" w:hAnsi="Arial" w:cs="Times New Roman"/>
          <w:color w:val="000000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4320"/>
        <w:gridCol w:w="2448"/>
      </w:tblGrid>
      <w:tr w:rsidR="00C57D19" w:rsidRPr="00C57D19" w14:paraId="7AE9702F" w14:textId="77777777" w:rsidTr="00C0455E">
        <w:tc>
          <w:tcPr>
            <w:tcW w:w="2088" w:type="dxa"/>
            <w:shd w:val="pct12" w:color="auto" w:fill="auto"/>
            <w:vAlign w:val="center"/>
          </w:tcPr>
          <w:p w14:paraId="7D4B656F" w14:textId="77777777" w:rsidR="00C57D19" w:rsidRPr="00C57D19" w:rsidRDefault="00C57D19" w:rsidP="00C57D19">
            <w:pPr>
              <w:spacing w:after="240"/>
              <w:jc w:val="center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r w:rsidRPr="00C57D19"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PROCESO ETL</w:t>
            </w:r>
          </w:p>
        </w:tc>
        <w:tc>
          <w:tcPr>
            <w:tcW w:w="4320" w:type="dxa"/>
            <w:shd w:val="pct12" w:color="auto" w:fill="auto"/>
            <w:vAlign w:val="center"/>
          </w:tcPr>
          <w:p w14:paraId="507F619D" w14:textId="77777777" w:rsidR="00C57D19" w:rsidRPr="00C57D19" w:rsidRDefault="00C57D19" w:rsidP="00C57D19">
            <w:pPr>
              <w:spacing w:after="240"/>
              <w:jc w:val="center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2448" w:type="dxa"/>
            <w:shd w:val="pct12" w:color="auto" w:fill="auto"/>
            <w:vAlign w:val="center"/>
          </w:tcPr>
          <w:p w14:paraId="41D09B7A" w14:textId="77777777" w:rsidR="00C57D19" w:rsidRPr="00C57D19" w:rsidRDefault="00C57D19" w:rsidP="00C57D19">
            <w:pPr>
              <w:spacing w:after="240"/>
              <w:jc w:val="center"/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b/>
                <w:sz w:val="20"/>
                <w:szCs w:val="20"/>
              </w:rPr>
              <w:t>Subtareas</w:t>
            </w:r>
            <w:proofErr w:type="spellEnd"/>
          </w:p>
        </w:tc>
      </w:tr>
      <w:tr w:rsidR="00C57D19" w:rsidRPr="00C57D19" w14:paraId="3F8CBE62" w14:textId="77777777" w:rsidTr="00851BEA">
        <w:tc>
          <w:tcPr>
            <w:tcW w:w="2088" w:type="dxa"/>
          </w:tcPr>
          <w:p w14:paraId="6881A53F" w14:textId="77777777" w:rsidR="00C57D19" w:rsidRPr="00C57D19" w:rsidRDefault="00C57D19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C57D19">
              <w:rPr>
                <w:rFonts w:eastAsia="Times New Roman" w:cs="Times New Roman"/>
                <w:sz w:val="20"/>
                <w:szCs w:val="20"/>
              </w:rPr>
              <w:t>C</w:t>
            </w:r>
            <w:r>
              <w:rPr>
                <w:rFonts w:eastAsia="Times New Roman" w:cs="Times New Roman"/>
                <w:sz w:val="20"/>
                <w:szCs w:val="20"/>
              </w:rPr>
              <w:t>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estaticas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manuales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"</w:t>
            </w:r>
          </w:p>
        </w:tc>
        <w:tc>
          <w:tcPr>
            <w:tcW w:w="4320" w:type="dxa"/>
          </w:tcPr>
          <w:p w14:paraId="50AD4A90" w14:textId="77777777" w:rsidR="00C57D19" w:rsidRPr="00C57D19" w:rsidRDefault="00C57D19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Existen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varias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su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naturaleza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frecuencia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actualizacion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pueden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cargadas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manualmente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decir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fijandose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el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codigo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introduciendolos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UI</w:t>
            </w:r>
          </w:p>
        </w:tc>
        <w:tc>
          <w:tcPr>
            <w:tcW w:w="2448" w:type="dxa"/>
          </w:tcPr>
          <w:p w14:paraId="231246A3" w14:textId="77777777" w:rsidR="00C57D19" w:rsidRDefault="00C57D19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i/>
                <w:sz w:val="20"/>
                <w:szCs w:val="20"/>
              </w:rPr>
              <w:t>Hardcodear</w:t>
            </w:r>
            <w:proofErr w:type="spellEnd"/>
            <w:r>
              <w:rPr>
                <w:rFonts w:eastAsia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r w:rsidR="00851BEA">
              <w:rPr>
                <w:rFonts w:eastAsia="Times New Roman" w:cs="Times New Roman"/>
                <w:b/>
                <w:sz w:val="20"/>
                <w:szCs w:val="20"/>
              </w:rPr>
              <w:t>DM_TIPO_RUTA</w:t>
            </w:r>
          </w:p>
          <w:p w14:paraId="0F2CAA44" w14:textId="77777777" w:rsidR="00C57D19" w:rsidRPr="00C57D19" w:rsidRDefault="00C57D19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57D19" w:rsidRPr="00C57D19" w14:paraId="21892F58" w14:textId="77777777" w:rsidTr="00851BEA">
        <w:tc>
          <w:tcPr>
            <w:tcW w:w="2088" w:type="dxa"/>
          </w:tcPr>
          <w:p w14:paraId="15707A9D" w14:textId="77777777" w:rsidR="00C57D19" w:rsidRPr="00C57D19" w:rsidRDefault="00C57D19" w:rsidP="00851BEA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51BEA">
              <w:rPr>
                <w:rFonts w:eastAsia="Times New Roman" w:cs="Times New Roman"/>
                <w:sz w:val="20"/>
                <w:szCs w:val="20"/>
              </w:rPr>
              <w:t>resto</w:t>
            </w:r>
            <w:proofErr w:type="spellEnd"/>
            <w:r w:rsidR="00851BEA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estaticas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</w:tcPr>
          <w:p w14:paraId="171C97AE" w14:textId="77777777" w:rsidR="00C57D19" w:rsidRPr="00851BEA" w:rsidRDefault="00851BEA" w:rsidP="00851BEA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No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todas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estaticas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pueden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sz w:val="20"/>
                <w:szCs w:val="20"/>
              </w:rPr>
              <w:t>hardcodeadas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serian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muchos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manualmente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Sin embargo,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si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vamos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considerar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estaticas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no van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tener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un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proceso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ETL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refresco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frecuente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ello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paso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consistira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masiva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dimension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desde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fuentes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realizara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temporal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donde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manualmente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podremos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revisar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tienen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sentido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corregir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aquellos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errores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encontremos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3EF39BFE" w14:textId="77777777" w:rsidR="00C57D19" w:rsidRDefault="00851BEA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Extraer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fuentes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bookmarkStart w:id="0" w:name="_GoBack"/>
            <w:bookmarkEnd w:id="0"/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csvs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jsons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, etc.)</w:t>
            </w:r>
          </w:p>
          <w:p w14:paraId="22B43871" w14:textId="77777777" w:rsidR="00851BEA" w:rsidRDefault="00851BEA" w:rsidP="00851BEA">
            <w:pPr>
              <w:spacing w:after="24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temporales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siguientes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DM_ANYO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DM_PAIS</w:t>
            </w:r>
          </w:p>
          <w:p w14:paraId="76E6005E" w14:textId="77777777" w:rsidR="00A876E0" w:rsidRDefault="00A876E0" w:rsidP="00851BEA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Revision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validado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correccion</w:t>
            </w:r>
            <w:proofErr w:type="spellEnd"/>
          </w:p>
          <w:p w14:paraId="70A914A0" w14:textId="77777777" w:rsidR="00A876E0" w:rsidRPr="00A876E0" w:rsidRDefault="00A876E0" w:rsidP="00851BEA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definitivas</w:t>
            </w:r>
            <w:proofErr w:type="spellEnd"/>
          </w:p>
        </w:tc>
      </w:tr>
      <w:tr w:rsidR="00C57D19" w:rsidRPr="00C57D19" w14:paraId="6C902E08" w14:textId="77777777" w:rsidTr="00851BEA">
        <w:tc>
          <w:tcPr>
            <w:tcW w:w="2088" w:type="dxa"/>
          </w:tcPr>
          <w:p w14:paraId="26EA0821" w14:textId="77777777" w:rsidR="00C57D19" w:rsidRPr="00C57D19" w:rsidRDefault="00851BEA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dinamicas</w:t>
            </w:r>
            <w:proofErr w:type="spellEnd"/>
          </w:p>
        </w:tc>
        <w:tc>
          <w:tcPr>
            <w:tcW w:w="4320" w:type="dxa"/>
          </w:tcPr>
          <w:p w14:paraId="7B46A690" w14:textId="77777777" w:rsidR="00C57D19" w:rsidRPr="00A876E0" w:rsidRDefault="00851BEA" w:rsidP="00A876E0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Las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dinamicas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tendran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procesos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ETL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asociados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, el de</w:t>
            </w:r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76E0">
              <w:rPr>
                <w:rFonts w:eastAsia="Times New Roman" w:cs="Times New Roman"/>
                <w:i/>
                <w:sz w:val="20"/>
                <w:szCs w:val="20"/>
              </w:rPr>
              <w:t>carga</w:t>
            </w:r>
            <w:proofErr w:type="spellEnd"/>
            <w:r w:rsidRPr="00A876E0">
              <w:rPr>
                <w:rFonts w:eastAsia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A876E0">
              <w:rPr>
                <w:rFonts w:eastAsia="Times New Roman" w:cs="Times New Roman"/>
                <w:i/>
                <w:sz w:val="20"/>
                <w:szCs w:val="20"/>
              </w:rPr>
              <w:t>inicial</w:t>
            </w:r>
            <w:proofErr w:type="spellEnd"/>
            <w:r w:rsidRPr="00A876E0">
              <w:rPr>
                <w:rFonts w:eastAsia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y el </w:t>
            </w:r>
            <w:proofErr w:type="spellStart"/>
            <w:r w:rsidRPr="00A876E0">
              <w:rPr>
                <w:rFonts w:eastAsia="Times New Roman" w:cs="Times New Roman"/>
                <w:i/>
                <w:sz w:val="20"/>
                <w:szCs w:val="20"/>
              </w:rPr>
              <w:t>actualizacion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En el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primero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realizara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A876E0">
              <w:rPr>
                <w:rFonts w:eastAsia="Times New Roman" w:cs="Times New Roman"/>
                <w:sz w:val="20"/>
                <w:szCs w:val="20"/>
              </w:rPr>
              <w:t xml:space="preserve">un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truncado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de la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tabla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existente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y se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inserta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de forma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masiva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todos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validados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. En el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segundo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se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realiza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unicamente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un </w:t>
            </w:r>
            <w:r w:rsidR="00A876E0">
              <w:rPr>
                <w:rFonts w:eastAsia="Times New Roman" w:cs="Times New Roman"/>
                <w:i/>
                <w:sz w:val="20"/>
                <w:szCs w:val="20"/>
              </w:rPr>
              <w:t>append</w:t>
            </w:r>
            <w:r w:rsidR="00A876E0"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respetando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aquellas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claves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ya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876E0">
              <w:rPr>
                <w:rFonts w:eastAsia="Times New Roman" w:cs="Times New Roman"/>
                <w:sz w:val="20"/>
                <w:szCs w:val="20"/>
              </w:rPr>
              <w:t>existan</w:t>
            </w:r>
            <w:proofErr w:type="spellEnd"/>
            <w:r w:rsidR="00A876E0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6070D494" w14:textId="77777777" w:rsidR="00A876E0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Extraer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valores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fuentes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csvs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jsons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, etc.)</w:t>
            </w:r>
          </w:p>
          <w:p w14:paraId="63980BC1" w14:textId="77777777" w:rsidR="00A876E0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Validado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integridad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referencial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elimindo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duplicados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, etc.</w:t>
            </w:r>
          </w:p>
          <w:p w14:paraId="5B07CAB8" w14:textId="77777777" w:rsidR="00A876E0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empleando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metodo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corresponda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el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tipo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</w:p>
          <w:p w14:paraId="54F8EC5A" w14:textId="77777777" w:rsidR="00A876E0" w:rsidRPr="00A876E0" w:rsidRDefault="00A876E0" w:rsidP="00A876E0">
            <w:pPr>
              <w:spacing w:after="24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Las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cargaran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paso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son: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DM_AEROLINEAS, DM_AEROPUERTOS, DM_EQUIPAMIENTOS</w:t>
            </w:r>
          </w:p>
        </w:tc>
      </w:tr>
      <w:tr w:rsidR="00C57D19" w:rsidRPr="00C57D19" w14:paraId="1ECDC7E2" w14:textId="77777777" w:rsidTr="00851BEA">
        <w:tc>
          <w:tcPr>
            <w:tcW w:w="2088" w:type="dxa"/>
          </w:tcPr>
          <w:p w14:paraId="7242D3FA" w14:textId="77777777" w:rsidR="00C57D19" w:rsidRPr="00C57D19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hechos</w:t>
            </w:r>
            <w:proofErr w:type="spellEnd"/>
          </w:p>
        </w:tc>
        <w:tc>
          <w:tcPr>
            <w:tcW w:w="4320" w:type="dxa"/>
          </w:tcPr>
          <w:p w14:paraId="08CB0D64" w14:textId="77777777" w:rsidR="00C57D19" w:rsidRPr="00C57D19" w:rsidRDefault="00A876E0" w:rsidP="0087422F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Una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vez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estan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cargadas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puede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proceder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informacion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hechos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. Para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ello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validaremos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integridad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referencial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eliminaremos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duplicados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extraeremos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algunas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metricas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insertaremos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hechos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sean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correctos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.</w:t>
            </w:r>
            <w:r w:rsidR="0087422F">
              <w:rPr>
                <w:rFonts w:eastAsia="Times New Roman" w:cs="Times New Roman"/>
                <w:sz w:val="20"/>
                <w:szCs w:val="20"/>
              </w:rPr>
              <w:t xml:space="preserve"> Al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igual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que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en el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caso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dinamicas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este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proceso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tiene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dos sub-ETL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asociadas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dependiendo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si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es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una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inicial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o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una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87422F">
              <w:rPr>
                <w:rFonts w:eastAsia="Times New Roman" w:cs="Times New Roman"/>
                <w:sz w:val="20"/>
                <w:szCs w:val="20"/>
              </w:rPr>
              <w:t>actualizacion</w:t>
            </w:r>
            <w:proofErr w:type="spellEnd"/>
            <w:r w:rsidR="0087422F"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70CD7AA2" w14:textId="77777777" w:rsidR="00C57D19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Extraccion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desde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fuentes</w:t>
            </w:r>
            <w:proofErr w:type="spellEnd"/>
          </w:p>
          <w:p w14:paraId="15E699BB" w14:textId="77777777" w:rsidR="00A876E0" w:rsidRDefault="00A876E0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Validado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informacion</w:t>
            </w:r>
            <w:proofErr w:type="spellEnd"/>
          </w:p>
          <w:p w14:paraId="4AA45E98" w14:textId="77777777" w:rsidR="00A876E0" w:rsidRPr="00A876E0" w:rsidRDefault="00A876E0" w:rsidP="00C57D19">
            <w:pPr>
              <w:spacing w:after="24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finales: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HC_RUTAS, HC_</w:t>
            </w:r>
            <w:r w:rsidR="0087422F">
              <w:rPr>
                <w:rFonts w:eastAsia="Times New Roman" w:cs="Times New Roman"/>
                <w:b/>
                <w:sz w:val="20"/>
                <w:szCs w:val="20"/>
              </w:rPr>
              <w:t>INDICADORES</w:t>
            </w:r>
          </w:p>
        </w:tc>
      </w:tr>
      <w:tr w:rsidR="00C57D19" w:rsidRPr="00C57D19" w14:paraId="769D544C" w14:textId="77777777" w:rsidTr="00851BEA">
        <w:tc>
          <w:tcPr>
            <w:tcW w:w="2088" w:type="dxa"/>
          </w:tcPr>
          <w:p w14:paraId="5779FAB3" w14:textId="77777777" w:rsidR="00C57D19" w:rsidRPr="00C57D19" w:rsidRDefault="0087422F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relacion</w:t>
            </w:r>
            <w:proofErr w:type="spellEnd"/>
          </w:p>
        </w:tc>
        <w:tc>
          <w:tcPr>
            <w:tcW w:w="4320" w:type="dxa"/>
          </w:tcPr>
          <w:p w14:paraId="7D937772" w14:textId="77777777" w:rsidR="00C57D19" w:rsidRPr="00C57D19" w:rsidRDefault="0087422F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El ultimo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paso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cargar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relacion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entre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hechos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dimensiones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1D5A4920" w14:textId="77777777" w:rsidR="00C57D19" w:rsidRDefault="0087422F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Extraccion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</w:p>
          <w:p w14:paraId="2BB41C14" w14:textId="77777777" w:rsidR="0087422F" w:rsidRDefault="0087422F" w:rsidP="00C57D19">
            <w:pPr>
              <w:spacing w:after="24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Validado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integridad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referencial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de los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datos</w:t>
            </w:r>
            <w:proofErr w:type="spellEnd"/>
          </w:p>
          <w:p w14:paraId="37A601BC" w14:textId="77777777" w:rsidR="0087422F" w:rsidRPr="0087422F" w:rsidRDefault="0087422F" w:rsidP="00C57D19">
            <w:pPr>
              <w:spacing w:after="240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Insertado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en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tablas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 xml:space="preserve"> finales: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>CO_RUTA_EQUIPAMIENTOS</w:t>
            </w:r>
          </w:p>
        </w:tc>
      </w:tr>
    </w:tbl>
    <w:p w14:paraId="0CB7E0FF" w14:textId="77777777" w:rsidR="00C57D19" w:rsidRPr="00C57D19" w:rsidRDefault="00C57D19" w:rsidP="00C57D19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053F5402" w14:textId="77777777" w:rsidR="0071219E" w:rsidRDefault="0071219E"/>
    <w:sectPr w:rsidR="0071219E" w:rsidSect="007121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466F"/>
    <w:multiLevelType w:val="multilevel"/>
    <w:tmpl w:val="927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0436DA"/>
    <w:multiLevelType w:val="multilevel"/>
    <w:tmpl w:val="2A3A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505B06"/>
    <w:multiLevelType w:val="multilevel"/>
    <w:tmpl w:val="6910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19"/>
    <w:rsid w:val="0071219E"/>
    <w:rsid w:val="00851BEA"/>
    <w:rsid w:val="0087422F"/>
    <w:rsid w:val="00A876E0"/>
    <w:rsid w:val="00C0455E"/>
    <w:rsid w:val="00C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2EC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5E"/>
    <w:rPr>
      <w:rFonts w:ascii="Garamond" w:hAnsi="Garamond"/>
    </w:rPr>
  </w:style>
  <w:style w:type="paragraph" w:styleId="Heading2">
    <w:name w:val="heading 2"/>
    <w:basedOn w:val="Normal"/>
    <w:link w:val="Heading2Char"/>
    <w:uiPriority w:val="9"/>
    <w:qFormat/>
    <w:rsid w:val="00C57D1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7D1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D19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7D1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D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57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5E"/>
    <w:rPr>
      <w:rFonts w:ascii="Garamond" w:hAnsi="Garamond"/>
    </w:rPr>
  </w:style>
  <w:style w:type="paragraph" w:styleId="Heading2">
    <w:name w:val="heading 2"/>
    <w:basedOn w:val="Normal"/>
    <w:link w:val="Heading2Char"/>
    <w:uiPriority w:val="9"/>
    <w:qFormat/>
    <w:rsid w:val="00C57D19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7D1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D19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7D19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7D1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57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918</Words>
  <Characters>5238</Characters>
  <Application>Microsoft Macintosh Word</Application>
  <DocSecurity>0</DocSecurity>
  <Lines>43</Lines>
  <Paragraphs>12</Paragraphs>
  <ScaleCrop>false</ScaleCrop>
  <Company>agilone</Company>
  <LinksUpToDate>false</LinksUpToDate>
  <CharactersWithSpaces>6144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Serrano</dc:creator>
  <cp:keywords/>
  <dc:description/>
  <cp:lastModifiedBy>Diego Serrano</cp:lastModifiedBy>
  <cp:revision>2</cp:revision>
  <dcterms:created xsi:type="dcterms:W3CDTF">2018-12-11T15:44:00Z</dcterms:created>
  <dcterms:modified xsi:type="dcterms:W3CDTF">2018-12-11T16:19:00Z</dcterms:modified>
</cp:coreProperties>
</file>