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tgt90q95s0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Sprint review y retrospectiva 6</w:t>
      </w:r>
    </w:p>
    <w:p w:rsidR="00000000" w:rsidDel="00000000" w:rsidP="00000000" w:rsidRDefault="00000000" w:rsidRPr="00000000" w14:paraId="0000000C">
      <w:pPr>
        <w:jc w:val="center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Asistente Virtual “InA”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28/11/2025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 Narrow" w:cs="Arial Narrow" w:eastAsia="Arial Narrow" w:hAnsi="Arial Narrow"/>
          <w:b w:val="1"/>
          <w:bCs w:val="1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-Jorge Arias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-Diego Pinto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006D</w:t>
      </w:r>
    </w:p>
    <w:p w:rsidR="00000000" w:rsidDel="00000000" w:rsidP="00000000" w:rsidRDefault="00000000" w:rsidRPr="00000000" w14:paraId="00000014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Profesor: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Juan Alberto Gana Reyes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  <w:highlight w:val="white"/>
        </w:rPr>
      </w:pPr>
      <w:bookmarkStart w:colFirst="0" w:colLast="0" w:name="_4j16z0mc2bgf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highlight w:val="white"/>
          <w:rtl w:val="0"/>
        </w:rPr>
        <w:t xml:space="preserve">SPRINT REVIEW - Sprint 6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Fecha: 28 de noviembre de 2025</w:t>
        <w:br w:type="textWrapping"/>
        <w:t xml:space="preserve">Asistentes: Jorge, Diego, Stakeholder Duoc UC 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Demostración: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Dashboard en tiempo real con métricas de uso, rating y gráficos actualizables.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Sistema de feedback completo (rating 1-5 y reporte de errores).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Generación de reportes PDF con branding de Duoc UC.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Documentación académica final en formato APA 7ma edición.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Feedback Recibido: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"El dashboard es exactamente lo que necesitábamos para medir impacto."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"La documentación cumple con todos los estándares académicos."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Solicitud menor: "¿Podría el PDF incluir una página de resumen ejecutivo?"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Decisiones y Acuerdos: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Mejora aceptada (baja prioridad): Agregar página de resumen ejecutivo en PDFs si el tiempo lo permite en S7.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Validación total: Módulo de analítica y documentación aprobados para implementación.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Siguientes pasos: Se autoriza el inicio del Sprint 7 (Optimización Final).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Métrica de Satisfacción: 4.2 / 5.0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highlight w:val="white"/>
          <w:rtl w:val="0"/>
        </w:rPr>
        <w:t xml:space="preserve">RETROSPECTIVA - Sprint 6 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Bien: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Sistema analítico robusto entregado.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Documentación profesional en APA.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Adaptación rápida a requisitos cambiantes.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Mejorar: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No consultar requisitos de formato con antelación.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Subestimar complejidad de gráficos en tiempo real.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Compromiso S7: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Revisar todos los requisitos de formato en día 1.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Reservar el último día para pruebas integrales.</w:t>
      </w: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-190499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1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