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c25i30q4s6eh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Pestaña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jc w:val="center"/>
        <w:rPr>
          <w:rFonts w:ascii="Arial Narrow" w:cs="Arial Narrow" w:eastAsia="Arial Narrow" w:hAnsi="Arial Narrow"/>
          <w:sz w:val="40"/>
          <w:szCs w:val="40"/>
        </w:rPr>
      </w:pPr>
      <w:r w:rsidDel="00000000" w:rsidR="00000000" w:rsidRPr="00000000">
        <w:rPr>
          <w:rFonts w:ascii="Arial Narrow" w:cs="Arial Narrow" w:eastAsia="Arial Narrow" w:hAnsi="Arial Narrow"/>
          <w:sz w:val="40"/>
          <w:szCs w:val="40"/>
          <w:rtl w:val="0"/>
        </w:rPr>
        <w:t xml:space="preserve">Sprint review y retrospectiva 1</w:t>
      </w:r>
    </w:p>
    <w:p w:rsidR="00000000" w:rsidDel="00000000" w:rsidP="00000000" w:rsidRDefault="00000000" w:rsidRPr="00000000" w14:paraId="0000000C">
      <w:pPr>
        <w:jc w:val="center"/>
        <w:rPr>
          <w:rFonts w:ascii="Arial Narrow" w:cs="Arial Narrow" w:eastAsia="Arial Narrow" w:hAnsi="Arial Narrow"/>
          <w:b w:val="1"/>
          <w:bCs w:val="1"/>
          <w:sz w:val="40"/>
          <w:szCs w:val="4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40"/>
          <w:szCs w:val="40"/>
          <w:rtl w:val="0"/>
        </w:rPr>
        <w:t xml:space="preserve">Asistente Virtual “InA”</w:t>
      </w:r>
    </w:p>
    <w:p w:rsidR="00000000" w:rsidDel="00000000" w:rsidP="00000000" w:rsidRDefault="00000000" w:rsidRPr="00000000" w14:paraId="0000000D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Fecha: 17/09/2025</w:t>
      </w:r>
    </w:p>
    <w:p w:rsidR="00000000" w:rsidDel="00000000" w:rsidP="00000000" w:rsidRDefault="00000000" w:rsidRPr="00000000" w14:paraId="0000000E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60" w:line="259" w:lineRule="auto"/>
        <w:jc w:val="center"/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360" w:lineRule="auto"/>
        <w:jc w:val="right"/>
        <w:rPr>
          <w:rFonts w:ascii="Arial Narrow" w:cs="Arial Narrow" w:eastAsia="Arial Narrow" w:hAnsi="Arial Narrow"/>
          <w:b w:val="1"/>
          <w:bCs w:val="1"/>
          <w:sz w:val="38"/>
          <w:szCs w:val="3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38"/>
          <w:szCs w:val="38"/>
          <w:rtl w:val="0"/>
        </w:rPr>
        <w:t xml:space="preserve">Integrantes:</w:t>
      </w:r>
    </w:p>
    <w:p w:rsidR="00000000" w:rsidDel="00000000" w:rsidP="00000000" w:rsidRDefault="00000000" w:rsidRPr="00000000" w14:paraId="00000011">
      <w:pPr>
        <w:spacing w:line="360" w:lineRule="auto"/>
        <w:jc w:val="right"/>
        <w:rPr>
          <w:rFonts w:ascii="Arial Narrow" w:cs="Arial Narrow" w:eastAsia="Arial Narrow" w:hAnsi="Arial Narrow"/>
          <w:sz w:val="38"/>
          <w:szCs w:val="38"/>
          <w:highlight w:val="white"/>
        </w:rPr>
      </w:pPr>
      <w:r w:rsidDel="00000000" w:rsidR="00000000" w:rsidRPr="00000000">
        <w:rPr>
          <w:rFonts w:ascii="Arial Narrow" w:cs="Arial Narrow" w:eastAsia="Arial Narrow" w:hAnsi="Arial Narrow"/>
          <w:sz w:val="38"/>
          <w:szCs w:val="38"/>
          <w:highlight w:val="white"/>
          <w:rtl w:val="0"/>
        </w:rPr>
        <w:t xml:space="preserve">-Jorge Arias</w:t>
      </w:r>
    </w:p>
    <w:p w:rsidR="00000000" w:rsidDel="00000000" w:rsidP="00000000" w:rsidRDefault="00000000" w:rsidRPr="00000000" w14:paraId="00000012">
      <w:pPr>
        <w:spacing w:line="360" w:lineRule="auto"/>
        <w:jc w:val="right"/>
        <w:rPr>
          <w:rFonts w:ascii="Arial Narrow" w:cs="Arial Narrow" w:eastAsia="Arial Narrow" w:hAnsi="Arial Narrow"/>
          <w:sz w:val="38"/>
          <w:szCs w:val="38"/>
        </w:rPr>
      </w:pPr>
      <w:r w:rsidDel="00000000" w:rsidR="00000000" w:rsidRPr="00000000">
        <w:rPr>
          <w:rFonts w:ascii="Arial Narrow" w:cs="Arial Narrow" w:eastAsia="Arial Narrow" w:hAnsi="Arial Narrow"/>
          <w:sz w:val="38"/>
          <w:szCs w:val="38"/>
          <w:highlight w:val="white"/>
          <w:rtl w:val="0"/>
        </w:rPr>
        <w:t xml:space="preserve">-Diego Pinto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spacing w:before="148" w:line="360" w:lineRule="auto"/>
        <w:jc w:val="right"/>
        <w:rPr>
          <w:rFonts w:ascii="Arial Narrow" w:cs="Arial Narrow" w:eastAsia="Arial Narrow" w:hAnsi="Arial Narrow"/>
          <w:sz w:val="38"/>
          <w:szCs w:val="38"/>
        </w:rPr>
      </w:pPr>
      <w:r w:rsidDel="00000000" w:rsidR="00000000" w:rsidRPr="00000000">
        <w:rPr>
          <w:rFonts w:ascii="Arial Narrow" w:cs="Arial Narrow" w:eastAsia="Arial Narrow" w:hAnsi="Arial Narrow"/>
          <w:sz w:val="38"/>
          <w:szCs w:val="38"/>
          <w:rtl w:val="0"/>
        </w:rPr>
        <w:br w:type="textWrapping"/>
      </w: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38"/>
          <w:szCs w:val="38"/>
          <w:rtl w:val="0"/>
        </w:rPr>
        <w:t xml:space="preserve">Sección:</w:t>
      </w:r>
      <w:r w:rsidDel="00000000" w:rsidR="00000000" w:rsidRPr="00000000">
        <w:rPr>
          <w:rFonts w:ascii="Arial Narrow" w:cs="Arial Narrow" w:eastAsia="Arial Narrow" w:hAnsi="Arial Narrow"/>
          <w:sz w:val="38"/>
          <w:szCs w:val="38"/>
          <w:rtl w:val="0"/>
        </w:rPr>
        <w:t xml:space="preserve"> 006D</w:t>
      </w:r>
    </w:p>
    <w:p w:rsidR="00000000" w:rsidDel="00000000" w:rsidP="00000000" w:rsidRDefault="00000000" w:rsidRPr="00000000" w14:paraId="00000014">
      <w:pPr>
        <w:widowControl w:val="0"/>
        <w:spacing w:before="148" w:line="360" w:lineRule="auto"/>
        <w:jc w:val="right"/>
        <w:rPr>
          <w:rFonts w:ascii="Arial Narrow" w:cs="Arial Narrow" w:eastAsia="Arial Narrow" w:hAnsi="Arial Narrow"/>
          <w:sz w:val="38"/>
          <w:szCs w:val="38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38"/>
          <w:szCs w:val="38"/>
          <w:rtl w:val="0"/>
        </w:rPr>
        <w:t xml:space="preserve">Profesor:</w:t>
      </w:r>
      <w:r w:rsidDel="00000000" w:rsidR="00000000" w:rsidRPr="00000000">
        <w:rPr>
          <w:rFonts w:ascii="Arial Narrow" w:cs="Arial Narrow" w:eastAsia="Arial Narrow" w:hAnsi="Arial Narrow"/>
          <w:sz w:val="38"/>
          <w:szCs w:val="38"/>
          <w:rtl w:val="0"/>
        </w:rPr>
        <w:t xml:space="preserve"> Juan Alberto Gana Reyes</w:t>
      </w:r>
    </w:p>
    <w:p w:rsidR="00000000" w:rsidDel="00000000" w:rsidP="00000000" w:rsidRDefault="00000000" w:rsidRPr="00000000" w14:paraId="00000015">
      <w:pPr>
        <w:spacing w:after="160" w:line="259" w:lineRule="auto"/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ab/>
        <w:tab/>
        <w:tab/>
        <w:tab/>
        <w:tab/>
        <w:tab/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hd w:fill="ffffff" w:val="clear"/>
        <w:spacing w:after="240" w:before="480" w:line="360" w:lineRule="auto"/>
        <w:rPr>
          <w:rFonts w:ascii="Arial Narrow" w:cs="Arial Narrow" w:eastAsia="Arial Narrow" w:hAnsi="Arial Narrow"/>
          <w:b w:val="1"/>
          <w:bCs w:val="1"/>
          <w:color w:val="0f1115"/>
          <w:sz w:val="30"/>
          <w:szCs w:val="30"/>
        </w:rPr>
      </w:pPr>
      <w:bookmarkStart w:colFirst="0" w:colLast="0" w:name="_xlz35h9pcvs7" w:id="1"/>
      <w:bookmarkEnd w:id="1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rFonts w:ascii="Arial Narrow" w:cs="Arial Narrow" w:eastAsia="Arial Narrow" w:hAnsi="Arial Narrow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rFonts w:ascii="Arial Narrow" w:cs="Arial Narrow" w:eastAsia="Arial Narrow" w:hAnsi="Arial Narrow"/>
          <w:b w:val="1"/>
          <w:bCs w:val="1"/>
          <w:sz w:val="30"/>
          <w:szCs w:val="3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30"/>
          <w:szCs w:val="30"/>
          <w:rtl w:val="0"/>
        </w:rPr>
        <w:t xml:space="preserve">SPRINT REVIEW - Sprint 1</w:t>
      </w:r>
    </w:p>
    <w:p w:rsidR="00000000" w:rsidDel="00000000" w:rsidP="00000000" w:rsidRDefault="00000000" w:rsidRPr="00000000" w14:paraId="0000001C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Fecha de la Revisión: 17 de septiembre de 2025</w:t>
      </w:r>
    </w:p>
    <w:p w:rsidR="00000000" w:rsidDel="00000000" w:rsidP="00000000" w:rsidRDefault="00000000" w:rsidRPr="00000000" w14:paraId="0000001D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Asistentes: Jorge Arias, Diego Pinto, Stakeholder Duoc UC</w:t>
      </w:r>
    </w:p>
    <w:p w:rsidR="00000000" w:rsidDel="00000000" w:rsidP="00000000" w:rsidRDefault="00000000" w:rsidRPr="00000000" w14:paraId="0000001E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Demostración:</w:t>
      </w:r>
    </w:p>
    <w:p w:rsidR="00000000" w:rsidDel="00000000" w:rsidP="00000000" w:rsidRDefault="00000000" w:rsidRPr="00000000" w14:paraId="00000020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Se mostró el repositorio Git con la estructura de carpetas organizadas (docs/, src/backend/, src/frontend/, docker/).</w:t>
      </w:r>
    </w:p>
    <w:p w:rsidR="00000000" w:rsidDel="00000000" w:rsidP="00000000" w:rsidRDefault="00000000" w:rsidRPr="00000000" w14:paraId="00000022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Se presentó el Documento de Arquitectura 4+1 completo, explicando las vistas lógica, de proceso, de desarrollo, física y de escenarios.</w:t>
      </w:r>
    </w:p>
    <w:p w:rsidR="00000000" w:rsidDel="00000000" w:rsidP="00000000" w:rsidRDefault="00000000" w:rsidRPr="00000000" w14:paraId="00000024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Se recorrieron los wireframes interactivos en Figma, mostrando el flujo completo del asistente virtual desde el lobby hasta una consulta con voz.</w:t>
      </w:r>
    </w:p>
    <w:p w:rsidR="00000000" w:rsidDel="00000000" w:rsidP="00000000" w:rsidRDefault="00000000" w:rsidRPr="00000000" w14:paraId="00000026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Se presentó la paleta de colores institucional y el stack tecnológico definitivo (FastAPI, React, Ollama, etc.).</w:t>
      </w:r>
    </w:p>
    <w:p w:rsidR="00000000" w:rsidDel="00000000" w:rsidP="00000000" w:rsidRDefault="00000000" w:rsidRPr="00000000" w14:paraId="00000028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Se mostró el Plan detallado del Sprint 2.</w:t>
      </w:r>
    </w:p>
    <w:p w:rsidR="00000000" w:rsidDel="00000000" w:rsidP="00000000" w:rsidRDefault="00000000" w:rsidRPr="00000000" w14:paraId="0000002A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Feedback Recibido (Stakeholder Duoc UC):</w:t>
      </w:r>
    </w:p>
    <w:p w:rsidR="00000000" w:rsidDel="00000000" w:rsidP="00000000" w:rsidRDefault="00000000" w:rsidRPr="00000000" w14:paraId="0000002C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"La documentación de arquitectura es muy profesional y da mucha confianza sobre la solidez del proyecto."</w:t>
      </w:r>
    </w:p>
    <w:p w:rsidR="00000000" w:rsidDel="00000000" w:rsidP="00000000" w:rsidRDefault="00000000" w:rsidRPr="00000000" w14:paraId="0000002E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"Los wireframes están alineados con la identidad Duoc UC. Nos gusta el enfoque accesible desde el inicio."</w:t>
      </w:r>
    </w:p>
    <w:p w:rsidR="00000000" w:rsidDel="00000000" w:rsidP="00000000" w:rsidRDefault="00000000" w:rsidRPr="00000000" w14:paraId="00000030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Solicitud de cambio: "En la pantalla de lobby, agregar un botón más prominente para 'Hablar con un coordinador humano' como plan B."</w:t>
      </w:r>
    </w:p>
    <w:p w:rsidR="00000000" w:rsidDel="00000000" w:rsidP="00000000" w:rsidRDefault="00000000" w:rsidRPr="00000000" w14:paraId="00000032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Pregunta: "¿El stack tecnológico garantiza que los datos de los estudiantes se queden en nuestros servidores?"</w:t>
      </w:r>
    </w:p>
    <w:p w:rsidR="00000000" w:rsidDel="00000000" w:rsidP="00000000" w:rsidRDefault="00000000" w:rsidRPr="00000000" w14:paraId="00000034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Arial Narrow" w:cs="Arial Narrow" w:eastAsia="Arial Narrow" w:hAnsi="Arial Narrow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Arial Narrow" w:cs="Arial Narrow" w:eastAsia="Arial Narrow" w:hAnsi="Arial Narrow"/>
          <w:b w:val="1"/>
          <w:bCs w:val="1"/>
          <w:sz w:val="30"/>
          <w:szCs w:val="3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30"/>
          <w:szCs w:val="30"/>
          <w:rtl w:val="0"/>
        </w:rPr>
        <w:t xml:space="preserve">Decisiones y Acuerdos:</w:t>
      </w:r>
    </w:p>
    <w:p w:rsidR="00000000" w:rsidDel="00000000" w:rsidP="00000000" w:rsidRDefault="00000000" w:rsidRPr="00000000" w14:paraId="00000037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Aclarado. Se explicó que el uso de Ollama (modelo local) y la base de datos vectorial en el backend garantiza que todos los datos y consultas se manejen dentro de la infraestructura Duoc, cumpliendo con políticas de seguridad.</w:t>
      </w:r>
    </w:p>
    <w:p w:rsidR="00000000" w:rsidDel="00000000" w:rsidP="00000000" w:rsidRDefault="00000000" w:rsidRPr="00000000" w14:paraId="00000038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Siguientes pasos. Se da luz verde para comenzar el Sprint 2: Setup Técnico, con el objetivo de tener la primera integración funcional para la siguiente revisión.</w:t>
      </w:r>
    </w:p>
    <w:p w:rsidR="00000000" w:rsidDel="00000000" w:rsidP="00000000" w:rsidRDefault="00000000" w:rsidRPr="00000000" w14:paraId="0000003A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Métrica de Satisfacción: 4.5 / 5.0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rFonts w:ascii="Arial Narrow" w:cs="Arial Narrow" w:eastAsia="Arial Narrow" w:hAnsi="Arial Narrow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Arial Narrow" w:cs="Arial Narrow" w:eastAsia="Arial Narrow" w:hAnsi="Arial Narrow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Arial Narrow" w:cs="Arial Narrow" w:eastAsia="Arial Narrow" w:hAnsi="Arial Narrow"/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Arial Narrow" w:cs="Arial Narrow" w:eastAsia="Arial Narrow" w:hAnsi="Arial Narrow"/>
          <w:b w:val="1"/>
          <w:bCs w:val="1"/>
          <w:sz w:val="30"/>
          <w:szCs w:val="30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sz w:val="30"/>
          <w:szCs w:val="30"/>
          <w:rtl w:val="0"/>
        </w:rPr>
        <w:t xml:space="preserve">Retrospectiva Sprint 1</w:t>
      </w:r>
    </w:p>
    <w:p w:rsidR="00000000" w:rsidDel="00000000" w:rsidP="00000000" w:rsidRDefault="00000000" w:rsidRPr="00000000" w14:paraId="00000041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Fecha: 17 de septiembre 2025</w:t>
      </w:r>
    </w:p>
    <w:p w:rsidR="00000000" w:rsidDel="00000000" w:rsidP="00000000" w:rsidRDefault="00000000" w:rsidRPr="00000000" w14:paraId="00000042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Equipo: Jorge y Diego</w:t>
      </w:r>
    </w:p>
    <w:p w:rsidR="00000000" w:rsidDel="00000000" w:rsidP="00000000" w:rsidRDefault="00000000" w:rsidRPr="00000000" w14:paraId="00000043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Lo que salió bien:</w:t>
      </w:r>
    </w:p>
    <w:p w:rsidR="00000000" w:rsidDel="00000000" w:rsidP="00000000" w:rsidRDefault="00000000" w:rsidRPr="00000000" w14:paraId="00000045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Buena división de tareas según habilidades.</w:t>
      </w:r>
    </w:p>
    <w:p w:rsidR="00000000" w:rsidDel="00000000" w:rsidP="00000000" w:rsidRDefault="00000000" w:rsidRPr="00000000" w14:paraId="00000047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Figma colaborativo funcionó perfecto para wireframes.</w:t>
      </w:r>
    </w:p>
    <w:p w:rsidR="00000000" w:rsidDel="00000000" w:rsidP="00000000" w:rsidRDefault="00000000" w:rsidRPr="00000000" w14:paraId="00000049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Documentar la arquitectura primero evitó problemas después.</w:t>
      </w:r>
    </w:p>
    <w:p w:rsidR="00000000" w:rsidDel="00000000" w:rsidP="00000000" w:rsidRDefault="00000000" w:rsidRPr="00000000" w14:paraId="0000004B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Qué mejorar:</w:t>
      </w:r>
    </w:p>
    <w:p w:rsidR="00000000" w:rsidDel="00000000" w:rsidP="00000000" w:rsidRDefault="00000000" w:rsidRPr="00000000" w14:paraId="0000004D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Subestimamos el tiempo de documentación (tomó 10 hrs, no 8).</w:t>
      </w:r>
    </w:p>
    <w:p w:rsidR="00000000" w:rsidDel="00000000" w:rsidP="00000000" w:rsidRDefault="00000000" w:rsidRPr="00000000" w14:paraId="0000004F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Las reuniones sin agenda fueron poco eficientes.</w:t>
      </w:r>
    </w:p>
    <w:p w:rsidR="00000000" w:rsidDel="00000000" w:rsidP="00000000" w:rsidRDefault="00000000" w:rsidRPr="00000000" w14:paraId="00000051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Mostrar wireframes muy iniciales a stakeholders.</w:t>
      </w:r>
    </w:p>
    <w:p w:rsidR="00000000" w:rsidDel="00000000" w:rsidP="00000000" w:rsidRDefault="00000000" w:rsidRPr="00000000" w14:paraId="00000053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Arial Narrow" w:cs="Arial Narrow" w:eastAsia="Arial Narrow" w:hAnsi="Arial Narrow"/>
          <w:b w:val="1"/>
          <w:bCs w:val="1"/>
        </w:rPr>
      </w:pPr>
      <w:r w:rsidDel="00000000" w:rsidR="00000000" w:rsidRPr="00000000">
        <w:rPr>
          <w:rFonts w:ascii="Arial Narrow" w:cs="Arial Narrow" w:eastAsia="Arial Narrow" w:hAnsi="Arial Narrow"/>
          <w:b w:val="1"/>
          <w:bCs w:val="1"/>
          <w:rtl w:val="0"/>
        </w:rPr>
        <w:t xml:space="preserve">Compromisos para Sprint 2:</w:t>
      </w:r>
    </w:p>
    <w:p w:rsidR="00000000" w:rsidDel="00000000" w:rsidP="00000000" w:rsidRDefault="00000000" w:rsidRPr="00000000" w14:paraId="00000055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Agregar 20% de contingencia a tareas complejas.</w:t>
      </w:r>
    </w:p>
    <w:p w:rsidR="00000000" w:rsidDel="00000000" w:rsidP="00000000" w:rsidRDefault="00000000" w:rsidRPr="00000000" w14:paraId="00000057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Siempre usar agenda en reuniones técnicas.</w:t>
      </w:r>
    </w:p>
    <w:p w:rsidR="00000000" w:rsidDel="00000000" w:rsidP="00000000" w:rsidRDefault="00000000" w:rsidRPr="00000000" w14:paraId="00000059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Narrow" w:cs="Arial Narrow" w:eastAsia="Arial Narrow" w:hAnsi="Arial Narrow"/>
          <w:rtl w:val="0"/>
        </w:rPr>
        <w:t xml:space="preserve">Hacer revisión interna antes de mostrar diseños.</w:t>
      </w:r>
    </w:p>
    <w:p w:rsidR="00000000" w:rsidDel="00000000" w:rsidP="00000000" w:rsidRDefault="00000000" w:rsidRPr="00000000" w14:paraId="0000005B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Arial Narrow" w:cs="Arial Narrow" w:eastAsia="Arial Narrow" w:hAnsi="Arial Narrow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Sensación del equipo: ✅ Optimista y alineado.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</w:r>
    </w:p>
    <w:sectPr>
      <w:headerReference r:id="rId6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rial Narrow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E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-619124</wp:posOffset>
          </wp:positionH>
          <wp:positionV relativeFrom="paragraph">
            <wp:posOffset>-190499</wp:posOffset>
          </wp:positionV>
          <wp:extent cx="1856509" cy="436924"/>
          <wp:effectExtent b="0" l="0" r="0" t="0"/>
          <wp:wrapSquare wrapText="bothSides" distB="0" distT="0" distL="114300" distR="114300"/>
          <wp:docPr descr="Código QR&#10;&#10;Descripción generada automáticamente" id="1" name="image1.png"/>
          <a:graphic>
            <a:graphicData uri="http://schemas.openxmlformats.org/drawingml/2006/picture">
              <pic:pic>
                <pic:nvPicPr>
                  <pic:cNvPr descr="Código QR&#10;&#10;Descripción generada automáticamente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856509" cy="436924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rialNarrow-regular.ttf"/><Relationship Id="rId2" Type="http://schemas.openxmlformats.org/officeDocument/2006/relationships/font" Target="fonts/ArialNarrow-bold.ttf"/><Relationship Id="rId3" Type="http://schemas.openxmlformats.org/officeDocument/2006/relationships/font" Target="fonts/ArialNarrow-italic.ttf"/><Relationship Id="rId4" Type="http://schemas.openxmlformats.org/officeDocument/2006/relationships/font" Target="fonts/ArialNarrow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