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sz w:val="50"/>
          <w:szCs w:val="50"/>
          <w:rtl w:val="0"/>
        </w:rPr>
        <w:t xml:space="preserve">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b w:val="1"/>
          <w:bCs w:val="1"/>
        </w:rPr>
      </w:pPr>
      <w:bookmarkStart w:colFirst="0" w:colLast="0" w:name="_yi79g0tj1x3c" w:id="0"/>
      <w:bookmarkEnd w:id="0"/>
      <w:r w:rsidDel="00000000" w:rsidR="00000000" w:rsidRPr="00000000">
        <w:rPr>
          <w:rtl w:val="0"/>
        </w:rPr>
        <w:t xml:space="preserve">Sprint 5: Contenido Institucional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Fechas: 31 de octubre - 14 de noviembre 2025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Información básica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Sprint goal: Implementar páginas de coordinadores, FAQs categorizadas y validar con personal Duoc UC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scsyaq0w1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HISTORIAS DE USUARIOS RELACIONADAS: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H06: Respuestas automáticas para coordinadores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H09: Respuestas sobre trámites académicos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H10: Respuestas relevantes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t8d7g8aa4c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TAREAS TÉCNICAS: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página coordinadores con información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Subpáginas por área administrativa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Componente de FAQs por categoría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 masiva de preguntas frecuentes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Entrenamiento de IA con nuevo contenido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Optimización de rendimiento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tenrm1g22w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Página coordinadores muestra información real y actualizada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100+ FAQs categorizadas disponibles en el sistema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Validación positiva del personal administrativo Duoc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Tiempo de respuesta promedio inferior a 5 segundos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