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00" w:rsidRDefault="00045200" w:rsidP="00045200">
      <w:pPr>
        <w:pStyle w:val="Ttulo1"/>
      </w:pPr>
      <w:bookmarkStart w:id="0" w:name="_Toc444537730"/>
      <w:r>
        <w:t>6. Ayudas económicas para estudiar las tecnologías</w:t>
      </w:r>
      <w:bookmarkEnd w:id="0"/>
    </w:p>
    <w:p w:rsidR="006931F7" w:rsidRDefault="00045200">
      <w:r>
        <w:t>Las ayudas económicas son necesarias para poder realizar el estudio y avance de cualquier proyecto o investigación. Para acceder a ellas es necesario cumplir una serie de características. Veremos dos tipos de ayudas a las que podríamos acceder:</w:t>
      </w:r>
    </w:p>
    <w:p w:rsidR="00045200" w:rsidRPr="00045200" w:rsidRDefault="001D0238">
      <w:pPr>
        <w:rPr>
          <w:b/>
        </w:rPr>
      </w:pPr>
      <w:r>
        <w:rPr>
          <w:b/>
        </w:rPr>
        <w:t>1.</w:t>
      </w:r>
      <w:r w:rsidR="00045200" w:rsidRPr="00045200">
        <w:rPr>
          <w:b/>
        </w:rPr>
        <w:t>Erasmus + (Comisión Europea)</w:t>
      </w:r>
    </w:p>
    <w:p w:rsidR="00045200" w:rsidRDefault="00045200" w:rsidP="00ED658D">
      <w:pPr>
        <w:jc w:val="center"/>
        <w:rPr>
          <w:i/>
          <w:u w:val="single"/>
        </w:rPr>
      </w:pPr>
      <w:proofErr w:type="spellStart"/>
      <w:r w:rsidRPr="00045200">
        <w:rPr>
          <w:i/>
          <w:u w:val="single"/>
        </w:rPr>
        <w:t>Adult</w:t>
      </w:r>
      <w:proofErr w:type="spellEnd"/>
      <w:r w:rsidRPr="00045200">
        <w:rPr>
          <w:i/>
          <w:u w:val="single"/>
        </w:rPr>
        <w:t xml:space="preserve"> </w:t>
      </w:r>
      <w:proofErr w:type="spellStart"/>
      <w:r w:rsidRPr="00045200">
        <w:rPr>
          <w:i/>
          <w:u w:val="single"/>
        </w:rPr>
        <w:t>learning</w:t>
      </w:r>
      <w:proofErr w:type="spellEnd"/>
      <w:r w:rsidRPr="00045200">
        <w:rPr>
          <w:i/>
          <w:u w:val="single"/>
        </w:rPr>
        <w:t xml:space="preserve"> </w:t>
      </w:r>
      <w:proofErr w:type="spellStart"/>
      <w:r w:rsidRPr="00045200">
        <w:rPr>
          <w:i/>
          <w:u w:val="single"/>
        </w:rPr>
        <w:t>program</w:t>
      </w:r>
      <w:proofErr w:type="spellEnd"/>
    </w:p>
    <w:p w:rsidR="00045200" w:rsidRDefault="00045200">
      <w:r>
        <w:t>Se trata de una unión de 7 programas anteriores y es un programa no orientado únicamente a los estudiantes</w:t>
      </w:r>
      <w:r w:rsidR="001D0238">
        <w:t>. Ofrece dos tipos de ayudas:</w:t>
      </w:r>
    </w:p>
    <w:p w:rsidR="001D0238" w:rsidRDefault="001D0238" w:rsidP="001D0238">
      <w:pPr>
        <w:pStyle w:val="Prrafodelista"/>
        <w:numPr>
          <w:ilvl w:val="0"/>
          <w:numId w:val="1"/>
        </w:numPr>
      </w:pPr>
      <w:r w:rsidRPr="001D0238">
        <w:rPr>
          <w:u w:val="single"/>
        </w:rPr>
        <w:t>Particulares</w:t>
      </w:r>
      <w:r>
        <w:t xml:space="preserve">: </w:t>
      </w:r>
      <w:r w:rsidRPr="001D0238">
        <w:t>Erasmus+ ofrece a personas de todas las edades la posibilidad de desarrollar y compartir conocimientos y experiencias en instituciones y organizaciones de distintos países.</w:t>
      </w:r>
    </w:p>
    <w:p w:rsidR="001D0238" w:rsidRDefault="001D0238" w:rsidP="001D0238">
      <w:pPr>
        <w:pStyle w:val="Prrafodelista"/>
        <w:numPr>
          <w:ilvl w:val="0"/>
          <w:numId w:val="1"/>
        </w:numPr>
      </w:pPr>
      <w:r w:rsidRPr="001D0238">
        <w:rPr>
          <w:u w:val="single"/>
        </w:rPr>
        <w:t>Organizaciones</w:t>
      </w:r>
      <w:r>
        <w:t xml:space="preserve">: </w:t>
      </w:r>
      <w:r w:rsidRPr="001D0238">
        <w:t>Erasmus+ ofrece oportunidades a un amplio abanico de organizaciones, como universidades, centros de educación y formación, grupos de reflexión, centros de investigación y empresas privadas.</w:t>
      </w:r>
    </w:p>
    <w:p w:rsidR="001D0238" w:rsidRDefault="001D0238" w:rsidP="00ED658D">
      <w:pPr>
        <w:jc w:val="center"/>
        <w:rPr>
          <w:i/>
          <w:u w:val="single"/>
        </w:rPr>
      </w:pPr>
      <w:r w:rsidRPr="001D0238">
        <w:rPr>
          <w:i/>
          <w:u w:val="single"/>
        </w:rPr>
        <w:t xml:space="preserve">Erasmus </w:t>
      </w:r>
      <w:proofErr w:type="spellStart"/>
      <w:r w:rsidRPr="001D0238">
        <w:rPr>
          <w:i/>
          <w:u w:val="single"/>
        </w:rPr>
        <w:t>Mundus</w:t>
      </w:r>
      <w:proofErr w:type="spellEnd"/>
      <w:r w:rsidRPr="001D0238">
        <w:rPr>
          <w:i/>
          <w:u w:val="single"/>
        </w:rPr>
        <w:t xml:space="preserve"> </w:t>
      </w:r>
      <w:proofErr w:type="spellStart"/>
      <w:r w:rsidRPr="001D0238">
        <w:rPr>
          <w:i/>
          <w:u w:val="single"/>
        </w:rPr>
        <w:t>Joint</w:t>
      </w:r>
      <w:proofErr w:type="spellEnd"/>
      <w:r w:rsidRPr="001D0238">
        <w:rPr>
          <w:i/>
          <w:u w:val="single"/>
        </w:rPr>
        <w:t xml:space="preserve"> Master </w:t>
      </w:r>
      <w:proofErr w:type="spellStart"/>
      <w:r w:rsidRPr="001D0238">
        <w:rPr>
          <w:i/>
          <w:u w:val="single"/>
        </w:rPr>
        <w:t>Degrees</w:t>
      </w:r>
      <w:proofErr w:type="spellEnd"/>
    </w:p>
    <w:p w:rsidR="001D0238" w:rsidRPr="001D0238" w:rsidRDefault="001D0238" w:rsidP="001D0238">
      <w:r w:rsidRPr="001D0238">
        <w:t xml:space="preserve">Los másteres conjuntos Erasmus </w:t>
      </w:r>
      <w:proofErr w:type="spellStart"/>
      <w:r w:rsidRPr="001D0238">
        <w:t>Mundus</w:t>
      </w:r>
      <w:proofErr w:type="spellEnd"/>
      <w:r w:rsidRPr="001D0238">
        <w:t xml:space="preserve"> (MCEM) ofrecen la posibilidad de recibir una beca completa para un programa inter</w:t>
      </w:r>
      <w:r>
        <w:t>nacional de estudios de máster.</w:t>
      </w:r>
    </w:p>
    <w:p w:rsidR="001D0238" w:rsidRPr="001D0238" w:rsidRDefault="001D0238" w:rsidP="001D0238">
      <w:r w:rsidRPr="001D0238">
        <w:t>Los MCEM se distinguen por su excelencia académica y el alto nivel de integración de los cursos entre diversas instituciones de educació</w:t>
      </w:r>
      <w:r>
        <w:t>n superior de distintos países.</w:t>
      </w:r>
    </w:p>
    <w:p w:rsidR="001D0238" w:rsidRDefault="001D0238" w:rsidP="001D0238">
      <w:r w:rsidRPr="001D0238">
        <w:t>Los MCEM los imparten consorcios internacionales formados como mínimo por tres instituciones de educación superior de países del programa Erasmus+ distintos. Además, pueden formar parte de un consorcio una o varias instituciones de educación superior de países asociados.</w:t>
      </w:r>
    </w:p>
    <w:p w:rsidR="008C4030" w:rsidRPr="008C4030" w:rsidRDefault="008C4030" w:rsidP="008C4030">
      <w:pPr>
        <w:rPr>
          <w:i/>
        </w:rPr>
      </w:pPr>
      <w:r w:rsidRPr="008C4030">
        <w:rPr>
          <w:i/>
        </w:rPr>
        <w:t>Condiciones</w:t>
      </w:r>
      <w:r>
        <w:rPr>
          <w:i/>
        </w:rPr>
        <w:t>:</w:t>
      </w:r>
    </w:p>
    <w:p w:rsidR="008C4030" w:rsidRPr="008C4030" w:rsidRDefault="008C4030" w:rsidP="008C4030">
      <w:r w:rsidRPr="008C4030">
        <w:t>Pueden pedirlo los estudiantes de todo el mundo.</w:t>
      </w:r>
    </w:p>
    <w:p w:rsidR="008C4030" w:rsidRPr="008C4030" w:rsidRDefault="008C4030" w:rsidP="008C4030">
      <w:r w:rsidRPr="008C4030">
        <w:t xml:space="preserve">Antes de solicitar un máster conjunto Erasmus </w:t>
      </w:r>
      <w:proofErr w:type="spellStart"/>
      <w:r w:rsidRPr="008C4030">
        <w:t>Mundus</w:t>
      </w:r>
      <w:proofErr w:type="spellEnd"/>
      <w:r w:rsidRPr="008C4030">
        <w:t> comprueba que cumples las siguientes condiciones:</w:t>
      </w:r>
    </w:p>
    <w:p w:rsidR="008C4030" w:rsidRPr="008C4030" w:rsidRDefault="008C4030" w:rsidP="008C4030">
      <w:pPr>
        <w:numPr>
          <w:ilvl w:val="0"/>
          <w:numId w:val="2"/>
        </w:numPr>
      </w:pPr>
      <w:r w:rsidRPr="008C4030">
        <w:t>Debes tener un título de primer ciclo de educación superior o demostrar un nivel equivalente de educación reconocido según la legislación y la práctica en los países que conceden el título. Puedes encontrar información más específica sobre los requisitos de admisión en la web de cada MCEM.</w:t>
      </w:r>
    </w:p>
    <w:p w:rsidR="008C4030" w:rsidRPr="008C4030" w:rsidRDefault="008C4030" w:rsidP="008C4030">
      <w:pPr>
        <w:numPr>
          <w:ilvl w:val="0"/>
          <w:numId w:val="2"/>
        </w:numPr>
      </w:pPr>
      <w:r w:rsidRPr="008C4030">
        <w:t>Si ya has tenido una beca para un MCEM no puedes optar a otra.</w:t>
      </w:r>
    </w:p>
    <w:p w:rsidR="008C4030" w:rsidRDefault="008C4030" w:rsidP="008C4030">
      <w:r w:rsidRPr="008C4030">
        <w:t>No puedes optar a otro régimen de becas financiado por la UE al mismo tiempo que recibes ayuda para el MCEM.</w:t>
      </w:r>
    </w:p>
    <w:p w:rsidR="00ED658D" w:rsidRDefault="00ED658D" w:rsidP="00ED658D">
      <w:pPr>
        <w:rPr>
          <w:i/>
        </w:rPr>
      </w:pPr>
    </w:p>
    <w:p w:rsidR="00ED658D" w:rsidRDefault="00ED658D" w:rsidP="00ED658D">
      <w:pPr>
        <w:rPr>
          <w:i/>
        </w:rPr>
      </w:pPr>
    </w:p>
    <w:p w:rsidR="00ED658D" w:rsidRDefault="00ED658D" w:rsidP="00ED658D">
      <w:pPr>
        <w:rPr>
          <w:i/>
        </w:rPr>
      </w:pPr>
    </w:p>
    <w:p w:rsidR="00ED658D" w:rsidRPr="00ED658D" w:rsidRDefault="00ED658D" w:rsidP="00ED658D">
      <w:pPr>
        <w:rPr>
          <w:i/>
        </w:rPr>
      </w:pPr>
      <w:r w:rsidRPr="00ED658D">
        <w:rPr>
          <w:i/>
        </w:rPr>
        <w:lastRenderedPageBreak/>
        <w:t>Ayuda económica:</w:t>
      </w:r>
    </w:p>
    <w:p w:rsidR="00ED658D" w:rsidRPr="00ED658D" w:rsidRDefault="00ED658D" w:rsidP="00ED658D">
      <w:r w:rsidRPr="00ED658D">
        <w:t xml:space="preserve">Las becas de los másteres conjuntos Erasmus </w:t>
      </w:r>
      <w:proofErr w:type="spellStart"/>
      <w:r w:rsidRPr="00ED658D">
        <w:t>Mundus</w:t>
      </w:r>
      <w:proofErr w:type="spellEnd"/>
      <w:r w:rsidRPr="00ED658D">
        <w:t> cubren </w:t>
      </w:r>
      <w:r w:rsidRPr="00ED658D">
        <w:rPr>
          <w:b/>
          <w:bCs/>
        </w:rPr>
        <w:t>gastos de viaje y estancia, costes de participación y tasas</w:t>
      </w:r>
      <w:r w:rsidRPr="00ED658D">
        <w:t> durante toda la duración del máster. El importe total de la beca puede variar en función de la duración del curso y la nacionalidad (las becas de los estudiantes de fuera de la UE son más elevadas).</w:t>
      </w:r>
    </w:p>
    <w:p w:rsidR="00ED658D" w:rsidRPr="00ED658D" w:rsidRDefault="00ED658D" w:rsidP="00ED658D">
      <w:r w:rsidRPr="00ED658D"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2695"/>
        <w:gridCol w:w="2958"/>
      </w:tblGrid>
      <w:tr w:rsidR="00ED658D" w:rsidRPr="00ED658D" w:rsidTr="00ED658D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rPr>
                <w:b/>
                <w:bCs/>
              </w:rPr>
              <w:t>Objetivo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rPr>
                <w:b/>
                <w:bCs/>
              </w:rPr>
              <w:t>Becario de un país del programa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rPr>
                <w:b/>
                <w:bCs/>
              </w:rPr>
              <w:t>Becario de un país asociado</w:t>
            </w:r>
          </w:p>
        </w:tc>
      </w:tr>
      <w:tr w:rsidR="00ED658D" w:rsidRPr="00ED658D" w:rsidTr="00ED658D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Contribución a los gastos de viaje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1.000 euros al año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2.000 euros al año (menos de 4.000 km de la institución coordinadora del MCEM)</w:t>
            </w:r>
            <w:r w:rsidRPr="00ED658D">
              <w:br/>
              <w:t>3.000 euros al año (4.000 km o más de la institución coordinadora del MCEM)</w:t>
            </w:r>
          </w:p>
        </w:tc>
      </w:tr>
      <w:tr w:rsidR="00ED658D" w:rsidRPr="00ED658D" w:rsidTr="00ED658D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Contribución a los gastos de instalación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No aplicable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1.000 euros</w:t>
            </w:r>
          </w:p>
        </w:tc>
      </w:tr>
      <w:tr w:rsidR="00ED658D" w:rsidRPr="00ED658D" w:rsidTr="00ED658D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Contribución a los gastos de estancia: varía en función de la duración y el país o región de residencia del estudiante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Máximo de 1.000 euros al mes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Máximo de 1.000 euros al mes</w:t>
            </w:r>
          </w:p>
        </w:tc>
      </w:tr>
      <w:tr w:rsidR="00ED658D" w:rsidRPr="00ED658D" w:rsidTr="00ED658D">
        <w:tc>
          <w:tcPr>
            <w:tcW w:w="30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Contribución a los costes de participación</w:t>
            </w:r>
            <w:r w:rsidRPr="00ED658D">
              <w:br/>
              <w:t>(el consorcio puede cubrir cualquier importe por encima de la contribución máxima)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Hasta 4.500 euros al año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D658D" w:rsidRPr="00ED658D" w:rsidRDefault="00ED658D" w:rsidP="00ED658D">
            <w:r w:rsidRPr="00ED658D">
              <w:t>Hasta 4.500 euros al año</w:t>
            </w:r>
          </w:p>
        </w:tc>
      </w:tr>
    </w:tbl>
    <w:p w:rsidR="00ED658D" w:rsidRPr="00ED658D" w:rsidRDefault="00ED658D" w:rsidP="00ED658D">
      <w:r w:rsidRPr="00ED658D">
        <w:t> </w:t>
      </w:r>
    </w:p>
    <w:p w:rsidR="00ED658D" w:rsidRPr="00ED658D" w:rsidRDefault="00ED658D" w:rsidP="00ED658D">
      <w:r w:rsidRPr="00ED658D">
        <w:t>Antes de obtener la ayuda de Erasmus+ para un MCEM </w:t>
      </w:r>
      <w:r w:rsidRPr="00ED658D">
        <w:rPr>
          <w:b/>
          <w:bCs/>
        </w:rPr>
        <w:t>el consorcio organizador te debe aceptar al curso</w:t>
      </w:r>
      <w:r w:rsidRPr="00ED658D">
        <w:t>. También pueden matricularse estudiantes no becados.</w:t>
      </w:r>
    </w:p>
    <w:p w:rsidR="00ED658D" w:rsidRPr="008C4030" w:rsidRDefault="00ED658D" w:rsidP="008C4030"/>
    <w:p w:rsidR="008C4030" w:rsidRDefault="00ED658D" w:rsidP="00ED658D">
      <w:pPr>
        <w:jc w:val="center"/>
        <w:rPr>
          <w:i/>
          <w:u w:val="single"/>
        </w:rPr>
      </w:pPr>
      <w:r w:rsidRPr="00ED658D">
        <w:rPr>
          <w:i/>
          <w:u w:val="single"/>
        </w:rPr>
        <w:t xml:space="preserve">Master </w:t>
      </w:r>
      <w:proofErr w:type="spellStart"/>
      <w:r w:rsidRPr="00ED658D">
        <w:rPr>
          <w:i/>
          <w:u w:val="single"/>
        </w:rPr>
        <w:t>loans</w:t>
      </w:r>
      <w:proofErr w:type="spellEnd"/>
    </w:p>
    <w:p w:rsidR="00ED658D" w:rsidRDefault="00ED658D" w:rsidP="00ED658D">
      <w:r>
        <w:t>Los préstamos para máster Erasmus+ son préstamos garantizados por la UE con condiciones favorables de devolución que pueden contribuir a los gastos de un curso de máster en un país del programa Erasmus+.</w:t>
      </w:r>
    </w:p>
    <w:p w:rsidR="00ED658D" w:rsidRDefault="00ED658D" w:rsidP="00ED658D">
      <w:r>
        <w:t>Están pensados para ayudar a los estudiantes de postgrado y aliviar sus dificultades e in</w:t>
      </w:r>
      <w:r>
        <w:t>cluyen garantías sociales como:</w:t>
      </w:r>
    </w:p>
    <w:p w:rsidR="00ED658D" w:rsidRDefault="00ED658D" w:rsidP="00ED658D">
      <w:pPr>
        <w:pStyle w:val="Prrafodelista"/>
        <w:numPr>
          <w:ilvl w:val="0"/>
          <w:numId w:val="3"/>
        </w:numPr>
      </w:pPr>
      <w:r>
        <w:t>no requerir el aval de los estudiantes ni de sus padres, lo que garantiza la igualdad de acceso</w:t>
      </w:r>
    </w:p>
    <w:p w:rsidR="00ED658D" w:rsidRDefault="00ED658D" w:rsidP="00ED658D">
      <w:pPr>
        <w:pStyle w:val="Prrafodelista"/>
        <w:numPr>
          <w:ilvl w:val="0"/>
          <w:numId w:val="3"/>
        </w:numPr>
      </w:pPr>
      <w:r>
        <w:t>tipo de interés favorable y mejor que el del mercado</w:t>
      </w:r>
    </w:p>
    <w:p w:rsidR="00ED658D" w:rsidRDefault="00ED658D" w:rsidP="00ED658D">
      <w:pPr>
        <w:pStyle w:val="Prrafodelista"/>
        <w:numPr>
          <w:ilvl w:val="0"/>
          <w:numId w:val="3"/>
        </w:numPr>
      </w:pPr>
      <w:r>
        <w:t>condiciones de amortización que conceden hasta dos años para buscar trabajo antes de empezar a devolver el préstamo.</w:t>
      </w:r>
    </w:p>
    <w:p w:rsidR="00ED658D" w:rsidRDefault="00ED658D" w:rsidP="00ED658D">
      <w:r>
        <w:lastRenderedPageBreak/>
        <w:t>Actualmente conceden los préstamos universidades y bancos de España, Francia, Reino Unido y Turquía a estudiantes de estos países que vayan a realizar estudios de postgrado en el extranjero y a estudiantes de otros países del programa que vayan a cursar un máster en España, Fra</w:t>
      </w:r>
      <w:r>
        <w:t>ncia, Luxemburgo o Reino Unido.</w:t>
      </w:r>
    </w:p>
    <w:p w:rsidR="00ED658D" w:rsidRDefault="00ED658D" w:rsidP="00ED658D">
      <w:r>
        <w:t>Se irán añadiendo destinos para estudios de postgrado a medida que se vayan incorporando al sistema instituciones de otros países de Europa. Está previsto que en 2020 se hayan</w:t>
      </w:r>
      <w:r>
        <w:t xml:space="preserve"> incorporado de 20 a 25 bancos.</w:t>
      </w:r>
    </w:p>
    <w:p w:rsidR="00ED658D" w:rsidRDefault="00ED658D" w:rsidP="00ED658D">
      <w:r>
        <w:t>No se puede afirmar exactamente cuándo se incluirá un país concreto porque los acuerdos con bancos, agencias de préstamos a estudiantes y universidades se irán concluyend</w:t>
      </w:r>
      <w:r>
        <w:t>o paulatinamente país por país.</w:t>
      </w:r>
    </w:p>
    <w:p w:rsidR="00ED658D" w:rsidRPr="00ED658D" w:rsidRDefault="00ED658D" w:rsidP="00ED658D">
      <w:pPr>
        <w:rPr>
          <w:i/>
        </w:rPr>
      </w:pPr>
      <w:r w:rsidRPr="00ED658D">
        <w:rPr>
          <w:i/>
        </w:rPr>
        <w:t>Duración</w:t>
      </w:r>
    </w:p>
    <w:p w:rsidR="00ED658D" w:rsidRDefault="00ED658D" w:rsidP="00ED658D">
      <w:r>
        <w:t>Los préstamos son de hasta 12.000 euros para un máster de un año o de hasta 18.000 euros para un máster de dos años (o los importes equivalentes en divisas en el caso de los bancos de países de fuera de la zona del</w:t>
      </w:r>
      <w:r>
        <w:t xml:space="preserve"> euro sujetos a fluctuaciones).</w:t>
      </w:r>
    </w:p>
    <w:p w:rsidR="00ED658D" w:rsidRPr="00ED658D" w:rsidRDefault="00ED658D" w:rsidP="00ED658D">
      <w:pPr>
        <w:rPr>
          <w:i/>
        </w:rPr>
      </w:pPr>
      <w:r w:rsidRPr="00ED658D">
        <w:rPr>
          <w:i/>
        </w:rPr>
        <w:t>Condiciones</w:t>
      </w:r>
    </w:p>
    <w:p w:rsidR="00ED658D" w:rsidRDefault="00ED658D" w:rsidP="00ED658D">
      <w:r>
        <w:t>Si has terminado un grado (o equivalente) y ya te han admitido en un programa de máster en otro país del prog</w:t>
      </w:r>
      <w:r>
        <w:t>rama, puedes pedir un préstamo.</w:t>
      </w:r>
    </w:p>
    <w:p w:rsidR="00ED658D" w:rsidRDefault="00ED658D" w:rsidP="00ED658D">
      <w:r>
        <w:t>Para que te lo puedan conceder tienes que vivir en un país del programa y el país donde vas a estudiar el máster no puede ser tu país de residencia ni aquel en que hay</w:t>
      </w:r>
      <w:r>
        <w:t>as obtenido el título de grado.</w:t>
      </w:r>
    </w:p>
    <w:p w:rsidR="00ED658D" w:rsidRDefault="00ED658D" w:rsidP="00ED658D">
      <w:r>
        <w:t xml:space="preserve">Los préstamos solo se conceden para estudiar en universidades que posean la Carta </w:t>
      </w:r>
      <w:r>
        <w:t>Erasmus+ de Educación Superior.</w:t>
      </w:r>
    </w:p>
    <w:p w:rsidR="00ED658D" w:rsidRDefault="00ED658D" w:rsidP="00ED658D">
      <w:r>
        <w:t>Si solo vas a cursar en el extranjero una parte del máster no te pueden conceder el préstamo, pero puedes</w:t>
      </w:r>
      <w:r>
        <w:t xml:space="preserve"> pedir una subvención Erasmus+.</w:t>
      </w:r>
    </w:p>
    <w:p w:rsidR="00ED658D" w:rsidRDefault="00ED658D" w:rsidP="00ED658D">
      <w:r>
        <w:t>El tipo de interés del préstamo dependerá del país en que se encuentre el banco o la institución que preste el dinero. De todas formas, será más bajo que los tipos normales del mercado.</w:t>
      </w:r>
    </w:p>
    <w:p w:rsidR="00ED658D" w:rsidRDefault="00ED658D" w:rsidP="00ED658D">
      <w:pPr>
        <w:rPr>
          <w:b/>
        </w:rPr>
      </w:pPr>
      <w:r w:rsidRPr="00ED658D">
        <w:rPr>
          <w:b/>
        </w:rPr>
        <w:t>2. Becas de posgrado</w:t>
      </w:r>
    </w:p>
    <w:p w:rsidR="00ED658D" w:rsidRDefault="00FF6806" w:rsidP="00ED658D">
      <w:r w:rsidRPr="00FF6806">
        <w:t>Nacen con el objeto de identificar y seleccionar a los jóvenes profesionales con mayor potencial de futuro, fundamentalmente a emprendedores y emprendedores sociales, y proporcionarles los recursos necesarios para que cursen programas de postgrado en las más prestigiosas universidades y escuelas de negocio del mundo.</w:t>
      </w:r>
    </w:p>
    <w:p w:rsidR="00FF6806" w:rsidRPr="00ED658D" w:rsidRDefault="00FF6806" w:rsidP="00ED658D">
      <w:bookmarkStart w:id="1" w:name="_GoBack"/>
      <w:bookmarkEnd w:id="1"/>
    </w:p>
    <w:sectPr w:rsidR="00FF6806" w:rsidRPr="00ED6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2E98"/>
    <w:multiLevelType w:val="hybridMultilevel"/>
    <w:tmpl w:val="56902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350B0"/>
    <w:multiLevelType w:val="multilevel"/>
    <w:tmpl w:val="54A230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C4982"/>
    <w:multiLevelType w:val="hybridMultilevel"/>
    <w:tmpl w:val="A7AE3A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200"/>
    <w:rsid w:val="0001689C"/>
    <w:rsid w:val="00045200"/>
    <w:rsid w:val="000618B6"/>
    <w:rsid w:val="000752B6"/>
    <w:rsid w:val="001D0238"/>
    <w:rsid w:val="001D5668"/>
    <w:rsid w:val="004D6652"/>
    <w:rsid w:val="00665310"/>
    <w:rsid w:val="006E7B83"/>
    <w:rsid w:val="0079417C"/>
    <w:rsid w:val="008C4030"/>
    <w:rsid w:val="00AF0C0C"/>
    <w:rsid w:val="00ED658D"/>
    <w:rsid w:val="00F54871"/>
    <w:rsid w:val="00FF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96A74"/>
  <w15:chartTrackingRefBased/>
  <w15:docId w15:val="{0C7275B8-D71E-4664-B6F9-36F46E96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5200"/>
    <w:pPr>
      <w:keepNext/>
      <w:keepLines/>
      <w:spacing w:before="240" w:after="120" w:line="256" w:lineRule="auto"/>
      <w:jc w:val="both"/>
      <w:outlineLvl w:val="0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5200"/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Prrafodelista">
    <w:name w:val="List Paragraph"/>
    <w:basedOn w:val="Normal"/>
    <w:uiPriority w:val="34"/>
    <w:qFormat/>
    <w:rsid w:val="001D023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C4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41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67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62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929</Words>
  <Characters>5111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Rodriguez Castillo</dc:creator>
  <cp:keywords/>
  <dc:description/>
  <cp:lastModifiedBy>Marcos Rodriguez Castillo</cp:lastModifiedBy>
  <cp:revision>1</cp:revision>
  <dcterms:created xsi:type="dcterms:W3CDTF">2017-03-20T11:30:00Z</dcterms:created>
  <dcterms:modified xsi:type="dcterms:W3CDTF">2017-03-20T12:39:00Z</dcterms:modified>
</cp:coreProperties>
</file>