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80" w:before="80"/>
              <w:jc w:val="center"/>
            </w:pPr>
            <w:r>
              <w:rPr>
                <w:rFonts w:ascii="Arial" w:cs="Arial" w:eastAsia="Arial" w:hAnsi="Arial"/>
                <w:b/>
                <w:bCs/>
                <w:color w:val="FFFFFF"/>
                <w:sz w:val="30"/>
                <w:szCs w:val="30"/>
              </w:rPr>
              <w:t xml:space="preserve">Guión de Exposición — Tipo Storytelling</w:t>
            </w:r>
          </w:p>
          <w:p>
            <w:pPr>
              <w:spacing w:after="60" w:before="60"/>
              <w:jc w:val="center"/>
            </w:pPr>
            <w:r>
              <w:rPr>
                <w:rFonts w:ascii="Arial" w:cs="Arial" w:eastAsia="Arial" w:hAnsi="Arial"/>
                <w:color w:val="B0C8F0"/>
                <w:sz w:val="22"/>
                <w:szCs w:val="22"/>
              </w:rPr>
              <w:t xml:space="preserve">Transformación y Optimización de la Cadena Productiva de Mis Costillitas</w:t>
            </w:r>
          </w:p>
          <w:p>
            <w:pPr>
              <w:spacing w:after="60" w:before="80"/>
              <w:jc w:val="center"/>
            </w:pPr>
            <w:r>
              <w:rPr>
                <w:rFonts w:ascii="Arial" w:cs="Arial" w:eastAsia="Arial" w:hAnsi="Arial"/>
                <w:color w:val="FFD580"/>
                <w:sz w:val="19"/>
                <w:szCs w:val="19"/>
              </w:rPr>
              <w:t xml:space="preserve">Distribución equilibrada: 4 bloques × 6 integrantes  |  24 minutos totales</w:t>
            </w:r>
          </w:p>
        </w:tc>
      </w:tr>
    </w:tbl>
    <w:p>
      <w:pPr>
        <w:spacing w:after="40" w:before="40"/>
      </w:pPr>
      <w:r>
        <w:rPr>
          <w:sz w:val="20"/>
          <w:szCs w:val="20"/>
        </w:rPr>
        <w:t xml:space="preserv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1. REPARTO EQUILIBRADO DE LA EXPOSICIÓN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60"/>
            </w:pPr>
            <w:r>
              <w:rPr>
                <w:rFonts w:ascii="Arial" w:cs="Arial" w:eastAsia="Arial" w:hAnsi="Arial"/>
                <w:b/>
                <w:bCs/>
                <w:color w:val="1B2A4A"/>
                <w:sz w:val="21"/>
                <w:szCs w:val="21"/>
              </w:rPr>
              <w:t xml:space="preserve">Cada integrante tiene exactamente 4 bloques de diálogo y aproximadamente 4 minutos. Total: ~24 min.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100"/>
        <w:gridCol w:w="3100"/>
        <w:gridCol w:w="1360"/>
        <w:gridCol w:w="1360"/>
      </w:tblGrid>
      <w:tr>
        <w:tc>
          <w:tcPr>
            <w:tcW w:type="dxa" w:w="44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3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19"/>
                <w:szCs w:val="19"/>
              </w:rPr>
              <w:t xml:space="preserve">Integrante</w:t>
            </w:r>
          </w:p>
        </w:tc>
        <w:tc>
          <w:tcPr>
            <w:tcW w:type="dxa" w:w="3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19"/>
                <w:szCs w:val="19"/>
              </w:rPr>
              <w:t xml:space="preserve">Sección</w:t>
            </w:r>
          </w:p>
        </w:tc>
        <w:tc>
          <w:tcPr>
            <w:tcW w:type="dxa" w:w="136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Slides</w:t>
            </w:r>
          </w:p>
        </w:tc>
        <w:tc>
          <w:tcPr>
            <w:tcW w:type="dxa" w:w="136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Tiempo</w:t>
            </w:r>
          </w:p>
        </w:tc>
      </w:tr>
      <w:tr>
        <w:tc>
          <w:tcPr>
            <w:tcW w:type="dxa" w:w="44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1</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Beltran Jibaja Cis Alejandro</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Apertura + Marco Teórico + Empresa</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1 – 3</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Diaz Diaz Julber Alexis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Cadena Productiva Actual + Cadena de Valor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4 – 5</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r>
        <w:tc>
          <w:tcPr>
            <w:tcW w:type="dxa" w:w="44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3</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Mayorga Salas Marisol Estrella</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Arquitectura de Información + Ineficiencias</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6 – 7</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Rivera Ruelas Lucia Adriana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Costo No Calidad + Arquitectura de Solución</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8 – 9</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r>
        <w:tc>
          <w:tcPr>
            <w:tcW w:type="dxa" w:w="44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5</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Valdez Manchego Yajaira Sujey</w:t>
            </w:r>
          </w:p>
        </w:tc>
        <w:tc>
          <w:tcPr>
            <w:tcW w:type="dxa" w:w="31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80"/>
            </w:tcMar>
          </w:tcPr>
          <w:p>
            <w:r>
              <w:rPr>
                <w:rFonts w:ascii="Arial" w:cs="Arial" w:eastAsia="Arial" w:hAnsi="Arial"/>
                <w:color w:val="333333"/>
                <w:sz w:val="19"/>
                <w:szCs w:val="19"/>
              </w:rPr>
              <w:t xml:space="preserve">Lean/Six Sigma + Tecnificación + Sostenibilidad</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10 – 12</w:t>
            </w:r>
          </w:p>
        </w:tc>
        <w:tc>
          <w:tcPr>
            <w:tcW w:type="dxa" w:w="13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Vásquez Chavez Diego Armando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19"/>
                <w:szCs w:val="19"/>
              </w:rPr>
              <w:t xml:space="preserve">Roadmap + Impacto Económico + KPIs + Cierre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2A4A"/>
                <w:sz w:val="20"/>
                <w:szCs w:val="20"/>
              </w:rPr>
              <w:t xml:space="preserve">13 – 17</w:t>
            </w:r>
          </w:p>
        </w:tc>
        <w:tc>
          <w:tcPr>
            <w:tcW w:type="dxa" w:w="1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7AE60"/>
                <w:sz w:val="20"/>
                <w:szCs w:val="20"/>
              </w:rPr>
              <w:t xml:space="preserve">~4 min</w:t>
            </w:r>
          </w:p>
        </w:tc>
      </w:tr>
    </w:tbl>
    <w:p>
      <w:pPr>
        <w:spacing w:after="40" w:before="40"/>
      </w:pPr>
      <w:r>
        <w:rPr>
          <w:sz w:val="20"/>
          <w:szCs w:val="20"/>
        </w:rPr>
        <w:t xml:space="preserv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2. FRASE GANCHO DE APERTURA</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before="80"/>
            </w:pPr>
            <w:r>
              <w:rPr>
                <w:rFonts w:ascii="Georgia" w:cs="Georgia" w:eastAsia="Georgia" w:hAnsi="Georgia"/>
                <w:b/>
                <w:bCs/>
                <w:color w:val="C0392B"/>
                <w:sz w:val="48"/>
                <w:szCs w:val="48"/>
              </w:rPr>
              <w:t xml:space="preserve">“</w:t>
            </w:r>
            <w:r>
              <w:rPr>
                <w:rFonts w:ascii="Georgia" w:cs="Georgia" w:eastAsia="Georgia" w:hAnsi="Georgia"/>
                <w:color w:val="1B2A4A"/>
                <w:sz w:val="24"/>
                <w:szCs w:val="24"/>
              </w:rPr>
              <w:t xml:space="preserve">Mis Costillitas no tenía un problema de ventas. Tenía un problema mucho más silencioso: estaba perdiendo rentabilidad dentro de su propia cadena productiva.</w:t>
            </w:r>
            <w:r>
              <w:rPr>
                <w:rFonts w:ascii="Georgia" w:cs="Georgia" w:eastAsia="Georgia" w:hAnsi="Georgia"/>
                <w:b/>
                <w:bCs/>
                <w:color w:val="C0392B"/>
                <w:sz w:val="48"/>
                <w:szCs w:val="48"/>
              </w:rPr>
              <w:t xml:space="preserve">”</w:t>
            </w:r>
          </w:p>
        </w:tc>
      </w:tr>
    </w:tbl>
    <w:p>
      <w:pPr>
        <w:spacing w:after="40" w:before="40"/>
      </w:pPr>
      <w:r>
        <w:rPr>
          <w:sz w:val="20"/>
          <w:szCs w:val="20"/>
        </w:rPr>
        <w:t xml:space="preserve"/>
      </w:r>
    </w:p>
    <w:p>
      <w:pPr>
        <w:spacing w:after="80" w:before="80"/>
      </w:pPr>
      <w:r>
        <w:rPr>
          <w:rFonts w:ascii="Arial" w:cs="Arial" w:eastAsia="Arial" w:hAnsi="Arial"/>
          <w:b w:val="false"/>
          <w:bCs w:val="false"/>
          <w:color w:val="777777"/>
          <w:sz w:val="22"/>
          <w:szCs w:val="22"/>
        </w:rPr>
        <w:t xml:space="preserve">★  Decir de pie, sin notas, mirando al profesor. Pausa de 2 segundos antes de continuar.</w:t>
      </w:r>
    </w:p>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3. INTEGRANTE 1 — APERTURA, MARCO TEÓRICO Y EMPRESA</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1</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Beltran Jibaja Cis Alejandro  </w:t>
            </w:r>
            <w:r>
              <w:rPr>
                <w:rFonts w:ascii="Arial" w:cs="Arial" w:eastAsia="Arial" w:hAnsi="Arial"/>
                <w:color w:val="555555"/>
                <w:sz w:val="19"/>
                <w:szCs w:val="19"/>
              </w:rPr>
              <w:t xml:space="preserve">● Slides 1, 2 y 3</w:t>
            </w:r>
          </w:p>
          <w:p>
            <w:pPr>
              <w:spacing w:after="40"/>
            </w:pPr>
            <w:r>
              <w:rPr>
                <w:rFonts w:ascii="Arial" w:cs="Arial" w:eastAsia="Arial" w:hAnsi="Arial"/>
                <w:color w:val="333333"/>
                <w:sz w:val="20"/>
                <w:szCs w:val="20"/>
              </w:rPr>
              <w:t xml:space="preserve">Apertura · Marco Teórico · Empresa</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Cadenas productivas (DNP Colombia, 2004) · Cadena de valor (Porter, 1985) · ISO 9001:2015 · Lean Manufacturing y Six Sigma (Womack &amp; Jones, 1996)</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1: </w:t>
      </w:r>
      <w:r>
        <w:rPr>
          <w:rFonts w:ascii="Arial" w:cs="Arial" w:eastAsia="Arial" w:hAnsi="Arial"/>
          <w:color w:val="333333"/>
          <w:sz w:val="21"/>
          <w:szCs w:val="21"/>
        </w:rPr>
        <w:t xml:space="preserve">"Buenas noches, profesor y compañeros. Hoy no venimos a presentar un restaurante. Venimos a mostrar un caso real de cómo una empresa con ventas sólidas puede estar destruyendo valor dentro de su propia cadena productiva."</w:t>
      </w:r>
    </w:p>
    <w:p>
      <w:pPr>
        <w:spacing w:after="80" w:before="40"/>
      </w:pPr>
      <w:r>
        <w:rPr>
          <w:rFonts w:ascii="Arial" w:cs="Arial" w:eastAsia="Arial" w:hAnsi="Arial"/>
          <w:color w:val="777777"/>
          <w:sz w:val="19"/>
          <w:szCs w:val="19"/>
        </w:rPr>
        <w:t xml:space="preserve">   ★ Tono pausado. Mirar al auditorio. Esta es la frase gancho — no leer, decir de memoria.</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1: </w:t>
      </w:r>
      <w:r>
        <w:rPr>
          <w:rFonts w:ascii="Arial" w:cs="Arial" w:eastAsia="Arial" w:hAnsi="Arial"/>
          <w:color w:val="333333"/>
          <w:sz w:val="21"/>
          <w:szCs w:val="21"/>
        </w:rPr>
        <w:t xml:space="preserve">"Analizamos Mis Costillitas, franquicia gastronómica ubicada en Mall Aventura Arequipa, operada por MAYCAS/BMAFER. Con 169.58 m² operativos, venta presencial y delivery a través de Rappi y PedidosYa, y un sistema de inventarios Logbar ya instalado. En apariencia, el negocio funciona. Pero cuando aplicamos el enfoque de cadenas productivas —el conjunto de agentes y actividades desde los proveedores hasta el consumidor final—, encontramos algo que los números de venta no muestran."</w:t>
      </w:r>
    </w:p>
    <w:p>
      <w:pPr>
        <w:spacing w:after="80" w:before="40"/>
      </w:pPr>
      <w:r>
        <w:rPr>
          <w:rFonts w:ascii="Arial" w:cs="Arial" w:eastAsia="Arial" w:hAnsi="Arial"/>
          <w:color w:val="777777"/>
          <w:sz w:val="19"/>
          <w:szCs w:val="19"/>
        </w:rPr>
        <w:t xml:space="preserve">   ★ Mencionar 'cadenas productivas' con seguridad. Es el concepto eje del curso.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1: </w:t>
      </w:r>
      <w:r>
        <w:rPr>
          <w:rFonts w:ascii="Arial" w:cs="Arial" w:eastAsia="Arial" w:hAnsi="Arial"/>
          <w:color w:val="333333"/>
          <w:sz w:val="21"/>
          <w:szCs w:val="21"/>
        </w:rPr>
        <w:t xml:space="preserve">"Para este análisis usamos como marco teórico la cadena de valor de Porter de 1985, la gestión de calidad bajo ISO 9001:2015 con su ciclo PHVA, y los principios de Lean Manufacturing y Six Sigma de Womack y Jones. Herramientas que encontraron en este caso un terreno fértil de aplicación."</w:t>
      </w:r>
    </w:p>
    <w:p>
      <w:pPr>
        <w:spacing w:after="80" w:before="40"/>
      </w:pPr>
      <w:r>
        <w:rPr>
          <w:rFonts w:ascii="Arial" w:cs="Arial" w:eastAsia="Arial" w:hAnsi="Arial"/>
          <w:color w:val="777777"/>
          <w:sz w:val="19"/>
          <w:szCs w:val="19"/>
        </w:rPr>
        <w:t xml:space="preserve">   ★ Nombrar los autores con naturalidad. Demuestra dominio del Marco Teórico del informe.</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1: </w:t>
      </w:r>
      <w:r>
        <w:rPr>
          <w:rFonts w:ascii="Arial" w:cs="Arial" w:eastAsia="Arial" w:hAnsi="Arial"/>
          <w:color w:val="333333"/>
          <w:sz w:val="21"/>
          <w:szCs w:val="21"/>
        </w:rPr>
        <w:t xml:space="preserve">"El problema central que encontramos se resume en una paradoja: altas ventas frente a elevados costos de no calidad. El consumo cárnico del primer trimestre fue de S/31,254, y se estima que entre el 18 y el 22 por ciento de los ingresos operativos se pierde por ineficiencias. Ese fue el punto de partida de todo nuestro diagnóstico."</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80"/>
            </w:pPr>
            <w:r>
              <w:rPr>
                <w:rFonts w:ascii="Arial" w:cs="Arial" w:eastAsia="Arial" w:hAnsi="Arial"/>
                <w:b/>
                <w:bCs/>
                <w:color w:val="C0392B"/>
                <w:sz w:val="20"/>
                <w:szCs w:val="20"/>
              </w:rPr>
              <w:t xml:space="preserve">→ PASE: </w:t>
            </w:r>
            <w:r>
              <w:rPr>
                <w:rFonts w:ascii="Arial" w:cs="Arial" w:eastAsia="Arial" w:hAnsi="Arial"/>
                <w:color w:val="333333"/>
                <w:sz w:val="20"/>
                <w:szCs w:val="20"/>
              </w:rPr>
              <w:t xml:space="preserve">Esa paradoja solo se entiende mirando la cadena completa, eslabón por eslabón. Julber nos va a mostrar exactamente cómo está estructurada.</w:t>
            </w:r>
          </w:p>
        </w:tc>
      </w:tr>
    </w:tbl>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4. INTEGRANTE 2 — CADENA PRODUCTIVA ACTUAL Y CADENA DE VALOR</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2</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Diaz Diaz Julber Alexis  </w:t>
            </w:r>
            <w:r>
              <w:rPr>
                <w:rFonts w:ascii="Arial" w:cs="Arial" w:eastAsia="Arial" w:hAnsi="Arial"/>
                <w:color w:val="555555"/>
                <w:sz w:val="19"/>
                <w:szCs w:val="19"/>
              </w:rPr>
              <w:t xml:space="preserve">● Slides 4 y 5</w:t>
            </w:r>
          </w:p>
          <w:p>
            <w:pPr>
              <w:spacing w:after="40"/>
            </w:pPr>
            <w:r>
              <w:rPr>
                <w:rFonts w:ascii="Arial" w:cs="Arial" w:eastAsia="Arial" w:hAnsi="Arial"/>
                <w:color w:val="333333"/>
                <w:sz w:val="20"/>
                <w:szCs w:val="20"/>
              </w:rPr>
              <w:t xml:space="preserve">Cadena de 6 eslabones · Cadena de Valor (Porter)</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Cadena de valor de Porter (1985): actividades primarias y de apoyo · Flujo financiero e informacional · Eslabones productivos del sector gastronómico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2: </w:t>
      </w:r>
      <w:r>
        <w:rPr>
          <w:rFonts w:ascii="Arial" w:cs="Arial" w:eastAsia="Arial" w:hAnsi="Arial"/>
          <w:color w:val="333333"/>
          <w:sz w:val="21"/>
          <w:szCs w:val="21"/>
        </w:rPr>
        <w:t xml:space="preserve">"La cadena productiva de Mis Costillitas se articula en seis eslabones: proveedores upstream, logística de entrada, producción, logística interna, distribución y consumidores. No son actividades aisladas: forman un sistema donde cada falla se transmite al siguiente eslabón."</w:t>
      </w:r>
    </w:p>
    <w:p>
      <w:pPr>
        <w:spacing w:after="80" w:before="40"/>
      </w:pPr>
      <w:r>
        <w:rPr>
          <w:rFonts w:ascii="Arial" w:cs="Arial" w:eastAsia="Arial" w:hAnsi="Arial"/>
          <w:color w:val="777777"/>
          <w:sz w:val="19"/>
          <w:szCs w:val="19"/>
        </w:rPr>
        <w:t xml:space="preserve">   ★ Señalar cada eslabón en la diapositiva al mencionarlo.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2: </w:t>
      </w:r>
      <w:r>
        <w:rPr>
          <w:rFonts w:ascii="Arial" w:cs="Arial" w:eastAsia="Arial" w:hAnsi="Arial"/>
          <w:color w:val="333333"/>
          <w:sz w:val="21"/>
          <w:szCs w:val="21"/>
        </w:rPr>
        <w:t xml:space="preserve">"Un detalle crítico: el flujo financiero del negocio es altamente sensible a las comisiones de delivery, que oscilan entre el 15 y el 30 por ciento. Esto significa que hay una presión externa sobre el margen que la empresa no controla directamente. Lo que sí puede controlar es lo que ocurre dentro de su propia operación."</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2: </w:t>
      </w:r>
      <w:r>
        <w:rPr>
          <w:rFonts w:ascii="Arial" w:cs="Arial" w:eastAsia="Arial" w:hAnsi="Arial"/>
          <w:color w:val="333333"/>
          <w:sz w:val="21"/>
          <w:szCs w:val="21"/>
        </w:rPr>
        <w:t xml:space="preserve">"Para profundizar, aplicamos la cadena de valor de Porter. Este modelo distingue entre actividades primarias —logística, operaciones, marketing y servicio post-venta— y actividades de apoyo —infraestructura, RRHH, tecnología y aprovisionamiento. Lo valioso es que nos permite identificar exactamente en cuál actividad se concentra la mayor fuga de valor."</w:t>
      </w:r>
    </w:p>
    <w:p>
      <w:pPr>
        <w:spacing w:after="80" w:before="40"/>
      </w:pPr>
      <w:r>
        <w:rPr>
          <w:rFonts w:ascii="Arial" w:cs="Arial" w:eastAsia="Arial" w:hAnsi="Arial"/>
          <w:color w:val="777777"/>
          <w:sz w:val="19"/>
          <w:szCs w:val="19"/>
        </w:rPr>
        <w:t xml:space="preserve">   ★ Referencia a Porter natural y contextualizada al mostrar la slide 5.</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2: </w:t>
      </w:r>
      <w:r>
        <w:rPr>
          <w:rFonts w:ascii="Arial" w:cs="Arial" w:eastAsia="Arial" w:hAnsi="Arial"/>
          <w:color w:val="333333"/>
          <w:sz w:val="21"/>
          <w:szCs w:val="21"/>
        </w:rPr>
        <w:t xml:space="preserve">"Encontramos dos alertas concretas. Primera: compras no optimizadas con adquisiciones minoristas diarias y sobrecostos de hasta el 25 por ciento. Segunda: control deficiente de mermas en producción, con desperdicios de entre 35 y 45 por ciento en los principales cortes cárnicos. El negocio genera valor hacia el cliente, pero destruye parte de ese valor antes de que llegue a la mesa."</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80"/>
            </w:pPr>
            <w:r>
              <w:rPr>
                <w:rFonts w:ascii="Arial" w:cs="Arial" w:eastAsia="Arial" w:hAnsi="Arial"/>
                <w:b/>
                <w:bCs/>
                <w:color w:val="C0392B"/>
                <w:sz w:val="20"/>
                <w:szCs w:val="20"/>
              </w:rPr>
              <w:t xml:space="preserve">→ PASE: </w:t>
            </w:r>
            <w:r>
              <w:rPr>
                <w:rFonts w:ascii="Arial" w:cs="Arial" w:eastAsia="Arial" w:hAnsi="Arial"/>
                <w:color w:val="333333"/>
                <w:sz w:val="20"/>
                <w:szCs w:val="20"/>
              </w:rPr>
              <w:t xml:space="preserve">¿Cómo es posible que con un sistema de inventarios activo estas fallas persistan? La respuesta está en el flujo de información. Marisol nos explica.</w:t>
            </w:r>
          </w:p>
        </w:tc>
      </w:tr>
    </w:tbl>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5. INTEGRANTE 3 — ARQUITECTURA DE INFORMACIÓN E INEFICIENCIAS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3</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Mayorga Salas Marisol Estrella  </w:t>
            </w:r>
            <w:r>
              <w:rPr>
                <w:rFonts w:ascii="Arial" w:cs="Arial" w:eastAsia="Arial" w:hAnsi="Arial"/>
                <w:color w:val="555555"/>
                <w:sz w:val="19"/>
                <w:szCs w:val="19"/>
              </w:rPr>
              <w:t xml:space="preserve">● Slides 6 y 7</w:t>
            </w:r>
          </w:p>
          <w:p>
            <w:pPr>
              <w:spacing w:after="40"/>
            </w:pPr>
            <w:r>
              <w:rPr>
                <w:rFonts w:ascii="Arial" w:cs="Arial" w:eastAsia="Arial" w:hAnsi="Arial"/>
                <w:color w:val="333333"/>
                <w:sz w:val="20"/>
                <w:szCs w:val="20"/>
              </w:rPr>
              <w:t xml:space="preserve">Sistema Logbar · 4 Cuellos de Botella</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7 desperdicios Lean (Womack &amp; Jones, 1996) · Gestión basada en datos · Teoría de restricciones (TOC) · Ceguera operacional</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3: </w:t>
      </w:r>
      <w:r>
        <w:rPr>
          <w:rFonts w:ascii="Arial" w:cs="Arial" w:eastAsia="Arial" w:hAnsi="Arial"/>
          <w:color w:val="333333"/>
          <w:sz w:val="21"/>
          <w:szCs w:val="21"/>
        </w:rPr>
        <w:t xml:space="preserve">"El hallazgo más importante del diagnóstico fue lo que llamamos la dualidad crítica del sistema: los materiales fluyen constantemente a través de la cadena, pero la información se estanca. El sistema Logbar existe, tiene capacidad de registro, pero opera como un archivo pasivo: guarda datos, no genera decisiones."</w:t>
      </w:r>
    </w:p>
    <w:p>
      <w:pPr>
        <w:spacing w:after="80" w:before="40"/>
      </w:pPr>
      <w:r>
        <w:rPr>
          <w:rFonts w:ascii="Arial" w:cs="Arial" w:eastAsia="Arial" w:hAnsi="Arial"/>
          <w:color w:val="777777"/>
          <w:sz w:val="19"/>
          <w:szCs w:val="19"/>
        </w:rPr>
        <w:t xml:space="preserve">   ★ Enfatizar 'dualidad crítica'. Es un concepto propio que impresiona.</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3: </w:t>
      </w:r>
      <w:r>
        <w:rPr>
          <w:rFonts w:ascii="Arial" w:cs="Arial" w:eastAsia="Arial" w:hAnsi="Arial"/>
          <w:color w:val="333333"/>
          <w:sz w:val="21"/>
          <w:szCs w:val="21"/>
        </w:rPr>
        <w:t xml:space="preserve">"En términos de Lean Manufacturing, esto equivale a uno de los siete desperdicios identificados por Womack y Jones: la ausencia de información útil en tiempo real. Cuando la gestión no tiene datos para decidir, improvisa. Y cuando improvisa, pierde."</w:t>
      </w:r>
    </w:p>
    <w:p>
      <w:pPr>
        <w:spacing w:after="80" w:before="40"/>
      </w:pPr>
      <w:r>
        <w:rPr>
          <w:rFonts w:ascii="Arial" w:cs="Arial" w:eastAsia="Arial" w:hAnsi="Arial"/>
          <w:color w:val="777777"/>
          <w:sz w:val="19"/>
          <w:szCs w:val="19"/>
        </w:rPr>
        <w:t xml:space="preserve">   ★ Referenciar a Womack &amp; Jones genera impacto académico.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3: </w:t>
      </w:r>
      <w:r>
        <w:rPr>
          <w:rFonts w:ascii="Arial" w:cs="Arial" w:eastAsia="Arial" w:hAnsi="Arial"/>
          <w:color w:val="333333"/>
          <w:sz w:val="21"/>
          <w:szCs w:val="21"/>
        </w:rPr>
        <w:t xml:space="preserve">"De ese diagnóstico surgieron cuatro cuellos de botella sistémicos. Primero: mermas de transformación por falta de estandarización en cortes, con desperdicios del 45, 38 y 35 por ciento en alitas, panceta y costillas. Segundo: variabilidad en el servicio, con tiempos en horas pico de hasta 27 minutos frente al límite de 15 de la franquicia. Tercero: dependencia retail con sobrecostos del 15 al 25 por ciento en insumos no cárnicos. Y cuarto: ceguera de datos operativos por el Logbar subutilizado."</w:t>
      </w:r>
    </w:p>
    <w:p>
      <w:pPr>
        <w:spacing w:after="80" w:before="40"/>
      </w:pPr>
      <w:r>
        <w:rPr>
          <w:rFonts w:ascii="Arial" w:cs="Arial" w:eastAsia="Arial" w:hAnsi="Arial"/>
          <w:color w:val="777777"/>
          <w:sz w:val="19"/>
          <w:szCs w:val="19"/>
        </w:rPr>
        <w:t xml:space="preserve">   ★ Articular los cuatro con confianza. Son el corazón del diagnóstico.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3: </w:t>
      </w:r>
      <w:r>
        <w:rPr>
          <w:rFonts w:ascii="Arial" w:cs="Arial" w:eastAsia="Arial" w:hAnsi="Arial"/>
          <w:color w:val="333333"/>
          <w:sz w:val="21"/>
          <w:szCs w:val="21"/>
        </w:rPr>
        <w:t xml:space="preserve">"Lo clave es que no son cuatro fallas independientes. Son cuatro síntomas de un mismo problema estructural: una operación que reacciona tarde porque no está conectada ni estandarizada."</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80"/>
            </w:pPr>
            <w:r>
              <w:rPr>
                <w:rFonts w:ascii="Arial" w:cs="Arial" w:eastAsia="Arial" w:hAnsi="Arial"/>
                <w:b/>
                <w:bCs/>
                <w:color w:val="C0392B"/>
                <w:sz w:val="20"/>
                <w:szCs w:val="20"/>
              </w:rPr>
              <w:t xml:space="preserve">→ PASE: </w:t>
            </w:r>
            <w:r>
              <w:rPr>
                <w:rFonts w:ascii="Arial" w:cs="Arial" w:eastAsia="Arial" w:hAnsi="Arial"/>
                <w:color w:val="333333"/>
                <w:sz w:val="20"/>
                <w:szCs w:val="20"/>
              </w:rPr>
              <w:t xml:space="preserve">Cuando esas fallas se llevan a números reales, dejan de ser un problema operativo y se convierten en margen que desaparece. Lucía nos muestra cuánto, y cómo lo atacamos.</w:t>
            </w:r>
          </w:p>
        </w:tc>
      </w:tr>
    </w:tbl>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6. INTEGRANTE 4 — COSTO DE LA NO CALIDAD + ARQUITECTURA DE LA SOLUCIÓN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4</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Rivera Ruelas Lucia Adriana  </w:t>
            </w:r>
            <w:r>
              <w:rPr>
                <w:rFonts w:ascii="Arial" w:cs="Arial" w:eastAsia="Arial" w:hAnsi="Arial"/>
                <w:color w:val="555555"/>
                <w:sz w:val="19"/>
                <w:szCs w:val="19"/>
              </w:rPr>
              <w:t xml:space="preserve">● Slides 8 y 9</w:t>
            </w:r>
          </w:p>
          <w:p>
            <w:pPr>
              <w:spacing w:after="40"/>
            </w:pPr>
            <w:r>
              <w:rPr>
                <w:rFonts w:ascii="Arial" w:cs="Arial" w:eastAsia="Arial" w:hAnsi="Arial"/>
                <w:color w:val="333333"/>
                <w:sz w:val="20"/>
                <w:szCs w:val="20"/>
              </w:rPr>
              <w:t xml:space="preserve">Costo No Calidad · 5 Pilares de la Solución (visión general)</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Costo de no calidad (Juran &amp; Gryna, 1993) · SERVQUAL (Parasuraman et al., 1988) · Lean, Six Sigma, IoT, Supply Chain, Sostenibilidad</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4: </w:t>
      </w:r>
      <w:r>
        <w:rPr>
          <w:rFonts w:ascii="Arial" w:cs="Arial" w:eastAsia="Arial" w:hAnsi="Arial"/>
          <w:color w:val="333333"/>
          <w:sz w:val="21"/>
          <w:szCs w:val="21"/>
        </w:rPr>
        <w:t xml:space="preserve">"Esta diapositiva concentra la tensión económica del caso. Las ineficiencias generan pérdidas mensuales directas: la brecha entre la merma actual y la meta técnica representa más de S/1,800 mensuales solo en carnes. Además, los tiempos de servicio de hasta 27 minutos afectan directamente la satisfacción del cliente y la rotación de mesas: cuando el tiempo real supera el prometido, la percepción cae, como señala el modelo SERVQUAL de Parasuraman."</w:t>
      </w:r>
    </w:p>
    <w:p>
      <w:pPr>
        <w:spacing w:after="80" w:before="40"/>
      </w:pPr>
      <w:r>
        <w:rPr>
          <w:rFonts w:ascii="Arial" w:cs="Arial" w:eastAsia="Arial" w:hAnsi="Arial"/>
          <w:color w:val="777777"/>
          <w:sz w:val="19"/>
          <w:szCs w:val="19"/>
        </w:rPr>
        <w:t xml:space="preserve">   ★ Dar los números con calma y precisión. Son los más impactantes de la exposición.</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4: </w:t>
      </w:r>
      <w:r>
        <w:rPr>
          <w:rFonts w:ascii="Arial" w:cs="Arial" w:eastAsia="Arial" w:hAnsi="Arial"/>
          <w:color w:val="333333"/>
          <w:sz w:val="21"/>
          <w:szCs w:val="21"/>
        </w:rPr>
        <w:t xml:space="preserve">"El costo de no calidad tiene así dos dimensiones: una directa, el desperdicio monetizable; y una indirecta, la capacidad de venta que no se realiza. En conjunto, la estimación de fuga de rentabilidad operativa está entre el 18 y el 22 por ciento."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4: </w:t>
      </w:r>
      <w:r>
        <w:rPr>
          <w:rFonts w:ascii="Arial" w:cs="Arial" w:eastAsia="Arial" w:hAnsi="Arial"/>
          <w:color w:val="333333"/>
          <w:sz w:val="21"/>
          <w:szCs w:val="21"/>
        </w:rPr>
        <w:t xml:space="preserve">"Frente a eso, nuestra propuesta no fue ajustar un proceso aislado. Diseñamos una arquitectura de solución basada en cinco pilares: Lean Manufacturing para erradicar mermas, Six Sigma para controlar tiempos, IoT y Dashboard para visibilidad en tiempo real, Supply Chain para compras consolidadas, y Sostenibilidad operativa para reducir residuos y costos energéticos."</w:t>
      </w:r>
    </w:p>
    <w:p>
      <w:pPr>
        <w:spacing w:after="80" w:before="40"/>
      </w:pPr>
      <w:r>
        <w:rPr>
          <w:rFonts w:ascii="Arial" w:cs="Arial" w:eastAsia="Arial" w:hAnsi="Arial"/>
          <w:color w:val="777777"/>
          <w:sz w:val="19"/>
          <w:szCs w:val="19"/>
        </w:rPr>
        <w:t xml:space="preserve">   ★ Esta es la introducción general de la solución. Yajaira desarrollará cada pilar en detalle.</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4: </w:t>
      </w:r>
      <w:r>
        <w:rPr>
          <w:rFonts w:ascii="Arial" w:cs="Arial" w:eastAsia="Arial" w:hAnsi="Arial"/>
          <w:color w:val="333333"/>
          <w:sz w:val="21"/>
          <w:szCs w:val="21"/>
        </w:rPr>
        <w:t xml:space="preserve">"La idea central es que Mis Costillitas no necesita vender más para mejorar. Necesita operar mejor para capturar el valor que ya genera. Esa migración —de una gestión empírica y reactiva hacia una organización conectada— es exactamente lo que estos cinco pilares hacen posible."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80"/>
            </w:pPr>
            <w:r>
              <w:rPr>
                <w:rFonts w:ascii="Arial" w:cs="Arial" w:eastAsia="Arial" w:hAnsi="Arial"/>
                <w:b/>
                <w:bCs/>
                <w:color w:val="C0392B"/>
                <w:sz w:val="20"/>
                <w:szCs w:val="20"/>
              </w:rPr>
              <w:t xml:space="preserve">→ PASE: </w:t>
            </w:r>
            <w:r>
              <w:rPr>
                <w:rFonts w:ascii="Arial" w:cs="Arial" w:eastAsia="Arial" w:hAnsi="Arial"/>
                <w:color w:val="333333"/>
                <w:sz w:val="20"/>
                <w:szCs w:val="20"/>
              </w:rPr>
              <w:t xml:space="preserve">Yajaira nos va a mostrar cómo se aplica cada uno de esos pilares en la práctica, desde la cocina hasta el sistema de compras.</w:t>
            </w:r>
          </w:p>
        </w:tc>
      </w:tr>
    </w:tbl>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7. INTEGRANTE 5 — LEAN/SIX SIGMA, TECNIFICACIÓN Y SOSTENIBILIDAD</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5</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Valdez Manchego Yajaira Sujey  </w:t>
            </w:r>
            <w:r>
              <w:rPr>
                <w:rFonts w:ascii="Arial" w:cs="Arial" w:eastAsia="Arial" w:hAnsi="Arial"/>
                <w:color w:val="555555"/>
                <w:sz w:val="19"/>
                <w:szCs w:val="19"/>
              </w:rPr>
              <w:t xml:space="preserve">● Slides 10, 11 y 12</w:t>
            </w:r>
          </w:p>
          <w:p>
            <w:pPr>
              <w:spacing w:after="40"/>
            </w:pPr>
            <w:r>
              <w:rPr>
                <w:rFonts w:ascii="Arial" w:cs="Arial" w:eastAsia="Arial" w:hAnsi="Arial"/>
                <w:color w:val="333333"/>
                <w:sz w:val="20"/>
                <w:szCs w:val="20"/>
              </w:rPr>
              <w:t xml:space="preserve">Pilares 1-2 (Lean + Six Sigma) · Pilar 3 (IoT + Supply Chain) · Pilar 5 (Sostenibilidad)</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Lean: fichas técnicas y estandarización de despiece · DMAIC: auditoría estadística de tiempos · Sensores IoT · Economía circular</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5: </w:t>
      </w:r>
      <w:r>
        <w:rPr>
          <w:rFonts w:ascii="Arial" w:cs="Arial" w:eastAsia="Arial" w:hAnsi="Arial"/>
          <w:color w:val="333333"/>
          <w:sz w:val="21"/>
          <w:szCs w:val="21"/>
        </w:rPr>
        <w:t xml:space="preserve">"Los dos primeros pilares atacan el núcleo operativo. Con Lean Manufacturing implementamos fichas técnicas de despiece cárnico que estandarizan el gramaje por porción: meta de merma del 22 por ciento promedio, reducción de más de 15 puntos. Con Six Sigma aplicamos el ciclo DMAIC para auditar el protocolo de 15 pasos de servicio con tickets digitales: meta de tiempo menor o igual a 15 minutos en el 95 por ciento de los servicios."</w:t>
      </w:r>
    </w:p>
    <w:p>
      <w:pPr>
        <w:spacing w:after="80" w:before="40"/>
      </w:pPr>
      <w:r>
        <w:rPr>
          <w:rFonts w:ascii="Arial" w:cs="Arial" w:eastAsia="Arial" w:hAnsi="Arial"/>
          <w:color w:val="777777"/>
          <w:sz w:val="19"/>
          <w:szCs w:val="19"/>
        </w:rPr>
        <w:t xml:space="preserve">   ★ Mencionar DMAIC demuestra conocimiento técnico. No necesita más explicación.</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5: </w:t>
      </w:r>
      <w:r>
        <w:rPr>
          <w:rFonts w:ascii="Arial" w:cs="Arial" w:eastAsia="Arial" w:hAnsi="Arial"/>
          <w:color w:val="333333"/>
          <w:sz w:val="21"/>
          <w:szCs w:val="21"/>
        </w:rPr>
        <w:t xml:space="preserve">"El tercer pilar tecnifica la gestión en tiempo real. Instalamos sensores IoT en los refrigeradores integrados al Logbar, un semáforo diario de mermas visible para la administradora, y KPIs actualizados en tiempo real. Esto transforma al Logbar de registro pasivo a motor de decisiones. En paralelo, rediseñamos el abastecimiento: de compras diarias en Tottus y Metro con sobrecosto del 20 por ciento, a pedidos semanales consolidados con stock de seguridad de 7 días y reducción del costo unitario en un 20 por ciento."</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5: </w:t>
      </w:r>
      <w:r>
        <w:rPr>
          <w:rFonts w:ascii="Arial" w:cs="Arial" w:eastAsia="Arial" w:hAnsi="Arial"/>
          <w:color w:val="333333"/>
          <w:sz w:val="21"/>
          <w:szCs w:val="21"/>
        </w:rPr>
        <w:t xml:space="preserve">"El quinto pilar es la sostenibilidad operativa: separación de residuos orgánicos con convenio de compostaje para reducir un 30 por ciento los desechos enviados a vertedero, sustitución progresiva de plásticos por empaques biodegradables en el canal delivery, y mantenimiento preventivo trimestral de equipos de frío y parrillas."</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5: </w:t>
      </w:r>
      <w:r>
        <w:rPr>
          <w:rFonts w:ascii="Arial" w:cs="Arial" w:eastAsia="Arial" w:hAnsi="Arial"/>
          <w:color w:val="333333"/>
          <w:sz w:val="21"/>
          <w:szCs w:val="21"/>
        </w:rPr>
        <w:t xml:space="preserve">"Y aquí está el punto que más nos impresionó al trabajar el caso: la sostenibilidad ambiental y la eficiencia financiera son sinónimos en esta operación. Reducir mermas y residuos no es solo responsabilidad ambiental: es ahorro directo, medible, que aparece en el resultado mensual."</w:t>
      </w:r>
    </w:p>
    <w:p>
      <w:pPr>
        <w:spacing w:after="80" w:before="40"/>
      </w:pPr>
      <w:r>
        <w:rPr>
          <w:rFonts w:ascii="Arial" w:cs="Arial" w:eastAsia="Arial" w:hAnsi="Arial"/>
          <w:color w:val="777777"/>
          <w:sz w:val="19"/>
          <w:szCs w:val="19"/>
        </w:rPr>
        <w:t xml:space="preserve">   ★ Esta frase de cierre puede quedarse grabada en la mente del profesor.</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after="80" w:before="80"/>
            </w:pPr>
            <w:r>
              <w:rPr>
                <w:rFonts w:ascii="Arial" w:cs="Arial" w:eastAsia="Arial" w:hAnsi="Arial"/>
                <w:b/>
                <w:bCs/>
                <w:color w:val="C0392B"/>
                <w:sz w:val="20"/>
                <w:szCs w:val="20"/>
              </w:rPr>
              <w:t xml:space="preserve">→ PASE: </w:t>
            </w:r>
            <w:r>
              <w:rPr>
                <w:rFonts w:ascii="Arial" w:cs="Arial" w:eastAsia="Arial" w:hAnsi="Arial"/>
                <w:color w:val="333333"/>
                <w:sz w:val="20"/>
                <w:szCs w:val="20"/>
              </w:rPr>
              <w:t xml:space="preserve">Ahora la pregunta es: ¿cuándo se implementa, cuánto cuesta y cuánto retorna? Diego cierra con el plan y los números.</w:t>
            </w:r>
          </w:p>
        </w:tc>
      </w:tr>
    </w:tbl>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8. INTEGRANTE 6 — ROADMAP, IMPACTO ECONÓMICO, KPIS Y CIERRE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6</w:t>
            </w:r>
          </w:p>
        </w:tc>
        <w:tc>
          <w:tcPr>
            <w:tcW w:type="dxa" w:w="8680"/>
            <w:tcBorders>
              <w:top w:val="single" w:color="CCCCCC" w:sz="1"/>
              <w:left w:val="none" w:color="FFFFFF" w:sz="0"/>
              <w:bottom w:val="single" w:color="CCCCCC" w:sz="1"/>
              <w:right w:val="single" w:color="CCCCCC" w:sz="1"/>
            </w:tcBorders>
            <w:shd w:fill="D6E4F7" w:val="clear"/>
            <w:tcMar>
              <w:top w:type="dxa" w:w="80"/>
              <w:left w:type="dxa" w:w="160"/>
              <w:bottom w:type="dxa" w:w="80"/>
              <w:right w:type="dxa" w:w="160"/>
            </w:tcMar>
          </w:tcPr>
          <w:p>
            <w:pPr>
              <w:spacing w:after="40"/>
            </w:pPr>
            <w:r>
              <w:rPr>
                <w:rFonts w:ascii="Arial" w:cs="Arial" w:eastAsia="Arial" w:hAnsi="Arial"/>
                <w:b/>
                <w:bCs/>
                <w:color w:val="1B2A4A"/>
                <w:sz w:val="22"/>
                <w:szCs w:val="22"/>
              </w:rPr>
              <w:t xml:space="preserve">Vásquez Chavez Diego Armando  </w:t>
            </w:r>
            <w:r>
              <w:rPr>
                <w:rFonts w:ascii="Arial" w:cs="Arial" w:eastAsia="Arial" w:hAnsi="Arial"/>
                <w:color w:val="555555"/>
                <w:sz w:val="19"/>
                <w:szCs w:val="19"/>
              </w:rPr>
              <w:t xml:space="preserve">● Slides 13, 14, 15, 16 y 17</w:t>
            </w:r>
          </w:p>
          <w:p>
            <w:pPr>
              <w:spacing w:after="40"/>
            </w:pPr>
            <w:r>
              <w:rPr>
                <w:rFonts w:ascii="Arial" w:cs="Arial" w:eastAsia="Arial" w:hAnsi="Arial"/>
                <w:color w:val="333333"/>
                <w:sz w:val="20"/>
                <w:szCs w:val="20"/>
              </w:rPr>
              <w:t xml:space="preserve">Roadmap PHVA · ROI + Payback · KPIs proyectados · Conclusiones + Recomendación final</w:t>
            </w:r>
          </w:p>
          <w:p>
            <w:pPr>
              <w:spacing w:after="0"/>
            </w:pPr>
            <w:r>
              <w:rPr>
                <w:rFonts w:ascii="Arial" w:cs="Arial" w:eastAsia="Arial" w:hAnsi="Arial"/>
                <w:b/>
                <w:bCs/>
                <w:color w:val="1B2A4A"/>
                <w:sz w:val="19"/>
                <w:szCs w:val="19"/>
              </w:rPr>
              <w:t xml:space="preserve">Bloques de diálogo: </w:t>
            </w:r>
            <w:r>
              <w:rPr>
                <w:rFonts w:ascii="Arial" w:cs="Arial" w:eastAsia="Arial" w:hAnsi="Arial"/>
                <w:b/>
                <w:bCs/>
                <w:color w:val="27AE60"/>
                <w:sz w:val="19"/>
                <w:szCs w:val="19"/>
              </w:rPr>
              <w:t xml:space="preserve">4 / 4</w:t>
            </w:r>
            <w:r>
              <w:rPr>
                <w:rFonts w:ascii="Arial" w:cs="Arial" w:eastAsia="Arial" w:hAnsi="Arial"/>
                <w:color w:val="777777"/>
                <w:sz w:val="19"/>
                <w:szCs w:val="19"/>
              </w:rPr>
              <w:t xml:space="preserve">  |  ~4 min</w:t>
            </w:r>
          </w:p>
        </w:tc>
      </w:tr>
    </w:tbl>
    <w:p>
      <w:pPr>
        <w:spacing w:after="40" w:before="40"/>
      </w:pPr>
      <w:r>
        <w:rPr>
          <w:sz w:val="20"/>
          <w:szCs w:val="20"/>
        </w:rPr>
        <w:t xml:space="preserve"/>
      </w:r>
    </w:p>
    <w:p>
      <w:pPr>
        <w:spacing w:after="60" w:before="60"/>
      </w:pPr>
      <w:r>
        <w:rPr>
          <w:rFonts w:ascii="Arial" w:cs="Arial" w:eastAsia="Arial" w:hAnsi="Arial"/>
          <w:b/>
          <w:bCs/>
          <w:color w:val="B7860B"/>
          <w:sz w:val="19"/>
          <w:szCs w:val="19"/>
        </w:rPr>
        <w:t xml:space="preserve">📚 BASE TEÓRICA: </w:t>
      </w:r>
      <w:r>
        <w:rPr>
          <w:rFonts w:ascii="Arial" w:cs="Arial" w:eastAsia="Arial" w:hAnsi="Arial"/>
          <w:color w:val="5D4037"/>
          <w:sz w:val="19"/>
          <w:szCs w:val="19"/>
        </w:rPr>
        <w:t xml:space="preserve">Ciclo PHVA / ISO 9001:2015 · ROI y análisis costo-beneficio · KPIs operacionales, de satisfacción y ambientales · Organización Conectada (Sesión 5, 2026)</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6: </w:t>
      </w:r>
      <w:r>
        <w:rPr>
          <w:rFonts w:ascii="Arial" w:cs="Arial" w:eastAsia="Arial" w:hAnsi="Arial"/>
          <w:color w:val="333333"/>
          <w:sz w:val="21"/>
          <w:szCs w:val="21"/>
        </w:rPr>
        <w:t xml:space="preserve">"La implementación está diseñada en cuatro fases a 18 meses bajo el ciclo PHVA de ISO 9001. Fase 1 —meses 1 a 3—: fichas técnicas Lean y homologación de proveedores. Fase 2 —meses 4 a 9—: sensores IoT, dashboard y pedidos consolidados. Fase 3 —meses 10 a 15—: operatividad al 100 por ciento del dashboard y auditoría Six Sigma. Fase 4 —meses 16 a 18—: mejora continua, reportes de sostenibilidad y preparación para escalar la franquicia."</w:t>
      </w:r>
    </w:p>
    <w:p>
      <w:pPr>
        <w:spacing w:after="80" w:before="40"/>
      </w:pPr>
      <w:r>
        <w:rPr>
          <w:rFonts w:ascii="Arial" w:cs="Arial" w:eastAsia="Arial" w:hAnsi="Arial"/>
          <w:color w:val="777777"/>
          <w:sz w:val="19"/>
          <w:szCs w:val="19"/>
        </w:rPr>
        <w:t xml:space="preserve">   ★ No leer la slide. Narrar las fases fluidamente.</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6: </w:t>
      </w:r>
      <w:r>
        <w:rPr>
          <w:rFonts w:ascii="Arial" w:cs="Arial" w:eastAsia="Arial" w:hAnsi="Arial"/>
          <w:color w:val="333333"/>
          <w:sz w:val="21"/>
          <w:szCs w:val="21"/>
        </w:rPr>
        <w:t xml:space="preserve">"En números: inversión total de S/12,800 en fichas, IoT y empaques. Ahorro mensual proyectado de S/3,985. Punto de equilibrio en el mes 3.2. ROI a 18 meses del 460 por ciento, con un beneficio neto acumulado de S/71,730. El proyecto se autofinancia desde el primer trimestre gracias a los ahorros directos en mermas e insumos."</w:t>
      </w:r>
    </w:p>
    <w:p>
      <w:pPr>
        <w:spacing w:after="80" w:before="40"/>
      </w:pPr>
      <w:r>
        <w:rPr>
          <w:rFonts w:ascii="Arial" w:cs="Arial" w:eastAsia="Arial" w:hAnsi="Arial"/>
          <w:color w:val="777777"/>
          <w:sz w:val="19"/>
          <w:szCs w:val="19"/>
        </w:rPr>
        <w:t xml:space="preserve">   ★ Decir los números con pausa y seguridad. Son los datos más importantes de la exposición.</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6: </w:t>
      </w:r>
      <w:r>
        <w:rPr>
          <w:rFonts w:ascii="Arial" w:cs="Arial" w:eastAsia="Arial" w:hAnsi="Arial"/>
          <w:color w:val="333333"/>
          <w:sz w:val="21"/>
          <w:szCs w:val="21"/>
        </w:rPr>
        <w:t xml:space="preserve">"El impacto no es solo financiero. El nuevo estándar operativo proyecta cuatro mejoras medibles: mermas de 37.3 bajan a 22 por ciento; tiempo de servicio pico de 27 baja a 15 minutos; NPS proyectado mayor a 50, cuando hoy no hay medición; y residuos orgánicos de 200 a 140 kilogramos por mes. Cuatro dimensiones de mejora, todas vinculadas entre sí."</w:t>
      </w:r>
    </w:p>
    <w:p>
      <w:pPr>
        <w:spacing w:after="40" w:before="40"/>
      </w:pPr>
      <w:r>
        <w:rPr>
          <w:sz w:val="20"/>
          <w:szCs w:val="20"/>
        </w:rPr>
        <w:t xml:space="preserve"/>
      </w:r>
    </w:p>
    <w:p>
      <w:pPr>
        <w:spacing w:after="60" w:before="100"/>
      </w:pPr>
      <w:r>
        <w:rPr>
          <w:rFonts w:ascii="Arial" w:cs="Arial" w:eastAsia="Arial" w:hAnsi="Arial"/>
          <w:b/>
          <w:bCs/>
          <w:color w:val="1B2A4A"/>
          <w:sz w:val="21"/>
          <w:szCs w:val="21"/>
        </w:rPr>
        <w:t xml:space="preserve">Int. 6: </w:t>
      </w:r>
      <w:r>
        <w:rPr>
          <w:rFonts w:ascii="Arial" w:cs="Arial" w:eastAsia="Arial" w:hAnsi="Arial"/>
          <w:color w:val="333333"/>
          <w:sz w:val="21"/>
          <w:szCs w:val="21"/>
        </w:rPr>
        <w:t xml:space="preserve">"Nuestras conclusiones son tres. El costo oculto: las ineficiencias no gestionadas sangran los márgenes —S/1,805 mensuales directos a la rentabilidad. El valor de los datos: integrar KPIs e IoT al Logbar permite pasar del empirismo a la mejora continua real. Y el negocio circular: sostenibilidad operativa y eficiencia financiera son sinónimos cuando se aplican con método."</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60" w:before="80"/>
              <w:jc w:val="center"/>
            </w:pPr>
            <w:r>
              <w:rPr>
                <w:rFonts w:ascii="Arial" w:cs="Arial" w:eastAsia="Arial" w:hAnsi="Arial"/>
                <w:b/>
                <w:bCs/>
                <w:color w:val="FFD580"/>
                <w:sz w:val="20"/>
                <w:szCs w:val="20"/>
              </w:rPr>
              <w:t xml:space="preserve">CIERRE FINAL</w:t>
            </w:r>
          </w:p>
          <w:p>
            <w:pPr>
              <w:spacing w:after="80" w:before="60"/>
              <w:jc w:val="center"/>
            </w:pPr>
            <w:r>
              <w:rPr>
                <w:rFonts w:ascii="Georgia" w:cs="Georgia" w:eastAsia="Georgia" w:hAnsi="Georgia"/>
                <w:color w:val="FFFFFF"/>
                <w:sz w:val="22"/>
                <w:szCs w:val="22"/>
              </w:rPr>
              <w:t xml:space="preserve">“La calidad no es un destino, es un proceso continuo. Transitar hacia una Organización Conectada garantizará la supervivencia, la escalabilidad y la rentabilidad de Mis Costillitas en el competitivo entorno gastronómico de Arequipa.”</w:t>
            </w:r>
          </w:p>
        </w:tc>
      </w:tr>
    </w:tbl>
    <w:p>
      <w:pPr>
        <w:spacing w:after="40" w:before="40"/>
      </w:pPr>
      <w:r>
        <w:rPr>
          <w:sz w:val="20"/>
          <w:szCs w:val="20"/>
        </w:rPr>
        <w:t xml:space="preserve"/>
      </w:r>
    </w:p>
    <w:p>
      <w:pPr>
        <w:spacing w:after="80" w:before="80"/>
      </w:pPr>
      <w:r>
        <w:rPr>
          <w:rFonts w:ascii="Arial" w:cs="Arial" w:eastAsia="Arial" w:hAnsi="Arial"/>
          <w:b w:val="false"/>
          <w:bCs w:val="false"/>
          <w:color w:val="777777"/>
          <w:sz w:val="22"/>
          <w:szCs w:val="22"/>
        </w:rPr>
        <w:t xml:space="preserve">★  Decir el cierre mirando al profesor. Hacer pausa. Terminar con: "Muchas gracias. Quedamos a disposición para las preguntas."</w:t>
      </w:r>
    </w:p>
    <w:p>
      <w:pPr>
        <w:spacing w:after="40" w:before="40"/>
      </w:pPr>
      <w:r>
        <w:rPr>
          <w:sz w:val="20"/>
          <w:szCs w:val="20"/>
        </w:rPr>
        <w:t xml:space="preserve"/>
      </w:r>
    </w:p>
    <w:p>
      <w:r>
        <w:br w:type="pag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9. BANCO DE FRASES DE TRANSICIÓN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color w:val="333333"/>
                <w:sz w:val="21"/>
                <w:szCs w:val="21"/>
              </w:rPr>
              <w:t xml:space="preserve">Lo que parecía una operación estable escondía pérdidas estructurales en cada eslabón.</w:t>
            </w:r>
          </w:p>
          <w:p>
            <w:pPr>
              <w:pStyle w:val="ListParagraph"/>
              <w:numPr>
                <w:ilvl w:val="0"/>
                <w:numId w:val="2"/>
              </w:numPr>
              <w:spacing w:after="60" w:before="60"/>
            </w:pPr>
            <w:r>
              <w:rPr>
                <w:rFonts w:ascii="Arial" w:cs="Arial" w:eastAsia="Arial" w:hAnsi="Arial"/>
                <w:color w:val="333333"/>
                <w:sz w:val="21"/>
                <w:szCs w:val="21"/>
              </w:rPr>
              <w:t xml:space="preserve">El problema no era la demanda. Era la forma en que la operación respondía a esa demanda.</w:t>
            </w:r>
          </w:p>
          <w:p>
            <w:pPr>
              <w:pStyle w:val="ListParagraph"/>
              <w:numPr>
                <w:ilvl w:val="0"/>
                <w:numId w:val="2"/>
              </w:numPr>
              <w:spacing w:after="60" w:before="60"/>
            </w:pPr>
            <w:r>
              <w:rPr>
                <w:rFonts w:ascii="Arial" w:cs="Arial" w:eastAsia="Arial" w:hAnsi="Arial"/>
                <w:color w:val="333333"/>
                <w:sz w:val="21"/>
                <w:szCs w:val="21"/>
              </w:rPr>
              <w:t xml:space="preserve">Cuando la información no decide, la operación improvisa. Y cuando improvisa, pierde.</w:t>
            </w:r>
          </w:p>
          <w:p>
            <w:pPr>
              <w:pStyle w:val="ListParagraph"/>
              <w:numPr>
                <w:ilvl w:val="0"/>
                <w:numId w:val="2"/>
              </w:numPr>
              <w:spacing w:after="60" w:before="60"/>
            </w:pPr>
            <w:r>
              <w:rPr>
                <w:rFonts w:ascii="Arial" w:cs="Arial" w:eastAsia="Arial" w:hAnsi="Arial"/>
                <w:color w:val="333333"/>
                <w:sz w:val="21"/>
                <w:szCs w:val="21"/>
              </w:rPr>
              <w:t xml:space="preserve">Cada punto de merma y cada minuto extra son margen que desaparece del resultado.</w:t>
            </w:r>
          </w:p>
          <w:p>
            <w:pPr>
              <w:pStyle w:val="ListParagraph"/>
              <w:numPr>
                <w:ilvl w:val="0"/>
                <w:numId w:val="2"/>
              </w:numPr>
              <w:spacing w:after="60" w:before="60"/>
            </w:pPr>
            <w:r>
              <w:rPr>
                <w:rFonts w:ascii="Arial" w:cs="Arial" w:eastAsia="Arial" w:hAnsi="Arial"/>
                <w:color w:val="333333"/>
                <w:sz w:val="21"/>
                <w:szCs w:val="21"/>
              </w:rPr>
              <w:t xml:space="preserve">Nuestra propuesta no agrega complejidad: agrega control. Y el control genera rentabilidad.</w:t>
            </w:r>
          </w:p>
          <w:p>
            <w:pPr>
              <w:pStyle w:val="ListParagraph"/>
              <w:numPr>
                <w:ilvl w:val="0"/>
                <w:numId w:val="2"/>
              </w:numPr>
              <w:spacing w:after="60" w:before="60"/>
            </w:pPr>
            <w:r>
              <w:rPr>
                <w:rFonts w:ascii="Arial" w:cs="Arial" w:eastAsia="Arial" w:hAnsi="Arial"/>
                <w:color w:val="333333"/>
                <w:sz w:val="21"/>
                <w:szCs w:val="21"/>
              </w:rPr>
              <w:t xml:space="preserve">El salto competitivo no está en vender más, sino en capturar mejor el valor que ya se genera.</w:t>
            </w:r>
          </w:p>
          <w:p>
            <w:pPr>
              <w:pStyle w:val="ListParagraph"/>
              <w:numPr>
                <w:ilvl w:val="0"/>
                <w:numId w:val="2"/>
              </w:numPr>
              <w:spacing w:after="60" w:before="60"/>
            </w:pPr>
            <w:r>
              <w:rPr>
                <w:rFonts w:ascii="Arial" w:cs="Arial" w:eastAsia="Arial" w:hAnsi="Arial"/>
                <w:color w:val="333333"/>
                <w:sz w:val="21"/>
                <w:szCs w:val="21"/>
              </w:rPr>
              <w:t xml:space="preserve">La calidad no es un lujo operativo: es la condición mínima para crecer con rentabilidad.</w:t>
            </w:r>
          </w:p>
        </w:tc>
      </w:tr>
    </w:tbl>
    <w:p>
      <w:pPr>
        <w:spacing w:after="40" w:before="40"/>
      </w:pPr>
      <w:r>
        <w:rPr>
          <w:sz w:val="20"/>
          <w:szCs w:val="20"/>
        </w:rPr>
        <w:t xml:space="preserv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10. PREGUNTAS PROBABLES DEL DOCENTE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PREGUNTA PROBABLE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RESPUESTA SUGERIDA</w:t>
            </w:r>
          </w:p>
        </w:tc>
      </w:tr>
      <w:tr>
        <w:tc>
          <w:tcPr>
            <w:tcW w:type="dxa" w:w="3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¿Cómo obtuvieron los datos de mermas?</w:t>
            </w:r>
          </w:p>
        </w:tc>
        <w:tc>
          <w:tcPr>
            <w:tcW w:type="dxa" w:w="5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19"/>
                <w:szCs w:val="19"/>
              </w:rPr>
              <w:t xml:space="preserve">Del registro de consumo cárnico Q1 2026 (S/31,254) en el sistema Logbar y la Calculadora de Producción de la empresa. Son datos reales, no estimados.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¿Cómo garantizan que el ROI del 460% es realista?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 modelo se construyó sobre ahorros directos en mermas e insumos con datos históricos. Es un escenario conservador: no incluye mejoras por aumento de rotación de mesas ni reducción de quejas.</w:t>
            </w:r>
          </w:p>
        </w:tc>
      </w:tr>
      <w:tr>
        <w:tc>
          <w:tcPr>
            <w:tcW w:type="dxa" w:w="3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¿Por qué no proponen cambiar Logbar por otro sistema?</w:t>
            </w:r>
          </w:p>
        </w:tc>
        <w:tc>
          <w:tcPr>
            <w:tcW w:type="dxa" w:w="5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19"/>
                <w:szCs w:val="19"/>
              </w:rPr>
              <w:t xml:space="preserve">Porque ya existe y tiene funcionalidad base. Agregar IoT y KPIs encima minimiza costo e implementación. Cambiar de sistema implicaría una inversión 5-10 veces mayor y riesgo operacional innecesario.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¿Cómo se relaciona con la cadena de valor de Porter?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Porter nos permitió identificar que las mayores fugas están en operaciones y aprovisionamiento —actividades primarias— no en marketing. Eso guió dónde enfocar las propuestas.</w:t>
            </w:r>
          </w:p>
        </w:tc>
      </w:tr>
      <w:tr>
        <w:tc>
          <w:tcPr>
            <w:tcW w:type="dxa" w:w="3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9"/>
                <w:szCs w:val="19"/>
              </w:rPr>
              <w:t xml:space="preserve">¿La franquicia central aprueba los cambios?</w:t>
            </w:r>
          </w:p>
        </w:tc>
        <w:tc>
          <w:tcPr>
            <w:tcW w:type="dxa" w:w="5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19"/>
                <w:szCs w:val="19"/>
              </w:rPr>
              <w:t xml:space="preserve">Las propuestas 1, 3 y 4 son mejoras internas que no requieren autorización. La propuesta 2 se alinea con el protocolo de 15 pasos de la franquicia. Solo los empaques biodegradables requieren coordinación.</w:t>
            </w:r>
          </w:p>
        </w:tc>
      </w:tr>
    </w:tbl>
    <w:p>
      <w:pPr>
        <w:spacing w:after="40" w:before="40"/>
      </w:pPr>
      <w:r>
        <w:rPr>
          <w:sz w:val="20"/>
          <w:szCs w:val="20"/>
        </w:rPr>
        <w:t xml:space="preserve"/>
      </w:r>
    </w:p>
    <w:p>
      <w:pPr>
        <w:pBdr>
          <w:bottom w:val="single" w:color="C0392B" w:sz="8" w:space="6"/>
        </w:pBdr>
        <w:spacing w:after="200" w:before="320"/>
      </w:pPr>
      <w:r>
        <w:rPr>
          <w:rFonts w:ascii="Arial" w:cs="Arial" w:eastAsia="Arial" w:hAnsi="Arial"/>
          <w:b/>
          <w:bCs/>
          <w:color w:val="C0392B"/>
          <w:sz w:val="26"/>
          <w:szCs w:val="26"/>
        </w:rPr>
        <w:t xml:space="preserve">● </w:t>
      </w:r>
      <w:r>
        <w:rPr>
          <w:rFonts w:ascii="Arial" w:cs="Arial" w:eastAsia="Arial" w:hAnsi="Arial"/>
          <w:b/>
          <w:bCs/>
          <w:color w:val="1B2A4A"/>
          <w:sz w:val="26"/>
          <w:szCs w:val="26"/>
        </w:rPr>
        <w:t xml:space="preserve">11. RECOMENDACIONES PARA LA EXPOSICIÓN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00"/>
              <w:bottom w:type="dxa" w:w="160"/>
              <w:right w:type="dxa" w:w="200"/>
            </w:tcMar>
          </w:tcPr>
          <w:p>
            <w:pPr>
              <w:spacing w:after="40" w:before="60"/>
            </w:pPr>
            <w:r>
              <w:rPr>
                <w:rFonts w:ascii="Arial" w:cs="Arial" w:eastAsia="Arial" w:hAnsi="Arial"/>
                <w:b/>
                <w:bCs/>
                <w:color w:val="FFFFFF"/>
                <w:sz w:val="21"/>
                <w:szCs w:val="21"/>
              </w:rPr>
              <w:t xml:space="preserve">NO LEER EL GUIÓN — internalizarlo y transmitirlo con palabras propias.</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60"/>
              <w:left w:type="dxa" w:w="200"/>
              <w:bottom w:type="dxa" w:w="160"/>
              <w:right w:type="dxa" w:w="200"/>
            </w:tcMar>
          </w:tcPr>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Usar 'aquí observamos', 'este dato revela', 'lo crítico es...' — nunca 'como se ve en la diapositiva'.</w:t>
            </w:r>
          </w:p>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Mantener contacto visual al decir los números clave: S/1,805 · ROI 460% · payback 3.2 meses.</w:t>
            </w:r>
          </w:p>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Cada integrante debe conocer los números del anterior por si hay preguntas cruzadas.</w:t>
            </w:r>
          </w:p>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Cronometrar el ensayo completo. Si supera 26 minutos, recortar transiciones, no contenido.</w:t>
            </w:r>
          </w:p>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Al pasar la palabra, llamar por nombre: 'Julber nos explica…', 'Marisol continúa…'</w:t>
            </w:r>
          </w:p>
          <w:p>
            <w:pPr>
              <w:spacing w:after="60" w:before="60"/>
            </w:pPr>
            <w:r>
              <w:rPr>
                <w:rFonts w:ascii="Arial" w:cs="Arial" w:eastAsia="Arial" w:hAnsi="Arial"/>
                <w:b/>
                <w:bCs/>
                <w:color w:val="27AE60"/>
                <w:sz w:val="21"/>
                <w:szCs w:val="21"/>
              </w:rPr>
              <w:t xml:space="preserve">✓  </w:t>
            </w:r>
            <w:r>
              <w:rPr>
                <w:rFonts w:ascii="Arial" w:cs="Arial" w:eastAsia="Arial" w:hAnsi="Arial"/>
                <w:color w:val="333333"/>
                <w:sz w:val="21"/>
                <w:szCs w:val="21"/>
              </w:rPr>
              <w:t xml:space="preserve">Si alguien se traba, seguir sin disculparse. La fluidez grupal importa más que la perfección individual.</w:t>
            </w:r>
          </w:p>
          <w:p>
            <w:pPr>
              <w:spacing w:after="60" w:before="60"/>
            </w:pPr>
            <w:r>
              <w:rPr>
                <w:rFonts w:ascii="Arial" w:cs="Arial" w:eastAsia="Arial" w:hAnsi="Arial"/>
                <w:b/>
                <w:bCs/>
                <w:color w:val="C0392B"/>
                <w:sz w:val="21"/>
                <w:szCs w:val="21"/>
              </w:rPr>
              <w:t xml:space="preserve">⚠  </w:t>
            </w:r>
            <w:r>
              <w:rPr>
                <w:rFonts w:ascii="Arial" w:cs="Arial" w:eastAsia="Arial" w:hAnsi="Arial"/>
                <w:color w:val="333333"/>
                <w:sz w:val="21"/>
                <w:szCs w:val="21"/>
              </w:rPr>
              <w:t xml:space="preserve">Slide 17: error tipográfico — dice 'competitivi entorno', debe decir 'competitivo entorno'. Corregir antes de la exposición.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before="80"/>
              <w:jc w:val="center"/>
            </w:pPr>
            <w:r>
              <w:rPr>
                <w:rFonts w:ascii="Georgia" w:cs="Georgia" w:eastAsia="Georgia" w:hAnsi="Georgia"/>
                <w:color w:val="1B2A4A"/>
                <w:sz w:val="22"/>
                <w:szCs w:val="22"/>
              </w:rPr>
              <w:t xml:space="preserve">“En gastronomía de alta competencia, la ventaja no la da el producto solo. </w:t>
            </w:r>
            <w:r>
              <w:rPr>
                <w:rFonts w:ascii="Georgia" w:cs="Georgia" w:eastAsia="Georgia" w:hAnsi="Georgia"/>
                <w:b/>
                <w:bCs/>
                <w:color w:val="C0392B"/>
                <w:sz w:val="22"/>
                <w:szCs w:val="22"/>
              </w:rPr>
              <w:t xml:space="preserve">La da quien controla mejor su cadena.”</w:t>
            </w:r>
          </w:p>
        </w:tc>
      </w:tr>
    </w:tbl>
    <w:p>
      <w:pPr>
        <w:spacing w:after="40" w:before="40"/>
      </w:pPr>
      <w:r>
        <w:rPr>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7"/>
        <w:szCs w:val="17"/>
      </w:rPr>
      <w:t xml:space="preserve">Distribución equilibrada 4 bloques × 6 integrantes  |  Página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pPr>
    <w:r>
      <w:rPr>
        <w:rFonts w:ascii="Arial" w:cs="Arial" w:eastAsia="Arial" w:hAnsi="Arial"/>
        <w:color w:val="888888"/>
        <w:sz w:val="18"/>
        <w:szCs w:val="18"/>
      </w:rPr>
      <w:t xml:space="preserve">GUIÓN EXPOSICIÓN — Cadenas Productivas MBA | Grupo 1  |  </w:t>
    </w:r>
    <w:r>
      <w:rPr>
        <w:rFonts w:ascii="Arial" w:cs="Arial" w:eastAsia="Arial" w:hAnsi="Arial"/>
        <w:b/>
        <w:bCs/>
        <w:color w:val="1B2A4A"/>
        <w:sz w:val="18"/>
        <w:szCs w:val="18"/>
      </w:rPr>
      <w:t xml:space="preserve">Mis Costillitas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2026-03-27T00:25:20.572Z</dcterms:created>
  <dcterms:modified xsi:type="dcterms:W3CDTF">2026-03-27T00:25:20.572Z</dcterms:modified>
</cp:coreProperties>
</file>

<file path=docProps/custom.xml><?xml version="1.0" encoding="utf-8"?>
<Properties xmlns="http://schemas.openxmlformats.org/officeDocument/2006/custom-properties" xmlns:vt="http://schemas.openxmlformats.org/officeDocument/2006/docPropsVTypes"/>
</file>