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Documento de negocio de la plataforma XXXXXX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CABUWEB  |  Proyecto XXXXXX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 2.0 propuesta para revisión  |  8 de octubre de 2026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 Visión y propósito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XXXXX es una propuesta de plataforma web y móvil para el mercado colombiano que conecta clientes con empresas del sector animal y entidades que publican animales en adopción. Integra catálogo y compra de productos, búsqueda y reserva de servicios y contacto para adopciones responsables.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propósito es reducir la dispersión de la oferta y facilitar transacciones con información clara, trazabilidad y mecanismos de atención. La viabilidad comercial debe validarse con un piloto antes de ampliar cobertura o invertir en toda la infraestructura prevista.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Problema y propuesta de valor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proyecto parte de la hipótesis de que los usuarios encuentran productos, servicios y oportunidades de adopción en canales fragmentados, con información desigual sobre disponibilidad, condiciones y proveedores. Esta hipótesis requiere entrevistas y evidencia del mercado; no se dispone de cifras que acrediten tamaño, crecimiento o demanda.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los clientes, la propuesta consiste en comparar oferta y realizar gestiones desde un mismo entorno. Para las empresas, ofrece publicación y gestión de pedidos y reservas. Para refugios y entidades de adopción, aporta visibilidad y seguimiento de solicitudes hasta el contacto inicial.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Objetivos y destinatarios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objetivo general es desarrollar y validar una plataforma que reúna comercio, servicios y adopciones con roles diferenciados. Los objetivos específicos son gestionar catálogos, habilitar reservas, facilitar solicitudes de adopción, controlar permisos y proporcionar herramientas operativas a empresas y administración.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orienta al Product Owner, equipo de producto, empresas participantes y responsables de operación. Las ampliaciones de alcance, métricas y opciones comerciales aquí descritas son propuestas pendientes de aprobación. El documento técnico complementario define cómo verificarlas e implementarlas.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 Usuarios y alcance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Participantes y responsabilidades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Cliente: consulta oferta, compra, reserva y solicita contacto para adopción; mantiene información de contacto actualizada. Empresa: publica información veraz, mantiene inventario y disponibilidad y atiende pedidos, cancelaciones y reclamaciones. Entidad de adopción: documenta animales y evalúa solicitudes conforme a su proceso.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Administración: valida altas y publicaciones según una política definida, modera contenido, gestiona incidencias y configura la plataforma. Product Owner: prioriza el alcance y acepta entregables. Los refugios son participantes diferenciados; sus permisos no deben confundirse con los de vendedores comerciales.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Producto completo y primera entrega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visión original contempla web pública, panel de empresas, panel general y aplicación móvil. Para el MVP se propone una web adaptable a móviles con los tres módulos principales y paneles básicos. La aplicación Flutter se conserva en la hoja de ruta y su desarrollo se decide tras validar uso y presupuesto.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piloto debe limitarse a una zona geográfica y a un conjunto controlado de proveedores. Ciudad, categorías, número de participantes, duración, presupuesto y responsables están por definir. La ubicación histórica del proyecto en Armenia, Quindío, no constituye una decisión sobre el lugar del piloto.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Funciones propuestas para el MVP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Identidad y roles; catálogo por categorías con filtros; detalle de producto y proveedor; carrito de una sola empresa; pedido y pago mediante una pasarela; consulta del estado del pedido; reservas según disponibilidad; publicaciones y solicitudes de adopción; paneles para gestión; moderación y atención de incidencias.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propone limitar cada pedido a una empresa para simplificar entregas, devoluciones y conciliación. Esta regla requiere aceptación del Product Owner. El sistema debe informar la restricción antes de cambiar de vendedor.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Fuera de la primera entrega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Integraciones con sistemas oficiales de veterinarias; seguimiento postadopción sistemático; reparto propio; carrito con múltiples vendedores; pagos divididos automáticos; suscripciones recurrentes; recomendaciones mediante inteligencia artificial y expansión internacional. La atención veterinaria como categoría exige validación adicional antes de habilitarse.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 Flujos y reglas de negocio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Compra y cumplimiento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cliente selecciona productos, confirma dirección, cobertura, costos y condiciones y crea el pedido. El pago aprobado por la pasarela habilita el cumplimiento. La empresa informa preparación, despacho y entrega. La plataforma conserva eventos y facilita consultas o reclamaciones.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disponibilidad debe comprobarse al confirmar; no se aceptan existencias negativas. Los importes, moneda, descuentos y costos de entrega se calculan en servidor y se fijan en el pedido. Una respuesta del navegador no acredita el pago. El estado se confirma mediante comunicación verificable de la pasarela.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Cada empresa debe definir zonas de entrega, plazos, costos y procedimientos de devolución. Debe acordarse quién cobra, factura, entrega y responde frente al cliente antes de permitir operaciones reales.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Reservas de servicios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cliente elige servicio, lugar, fecha y horario disponible. El sistema solicita o confirma la reserva conforme al modo del proveedor y comunica su estado. La empresa administra agenda y capacidad. No pueden confirmarse reservas incompatibles sobre el mismo recurso.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ficha debe mostrar duración, precio, requisitos, cobertura y política de cancelación. Se propone iniciar con pago directo al proveedor, informado expresamente, y evaluar el prepago después del piloto. Esta propuesta no establece una obligación comercial definitiva.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Adopción responsable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entidad publica ficha con fotos, especie, edad aproximada, ubicación, necesidades y condiciones de adopción. El interesado envía una solicitud y autoriza compartir los datos necesarios. La entidad revisa y coordina el contacto.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adopción se gestiona de forma separada de las ventas y no incorpora checkout ni comisión por animal. La plataforma no asegura aprobación ni resultados sanitarios. La verificación de entidades, la moderación y un canal para reportes deben formar parte de la operación.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alcance termina en la gestión de la solicitud y el contacto inicial. Un seguimiento posterior sería una ampliación del producto, que requiere responsables y consentimiento definidos. La entidad puede mantener su propio proceso fuera de la plataforma.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4 Modelo comercial y operación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Opciones de monetización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documento original no define ingresos. Se propone evaluar comisión sobre pedidos completados, planes de herramientas para empresas y espacios promocionales identificados como publicidad. Ninguna tarifa, porcentaje o combinación se considera aprobada.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selección debe considerar margen de los proveedores, costo de pagos, soporte, devoluciones, adquisición y disposición a pagar. No se cobrará por adopciones como propuesta de producto; cualquier patrocinio debe distinguirse de la evaluación de adoptantes.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Economía del piloto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Medir margen de contribución por pedido: ingreso de la plataforma menos costos variables de pasarela asumidos, soporte, promociones y pérdidas atribuibles. El volumen vendido por empresas no equivale a ingresos de la plataforma.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Estimar por separado desarrollo, infraestructura, herramientas, verificación, asesoría jurídica, marketing y operación. Preparar escenarios conservador, base y favorable con supuestos explícitos. Sin estos datos no es posible fijar rentabilidad ni fecha de equilibrio.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Captación y lanzamiento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estrategia inicial mantiene campañas en Instagram, TikTok y Facebook, alianzas con refugios y empresas, presencia en comercios y eventos e iniciativas con creadores del sector. Cada canal debe probarse con presupuesto limitado y medir conversiones a acciones útiles.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secuencia propuesta es investigación con usuarios y proveedores, selección de participantes, carga y revisión de oferta, prueba operativa de pedidos y reservas, lanzamiento limitado y evaluación. La expansión depende de calidad de servicio y evidencia de demanda.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Atención y control de calidad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Definir un responsable operativo, horario de soporte, canales de contacto y criterios de escalamiento. Cada incidencia debe tener identificador, historial y resolución. El alta de una empresa no implica certificar automáticamente todos sus servicios.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Registrar documentación de proveedores según actividad; revisar productos prohibidos o restringidos; atender reportes y suspender publicaciones cuando corresponda. Definir quién aprueba reembolsos y cómo se concilian con vendedor y pasarela.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5 Requisitos y evaluación del piloto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Requisitos funcionales trazables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NEG 01 Identidad: registro, verificación, recuperación y control de acceso. NEG 02 Catálogo: categorías, búsqueda, filtros y disponibilidad. NEG 03 Comercio: pedido, pago y estados. NEG 04 Servicios: agenda, reserva y cancelación. NEG 05 Adopciones: ficha, solicitud, contacto y cierre.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NEG 06 Gestión: acceso de cada empresa únicamente a sus registros. NEG 07 Administración: moderación y configuración con auditoría. NEG 08 Atención: reportes y resolución. NEG 09 Datos: información y mecanismos para ejercer derechos sobre datos personales. Los identificadores se reutilizan en el documento técnico.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Indicadores y criterios de éxito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Medir empresas activas con oferta vigente; conversión de visitas a pedido; pedidos pagados y completados; cancelaciones; reservas atendidas; solicitudes de adopción gestionadas; tiempo de respuesta; recurrencia y margen de contribución.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Una solicitud no acredita adopción y un pago no acredita entrega. Definir denominador, período, origen de datos y responsable de cada métrica. Los umbrales de éxito se establecerán antes del piloto con datos de base, evitando fijar objetivos sin evidencia.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Condiciones de aceptación y riesgos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Antes de lanzar, deben funcionar los flujos completos, el aislamiento entre empresas, la gestión de incidencias y la conciliación de pagos. Debe haberse ensayado una restauración de datos y aprobado las condiciones comerciales y de privacidad.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Los riesgos principales son escasez de oferta o demanda, inventario desactualizado, fraude, incumplimientos, doble reserva y exposición de datos. Las medidas propuestas incluyen piloto limitado, verificación proporcional, controles de concurrencia, auditoría y procedimientos de atención.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6 Cumplimiento y decisiones pendientes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Marco de revisión jurídica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operación debe someterse a revisión jurídica en Colombia antes del lanzamiento. La Ley 1581 de 2012 es una referencia para protección de datos personales; la Ley 1480 de 2011 y las reglas aplicables al comercio electrónico deben considerarse al definir información al consumidor y responsabilidades.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Preparar política de tratamiento, aviso de privacidad, términos de uso, condiciones de compra, cancelaciones y devoluciones, acuerdos con proveedores y procedimiento de atención. Validar bases de tratamiento, encargados, transferencias, conservación y ejercicio de derechos.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Los requisitos del ICA y de las profesiones o servicios veterinarios deben revisarse por categoría y actividad. No se presume que toda prestación veterinaria requiera una habilitación del Ministerio de Salud. La protección animal debe orientar moderación y adopciones; este documento no atribuye a la Ley 1774 una obligación específica de seguimiento postadopción.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Decisiones para aprobar el producto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El Product Owner debe resolver ciudad y categorías del piloto, canales de primera entrega, presupuesto, responsables y calendario; opción de ingresos; quién cobra y factura; política de logística; pasarela; condiciones de reservas y verificación de proveedores.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Debe aprobar también la regla de pedido de una sola empresa, el aplazamiento de Flutter, los permisos de entidades de adopción y los indicadores del piloto. Toda decisión se registrará con fecha, responsable y efecto en alcance, costo y requisitos.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Control del documento y referencias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Esta versión formaliza la visión previa y añade propuestas operativas. No acredita validación comercial, cumplimiento jurídico ni aprobación de arquitectura. Los cambios posteriores deben mantener consistencia con tecnico.docx.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Referencia de datos personales: Superintendencia de Industria y Comercio, Ley Estatutaria 1581 de 2012. https://sedeelectronica.sic.gov.co/transparencia/normativa/ley-estatutaria-1581-de-2012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Referencia para revisión de comercio electrónico: concepto SIC de 8 de junio de 2021. https://sedeelectronica.sic.gov.co/sites/default/files/boletin-juridico/boletin/docs/21-171791.pdf</w:t>
      </w:r>
    </w:p>
    <w:sectPr>
      <w:footerReference r:id="rId7" w:type="default"/>
      <w:pgSz w:h="16838" w:w="11906" w:orient="portrait"/>
      <w:pgMar w:bottom="1134" w:top="1134" w:left="1304" w:right="13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0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YrZqNJNcL7gyK8Oc+kcwfSYCA==">CgMxLjA4AHIhMVRyallhSFdPdnNZM3hPVTJpZ1BzTFRCYU9VVWxzak1T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CABUWEB</dc:creator>
</cp:coreProperties>
</file>