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E6E5" w14:textId="77777777" w:rsidR="00162453" w:rsidRDefault="00162453"/>
    <w:p w14:paraId="04B0A434" w14:textId="77777777" w:rsidR="00162453" w:rsidRDefault="00162453"/>
    <w:p w14:paraId="07981D89" w14:textId="77777777" w:rsidR="00162453" w:rsidRDefault="0016245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B1BE8C" w14:textId="77777777" w:rsidR="00162453" w:rsidRDefault="0016245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E80063" w14:textId="77777777" w:rsidR="00162453" w:rsidRDefault="00162453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163B5CC" w14:textId="77777777" w:rsidR="00162453" w:rsidRDefault="0016245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942392A" w14:textId="77777777" w:rsidR="00162453" w:rsidRDefault="00294AB6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Plan de Gestión de la Configuración</w:t>
      </w:r>
      <w:r>
        <w:t xml:space="preserve"> </w:t>
      </w:r>
    </w:p>
    <w:p w14:paraId="6C97C2DE" w14:textId="77777777" w:rsidR="00162453" w:rsidRDefault="00294AB6">
      <w:pPr>
        <w:spacing w:before="240" w:after="240"/>
        <w:ind w:left="720"/>
        <w:jc w:val="right"/>
      </w:pPr>
      <w:r>
        <w:t>Sistema de Gestión de Tesis</w:t>
      </w:r>
    </w:p>
    <w:p w14:paraId="151BAAD9" w14:textId="59DFEAA4" w:rsidR="00162453" w:rsidRDefault="00294AB6">
      <w:pPr>
        <w:spacing w:before="240" w:after="240"/>
        <w:jc w:val="right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Versión </w:t>
      </w:r>
      <w:r w:rsidR="00D9246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.0</w:t>
      </w:r>
    </w:p>
    <w:p w14:paraId="61760565" w14:textId="77777777" w:rsidR="00162453" w:rsidRDefault="00162453"/>
    <w:p w14:paraId="07B9E73C" w14:textId="77777777" w:rsidR="00162453" w:rsidRDefault="00162453"/>
    <w:p w14:paraId="01E89FB9" w14:textId="77777777" w:rsidR="00162453" w:rsidRDefault="00162453"/>
    <w:p w14:paraId="54443527" w14:textId="77777777" w:rsidR="00162453" w:rsidRDefault="00162453"/>
    <w:p w14:paraId="57B7F4CE" w14:textId="77777777" w:rsidR="00162453" w:rsidRDefault="00162453"/>
    <w:p w14:paraId="4737794C" w14:textId="77777777" w:rsidR="00162453" w:rsidRDefault="00162453"/>
    <w:p w14:paraId="3635391E" w14:textId="77777777" w:rsidR="00162453" w:rsidRDefault="00162453"/>
    <w:p w14:paraId="32DD0BF1" w14:textId="77777777" w:rsidR="00162453" w:rsidRDefault="00162453"/>
    <w:p w14:paraId="651FE06F" w14:textId="77777777" w:rsidR="00162453" w:rsidRDefault="00162453"/>
    <w:p w14:paraId="12F1F1E5" w14:textId="77777777" w:rsidR="00162453" w:rsidRDefault="00162453"/>
    <w:p w14:paraId="66D9A36C" w14:textId="77777777" w:rsidR="00162453" w:rsidRDefault="00162453"/>
    <w:p w14:paraId="465F6025" w14:textId="77777777" w:rsidR="00162453" w:rsidRDefault="00162453"/>
    <w:p w14:paraId="53F83339" w14:textId="77777777" w:rsidR="00162453" w:rsidRDefault="00162453"/>
    <w:p w14:paraId="73D1EBFE" w14:textId="77777777" w:rsidR="00162453" w:rsidRDefault="00162453"/>
    <w:p w14:paraId="57576AC1" w14:textId="77777777" w:rsidR="00162453" w:rsidRDefault="00294AB6">
      <w:r>
        <w:br w:type="page"/>
      </w:r>
    </w:p>
    <w:p w14:paraId="4FA75524" w14:textId="77777777" w:rsidR="00162453" w:rsidRDefault="00294AB6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162453" w14:paraId="1636C16F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68D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FC36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670E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49D8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162453" w14:paraId="69B99B25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6A42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2E4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6E14B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 e Introducción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EA7C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  <w:tr w:rsidR="00162453" w14:paraId="522669C2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BD46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F04F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E449" w14:textId="77777777" w:rsidR="00162453" w:rsidRDefault="00294AB6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y corrección de errores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9958" w14:textId="77777777" w:rsidR="00162453" w:rsidRDefault="00294AB6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26B41870" w14:textId="77777777" w:rsidR="00162453" w:rsidRDefault="00294AB6">
      <w:pPr>
        <w:jc w:val="center"/>
        <w:rPr>
          <w:sz w:val="28"/>
          <w:szCs w:val="28"/>
        </w:rPr>
      </w:pPr>
      <w:r>
        <w:br w:type="page"/>
      </w:r>
    </w:p>
    <w:p w14:paraId="661A4146" w14:textId="77777777" w:rsidR="00162453" w:rsidRDefault="00294AB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</w:t>
      </w:r>
    </w:p>
    <w:sdt>
      <w:sdtPr>
        <w:id w:val="-1597009626"/>
        <w:docPartObj>
          <w:docPartGallery w:val="Table of Contents"/>
          <w:docPartUnique/>
        </w:docPartObj>
      </w:sdtPr>
      <w:sdtEndPr/>
      <w:sdtContent>
        <w:p w14:paraId="18470A4D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  Planificación de la SCM</w:t>
            </w:r>
            <w:r>
              <w:rPr>
                <w:color w:val="000000"/>
              </w:rPr>
              <w:tab/>
              <w:t>4</w:t>
            </w:r>
          </w:hyperlink>
        </w:p>
        <w:p w14:paraId="7862E6B7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fob9te">
            <w:r>
              <w:rPr>
                <w:color w:val="000000"/>
              </w:rPr>
              <w:t>1.1 Introducción</w:t>
            </w:r>
            <w:r>
              <w:rPr>
                <w:color w:val="000000"/>
              </w:rPr>
              <w:tab/>
              <w:t>4</w:t>
            </w:r>
          </w:hyperlink>
        </w:p>
        <w:p w14:paraId="0539E3E9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3znysh7">
            <w:r>
              <w:rPr>
                <w:color w:val="000000"/>
              </w:rPr>
              <w:t>1.1.1   Situación actual de la empresa</w:t>
            </w:r>
            <w:r>
              <w:rPr>
                <w:color w:val="000000"/>
              </w:rPr>
              <w:tab/>
              <w:t>4</w:t>
            </w:r>
          </w:hyperlink>
        </w:p>
        <w:p w14:paraId="18E904A4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2et92p0">
            <w:r>
              <w:rPr>
                <w:color w:val="000000"/>
              </w:rPr>
              <w:t>1.1.2   Problemática</w:t>
            </w:r>
            <w:r>
              <w:rPr>
                <w:color w:val="000000"/>
              </w:rPr>
              <w:tab/>
              <w:t>4</w:t>
            </w:r>
          </w:hyperlink>
        </w:p>
        <w:p w14:paraId="3E63B463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tyjcwt">
            <w:r>
              <w:rPr>
                <w:color w:val="000000"/>
              </w:rPr>
              <w:t>1.1.3   Propósito</w:t>
            </w:r>
            <w:r>
              <w:rPr>
                <w:color w:val="000000"/>
              </w:rPr>
              <w:tab/>
              <w:t>4</w:t>
            </w:r>
          </w:hyperlink>
        </w:p>
        <w:p w14:paraId="120C0545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1t3h5sf">
            <w:r>
              <w:rPr>
                <w:color w:val="000000"/>
              </w:rPr>
              <w:t>1</w:t>
            </w:r>
            <w:r>
              <w:rPr>
                <w:color w:val="000000"/>
              </w:rPr>
              <w:t>.1.4   Finalidad del plan</w:t>
            </w:r>
            <w:r>
              <w:rPr>
                <w:color w:val="000000"/>
              </w:rPr>
              <w:tab/>
              <w:t>5</w:t>
            </w:r>
          </w:hyperlink>
        </w:p>
        <w:p w14:paraId="7232F098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4d34og8">
            <w:r>
              <w:rPr>
                <w:color w:val="000000"/>
              </w:rPr>
              <w:t>1.2   Roles, Responsabilidades y Cantidad</w:t>
            </w:r>
            <w:r>
              <w:rPr>
                <w:color w:val="000000"/>
              </w:rPr>
              <w:tab/>
              <w:t>5</w:t>
            </w:r>
          </w:hyperlink>
        </w:p>
        <w:p w14:paraId="2744F0D4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2s8eyo1">
            <w:r>
              <w:rPr>
                <w:color w:val="000000"/>
              </w:rPr>
              <w:t>1.3   Políticas, Directrices y Procedimientos</w:t>
            </w:r>
            <w:r>
              <w:rPr>
                <w:color w:val="000000"/>
              </w:rPr>
              <w:tab/>
              <w:t>7</w:t>
            </w:r>
          </w:hyperlink>
        </w:p>
        <w:p w14:paraId="1AD7C75D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17dp8vu">
            <w:r>
              <w:rPr>
                <w:color w:val="000000"/>
              </w:rPr>
              <w:t>1.3.1   Políticas</w:t>
            </w:r>
            <w:r>
              <w:rPr>
                <w:color w:val="000000"/>
              </w:rPr>
              <w:tab/>
              <w:t>7</w:t>
            </w:r>
          </w:hyperlink>
        </w:p>
        <w:p w14:paraId="63080629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3rdcrjn">
            <w:r>
              <w:rPr>
                <w:color w:val="000000"/>
              </w:rPr>
              <w:t>1.3.2   Directrices</w:t>
            </w:r>
            <w:r>
              <w:rPr>
                <w:color w:val="000000"/>
              </w:rPr>
              <w:tab/>
              <w:t>8</w:t>
            </w:r>
          </w:hyperlink>
        </w:p>
        <w:p w14:paraId="45E148C2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26in1rg">
            <w:r>
              <w:rPr>
                <w:color w:val="000000"/>
              </w:rPr>
              <w:t>1.3.3   Procedimientos</w:t>
            </w:r>
            <w:r>
              <w:rPr>
                <w:color w:val="000000"/>
              </w:rPr>
              <w:tab/>
              <w:t>8</w:t>
            </w:r>
          </w:hyperlink>
        </w:p>
        <w:p w14:paraId="6EB10999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lnxbz9">
            <w:r>
              <w:rPr>
                <w:color w:val="000000"/>
              </w:rPr>
              <w:t>1.4   Herramientas, Entorno e Infraestructura</w:t>
            </w:r>
            <w:r>
              <w:rPr>
                <w:color w:val="000000"/>
              </w:rPr>
              <w:tab/>
              <w:t>9</w:t>
            </w:r>
          </w:hyperlink>
        </w:p>
        <w:p w14:paraId="18CA2B98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35nkun2">
            <w:r>
              <w:rPr>
                <w:color w:val="000000"/>
              </w:rPr>
              <w:t>1.4.1   Herramienta</w:t>
            </w:r>
            <w:r>
              <w:rPr>
                <w:color w:val="000000"/>
              </w:rPr>
              <w:tab/>
              <w:t>9</w:t>
            </w:r>
          </w:hyperlink>
        </w:p>
        <w:p w14:paraId="1EF7272F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1ksv4uv">
            <w:r>
              <w:rPr>
                <w:color w:val="000000"/>
              </w:rPr>
              <w:t xml:space="preserve">1.4.2   </w:t>
            </w:r>
            <w:r>
              <w:rPr>
                <w:color w:val="000000"/>
              </w:rPr>
              <w:t>Entorno</w:t>
            </w:r>
            <w:r>
              <w:rPr>
                <w:color w:val="000000"/>
              </w:rPr>
              <w:tab/>
              <w:t>9</w:t>
            </w:r>
          </w:hyperlink>
        </w:p>
        <w:p w14:paraId="0AA6FC10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440" w:hanging="440"/>
            <w:rPr>
              <w:rFonts w:ascii="Cambria" w:eastAsia="Cambria" w:hAnsi="Cambria" w:cs="Cambria"/>
              <w:color w:val="000000"/>
            </w:rPr>
          </w:pPr>
          <w:hyperlink w:anchor="_44sinio">
            <w:r>
              <w:rPr>
                <w:color w:val="000000"/>
              </w:rPr>
              <w:t>1.4.3   Infraestructura</w:t>
            </w:r>
            <w:r>
              <w:rPr>
                <w:color w:val="000000"/>
              </w:rPr>
              <w:tab/>
              <w:t>10</w:t>
            </w:r>
          </w:hyperlink>
        </w:p>
        <w:p w14:paraId="432097F3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2jxsxqh">
            <w:r>
              <w:rPr>
                <w:color w:val="000000"/>
              </w:rPr>
              <w:t>1.5.   Calendario</w:t>
            </w:r>
            <w:r>
              <w:rPr>
                <w:color w:val="000000"/>
              </w:rPr>
              <w:tab/>
              <w:t>10</w:t>
            </w:r>
          </w:hyperlink>
        </w:p>
        <w:p w14:paraId="54723093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z337ya">
            <w:r>
              <w:rPr>
                <w:color w:val="000000"/>
              </w:rPr>
              <w:t>2. Identificación de la SCM</w:t>
            </w:r>
            <w:r>
              <w:rPr>
                <w:color w:val="000000"/>
              </w:rPr>
              <w:tab/>
              <w:t>11</w:t>
            </w:r>
          </w:hyperlink>
        </w:p>
        <w:p w14:paraId="3BBE5570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3j2qqm3">
            <w:r>
              <w:rPr>
                <w:color w:val="000000"/>
              </w:rPr>
              <w:t>2.1. Lista de clasificación de CI</w:t>
            </w:r>
            <w:r>
              <w:rPr>
                <w:color w:val="000000"/>
              </w:rPr>
              <w:tab/>
              <w:t>11</w:t>
            </w:r>
          </w:hyperlink>
        </w:p>
        <w:p w14:paraId="0FE081F5" w14:textId="77777777" w:rsidR="00162453" w:rsidRDefault="00294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 w:hanging="220"/>
            <w:rPr>
              <w:rFonts w:ascii="Cambria" w:eastAsia="Cambria" w:hAnsi="Cambria" w:cs="Cambria"/>
              <w:color w:val="000000"/>
            </w:rPr>
          </w:pPr>
          <w:hyperlink w:anchor="_1y810tw">
            <w:r>
              <w:rPr>
                <w:color w:val="000000"/>
              </w:rPr>
              <w:t>2.2. Definición de la nomenclatura de ítem</w:t>
            </w:r>
            <w:r>
              <w:rPr>
                <w:color w:val="000000"/>
              </w:rPr>
              <w:tab/>
              <w:t>12</w:t>
            </w:r>
          </w:hyperlink>
        </w:p>
        <w:p w14:paraId="32E6466F" w14:textId="77777777" w:rsidR="00162453" w:rsidRDefault="00294AB6">
          <w:pPr>
            <w:tabs>
              <w:tab w:val="right" w:pos="903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4728CD2A" w14:textId="77777777" w:rsidR="00162453" w:rsidRDefault="00162453"/>
    <w:p w14:paraId="0353B0FC" w14:textId="77777777" w:rsidR="00162453" w:rsidRDefault="00162453"/>
    <w:p w14:paraId="3CB9562A" w14:textId="77777777" w:rsidR="00162453" w:rsidRDefault="00162453"/>
    <w:p w14:paraId="2D2B5FF4" w14:textId="77777777" w:rsidR="00162453" w:rsidRDefault="00162453"/>
    <w:p w14:paraId="740CE430" w14:textId="77777777" w:rsidR="00162453" w:rsidRDefault="00294AB6">
      <w:r>
        <w:br w:type="page"/>
      </w:r>
    </w:p>
    <w:p w14:paraId="2D9AE965" w14:textId="77777777" w:rsidR="00162453" w:rsidRDefault="00294AB6">
      <w:pPr>
        <w:pStyle w:val="Ttulo1"/>
        <w:keepNext w:val="0"/>
        <w:keepLines w:val="0"/>
        <w:spacing w:before="480"/>
      </w:pPr>
      <w:bookmarkStart w:id="2" w:name="_30j0zll" w:colFirst="0" w:colLast="0"/>
      <w:bookmarkEnd w:id="2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</w:t>
      </w:r>
      <w:r>
        <w:rPr>
          <w:b/>
          <w:sz w:val="46"/>
          <w:szCs w:val="46"/>
        </w:rPr>
        <w:t>Planificación de la SCM</w:t>
      </w:r>
    </w:p>
    <w:p w14:paraId="2AF88728" w14:textId="77777777" w:rsidR="00162453" w:rsidRDefault="00294AB6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3" w:name="_1fob9te" w:colFirst="0" w:colLast="0"/>
      <w:bookmarkEnd w:id="3"/>
      <w:r>
        <w:rPr>
          <w:b/>
          <w:sz w:val="28"/>
          <w:szCs w:val="28"/>
        </w:rPr>
        <w:t>1.1 Introducción</w:t>
      </w:r>
    </w:p>
    <w:p w14:paraId="1B65DD9A" w14:textId="77777777" w:rsidR="00162453" w:rsidRDefault="00294AB6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4" w:name="_3znysh7" w:colFirst="0" w:colLast="0"/>
      <w:bookmarkEnd w:id="4"/>
      <w:r>
        <w:rPr>
          <w:b/>
          <w:color w:val="000000"/>
          <w:sz w:val="26"/>
          <w:szCs w:val="26"/>
        </w:rPr>
        <w:t>1.1.1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Situación actual de la empresa</w:t>
      </w:r>
    </w:p>
    <w:p w14:paraId="2DF32F25" w14:textId="77777777" w:rsidR="00162453" w:rsidRDefault="00294AB6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SoftSystem es una empresa dedicada al desarrollo de Software en el mercado Peruano que brinda servicios a personas y empresas.</w:t>
      </w:r>
    </w:p>
    <w:p w14:paraId="65645BE1" w14:textId="77777777" w:rsidR="00162453" w:rsidRDefault="00294AB6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Actualmente no cuenta con un debido control de versionamiento eficiente, por lo que el producto software tarda más en desarrollar</w:t>
      </w:r>
      <w:r>
        <w:rPr>
          <w:sz w:val="24"/>
          <w:szCs w:val="24"/>
        </w:rPr>
        <w:t>se, incumpliendo los plazos estimados y disminuyendo la productividad del equipo.</w:t>
      </w:r>
    </w:p>
    <w:p w14:paraId="5625C4D7" w14:textId="77777777" w:rsidR="00162453" w:rsidRDefault="00294AB6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5" w:name="_2et92p0" w:colFirst="0" w:colLast="0"/>
      <w:bookmarkEnd w:id="5"/>
      <w:r>
        <w:rPr>
          <w:b/>
          <w:color w:val="000000"/>
          <w:sz w:val="26"/>
          <w:szCs w:val="26"/>
        </w:rPr>
        <w:t>1.1.2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Problemática</w:t>
      </w:r>
    </w:p>
    <w:p w14:paraId="01FD60D9" w14:textId="77777777" w:rsidR="00162453" w:rsidRDefault="00294AB6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El método de guardado de código es a través de discos duros o en una computadora.</w:t>
      </w:r>
    </w:p>
    <w:p w14:paraId="70791828" w14:textId="617AEA4B" w:rsidR="00162453" w:rsidRDefault="00294AB6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Estimaciones inadecuadas para el </w:t>
      </w:r>
      <w:r w:rsidR="00097CE2">
        <w:rPr>
          <w:sz w:val="24"/>
          <w:szCs w:val="24"/>
        </w:rPr>
        <w:t>cumplimiento</w:t>
      </w:r>
      <w:r>
        <w:rPr>
          <w:sz w:val="24"/>
          <w:szCs w:val="24"/>
        </w:rPr>
        <w:t xml:space="preserve"> de los entregables.</w:t>
      </w:r>
    </w:p>
    <w:p w14:paraId="70A0A0A1" w14:textId="77777777" w:rsidR="00162453" w:rsidRDefault="00294AB6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El so</w:t>
      </w:r>
      <w:r>
        <w:rPr>
          <w:sz w:val="24"/>
          <w:szCs w:val="24"/>
        </w:rPr>
        <w:t>ftware no se puede desarrollar en paralelo con los miembros del equipo.</w:t>
      </w:r>
    </w:p>
    <w:p w14:paraId="5D3F3932" w14:textId="77777777" w:rsidR="00162453" w:rsidRDefault="00294AB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miembros del equipo desconocen qué es lo que se modifica a cada instante.</w:t>
      </w:r>
    </w:p>
    <w:p w14:paraId="5D8224FB" w14:textId="77777777" w:rsidR="00162453" w:rsidRDefault="00294AB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entrega de entregables se realiza de forma tardía.</w:t>
      </w:r>
    </w:p>
    <w:p w14:paraId="64D187A6" w14:textId="77777777" w:rsidR="00162453" w:rsidRDefault="00294AB6">
      <w:pPr>
        <w:numPr>
          <w:ilvl w:val="0"/>
          <w:numId w:val="1"/>
        </w:numPr>
        <w:spacing w:after="240"/>
        <w:jc w:val="both"/>
      </w:pPr>
      <w:r>
        <w:rPr>
          <w:sz w:val="24"/>
          <w:szCs w:val="24"/>
        </w:rPr>
        <w:t>No se puede reestablecer el producto a su versión anterior dado que ocurra algún error.</w:t>
      </w:r>
    </w:p>
    <w:p w14:paraId="554DDCAC" w14:textId="77777777" w:rsidR="00162453" w:rsidRDefault="00294AB6">
      <w:pPr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No hay trazabilidad de todos los componentes y de los release.</w:t>
      </w:r>
    </w:p>
    <w:p w14:paraId="27178582" w14:textId="77777777" w:rsidR="00162453" w:rsidRDefault="00294AB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tyjcwt" w:colFirst="0" w:colLast="0"/>
      <w:bookmarkEnd w:id="6"/>
      <w:r>
        <w:rPr>
          <w:b/>
          <w:color w:val="000000"/>
          <w:sz w:val="26"/>
          <w:szCs w:val="26"/>
        </w:rPr>
        <w:t>1.1.3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Propósito</w:t>
      </w:r>
    </w:p>
    <w:p w14:paraId="4C698998" w14:textId="77777777" w:rsidR="00162453" w:rsidRDefault="00294AB6">
      <w:pPr>
        <w:rPr>
          <w:b/>
          <w:color w:val="000000"/>
          <w:sz w:val="26"/>
          <w:szCs w:val="26"/>
        </w:rPr>
      </w:pPr>
      <w:r>
        <w:t>El propósito de implementar este plan de gestión de la configuración en nuestra empresa</w:t>
      </w:r>
      <w:r>
        <w:t>, es para describir las actividades de gestión de la configuración que serán llevados a cabo durante el proceso del desarrollo del proyecto y mantener la integridad de los productos que se obtendrán durante este ciclo y que los miembros del proyecto dispon</w:t>
      </w:r>
      <w:r>
        <w:t>gan de versiones adecuadas de los entregables y/o productos que manejan.</w:t>
      </w:r>
    </w:p>
    <w:p w14:paraId="07D05CFF" w14:textId="77777777" w:rsidR="00162453" w:rsidRDefault="00294AB6">
      <w:pPr>
        <w:pStyle w:val="Ttulo3"/>
        <w:keepNext w:val="0"/>
        <w:keepLines w:val="0"/>
        <w:spacing w:before="280"/>
        <w:rPr>
          <w:sz w:val="24"/>
          <w:szCs w:val="24"/>
        </w:rPr>
      </w:pPr>
      <w:bookmarkStart w:id="7" w:name="_1t3h5sf" w:colFirst="0" w:colLast="0"/>
      <w:bookmarkEnd w:id="7"/>
      <w:r>
        <w:rPr>
          <w:b/>
          <w:color w:val="000000"/>
          <w:sz w:val="26"/>
          <w:szCs w:val="26"/>
        </w:rPr>
        <w:t>1.1.4</w:t>
      </w:r>
      <w:r>
        <w:rPr>
          <w:color w:val="000000"/>
          <w:sz w:val="14"/>
          <w:szCs w:val="14"/>
        </w:rPr>
        <w:t xml:space="preserve">   </w:t>
      </w:r>
      <w:r>
        <w:rPr>
          <w:b/>
          <w:color w:val="000000"/>
          <w:sz w:val="26"/>
          <w:szCs w:val="26"/>
        </w:rPr>
        <w:t>Finalidad del plan</w:t>
      </w:r>
    </w:p>
    <w:p w14:paraId="5F8C4EC5" w14:textId="77777777" w:rsidR="00162453" w:rsidRDefault="00294AB6">
      <w:pPr>
        <w:spacing w:before="240" w:after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finalidad de este plan es mantener la integridad de los productos y/o software que se obtendrán a lo largo del ciclo de vida del desarrollo, para garanti</w:t>
      </w:r>
      <w:r>
        <w:rPr>
          <w:sz w:val="24"/>
          <w:szCs w:val="24"/>
        </w:rPr>
        <w:t>zar que los cambios en los productos sean controlados y que los miembros encargados del desarrollo del sistema dispongan de una versión adecuada de los productos que se encuentran desarrollando.</w:t>
      </w:r>
    </w:p>
    <w:p w14:paraId="24B6B4E2" w14:textId="77777777" w:rsidR="00162453" w:rsidRDefault="00294AB6">
      <w:pPr>
        <w:pStyle w:val="Ttulo2"/>
        <w:keepNext w:val="0"/>
        <w:keepLines w:val="0"/>
        <w:spacing w:after="80"/>
        <w:rPr>
          <w:sz w:val="24"/>
          <w:szCs w:val="24"/>
        </w:rPr>
      </w:pPr>
      <w:bookmarkStart w:id="8" w:name="_4d34og8" w:colFirst="0" w:colLast="0"/>
      <w:bookmarkEnd w:id="8"/>
      <w:r>
        <w:rPr>
          <w:b/>
          <w:sz w:val="28"/>
          <w:szCs w:val="28"/>
        </w:rPr>
        <w:lastRenderedPageBreak/>
        <w:t>1.2</w:t>
      </w:r>
      <w:r>
        <w:rPr>
          <w:sz w:val="14"/>
          <w:szCs w:val="14"/>
        </w:rPr>
        <w:t xml:space="preserve">   </w:t>
      </w:r>
      <w:r>
        <w:rPr>
          <w:b/>
          <w:sz w:val="28"/>
          <w:szCs w:val="28"/>
        </w:rPr>
        <w:t xml:space="preserve">Roles, </w:t>
      </w:r>
      <w:r>
        <w:rPr>
          <w:b/>
        </w:rPr>
        <w:t>Responsabilidades y</w:t>
      </w:r>
      <w:r>
        <w:rPr>
          <w:b/>
          <w:sz w:val="28"/>
          <w:szCs w:val="28"/>
        </w:rPr>
        <w:t xml:space="preserve"> Cantidad</w:t>
      </w:r>
    </w:p>
    <w:p w14:paraId="1046095D" w14:textId="77777777" w:rsidR="00162453" w:rsidRDefault="00294AB6">
      <w:pPr>
        <w:spacing w:before="240" w:after="240"/>
      </w:pPr>
      <w:r>
        <w:t>En la siguiente Tab</w:t>
      </w:r>
      <w:r>
        <w:t>la 1, se describen los roles y responsabilidades según corresponda:</w:t>
      </w:r>
    </w:p>
    <w:tbl>
      <w:tblPr>
        <w:tblStyle w:val="a0"/>
        <w:tblW w:w="8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4755"/>
        <w:gridCol w:w="1740"/>
      </w:tblGrid>
      <w:tr w:rsidR="00162453" w14:paraId="419E71F1" w14:textId="77777777">
        <w:trPr>
          <w:trHeight w:val="5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1DE4B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Roles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9D537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Responsabilidad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5D06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Cantidad</w:t>
            </w:r>
          </w:p>
        </w:tc>
      </w:tr>
      <w:tr w:rsidR="00162453" w14:paraId="2F7EC0DF" w14:textId="77777777">
        <w:trPr>
          <w:trHeight w:val="2120"/>
        </w:trPr>
        <w:tc>
          <w:tcPr>
            <w:tcW w:w="199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FE51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Manager</w:t>
            </w:r>
          </w:p>
        </w:tc>
        <w:tc>
          <w:tcPr>
            <w:tcW w:w="475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6C7B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Asegurar que todos los elementos de configuración están registrados de forma adecuada en la base de datos de configuración.</w:t>
            </w:r>
          </w:p>
          <w:p w14:paraId="2CA05252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Asegurar la consistencia e integridad de los datos de la base de datos de configuración y la estructura del sistema a través de la e</w:t>
            </w:r>
            <w:r>
              <w:rPr>
                <w:sz w:val="20"/>
                <w:szCs w:val="20"/>
                <w:highlight w:val="white"/>
              </w:rPr>
              <w:t>jecución de procedimientos de verificación y auditoría.</w:t>
            </w:r>
          </w:p>
          <w:p w14:paraId="1D82F101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Reportar cualquier discrepancia o no conformidad en los elementos de configuración al gestor de configuración.</w:t>
            </w:r>
          </w:p>
          <w:p w14:paraId="43646557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Participar en la mejora continua del proceso de gestión de configuración.</w:t>
            </w:r>
          </w:p>
        </w:tc>
        <w:tc>
          <w:tcPr>
            <w:tcW w:w="17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9A5C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62453" w14:paraId="4EF3B142" w14:textId="77777777" w:rsidTr="00097CE2">
        <w:trPr>
          <w:trHeight w:val="973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9F1D2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la configuración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D1B7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Gestionar la planificación, identificación, control, seguimiento y auditoría de todos los elementos de configuración en la base de datos de configuración.</w:t>
            </w:r>
          </w:p>
          <w:p w14:paraId="40403DCF" w14:textId="77777777" w:rsidR="00162453" w:rsidRDefault="00294AB6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Desarrollar el plan de gestión de configuración.</w:t>
            </w:r>
          </w:p>
          <w:p w14:paraId="7B90106D" w14:textId="77777777" w:rsidR="00162453" w:rsidRDefault="00294AB6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Liderar las actividades d</w:t>
            </w:r>
            <w:r>
              <w:rPr>
                <w:sz w:val="20"/>
                <w:szCs w:val="20"/>
                <w:highlight w:val="white"/>
              </w:rPr>
              <w:t>e evaluación del proceso: revisar tipos de elementos de configuración, relaciones, atributos y valores asociados, estructura de la base de datos, derechos de acceso.</w:t>
            </w:r>
          </w:p>
          <w:p w14:paraId="60D32AD2" w14:textId="77777777" w:rsidR="00162453" w:rsidRDefault="00294AB6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Aprobar cambios estructurales en la base de datos de configuración.</w:t>
            </w:r>
          </w:p>
          <w:p w14:paraId="201E92A2" w14:textId="77777777" w:rsidR="00162453" w:rsidRDefault="00294AB6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Asegurar la consistenc</w:t>
            </w:r>
            <w:r>
              <w:rPr>
                <w:sz w:val="20"/>
                <w:szCs w:val="20"/>
                <w:highlight w:val="white"/>
              </w:rPr>
              <w:t>ia e integridad de los datos de la base de datos de configuración a través de la ejecución de procedimientos de verificación y auditoría.</w:t>
            </w:r>
          </w:p>
          <w:p w14:paraId="4FEC0A3F" w14:textId="77777777" w:rsidR="00162453" w:rsidRDefault="00294AB6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Promover el uso efectivo de la base de datos de configuración dentro de la organización.</w:t>
            </w:r>
          </w:p>
          <w:p w14:paraId="2D51F1F9" w14:textId="77777777" w:rsidR="00162453" w:rsidRDefault="00294AB6">
            <w:pPr>
              <w:numPr>
                <w:ilvl w:val="0"/>
                <w:numId w:val="4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Monitorear y reportar los cambios no autorizados sobre los elementos de configur</w:t>
            </w:r>
            <w:r>
              <w:rPr>
                <w:sz w:val="20"/>
                <w:szCs w:val="20"/>
                <w:highlight w:val="white"/>
              </w:rPr>
              <w:t>a</w:t>
            </w:r>
            <w:r>
              <w:rPr>
                <w:sz w:val="20"/>
                <w:szCs w:val="20"/>
                <w:highlight w:val="white"/>
              </w:rPr>
              <w:t>ción.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CA431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</w:tr>
      <w:tr w:rsidR="00162453" w14:paraId="22BD0C7D" w14:textId="77777777">
        <w:trPr>
          <w:trHeight w:val="21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4196C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Bibliotecario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4C61" w14:textId="77777777" w:rsidR="00162453" w:rsidRDefault="00294AB6">
            <w:pPr>
              <w:numPr>
                <w:ilvl w:val="0"/>
                <w:numId w:val="5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Mantiene los documentos y código controlado.</w:t>
            </w:r>
          </w:p>
          <w:p w14:paraId="686F00B9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Apoyar la elaboración de informe sobre el estado de la configuración</w:t>
            </w:r>
          </w:p>
          <w:p w14:paraId="057BB119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Registrar y mantener copias de las antiguas versiones</w:t>
            </w:r>
          </w:p>
          <w:p w14:paraId="7545B12B" w14:textId="77777777" w:rsidR="00162453" w:rsidRDefault="00294AB6">
            <w:pPr>
              <w:numPr>
                <w:ilvl w:val="0"/>
                <w:numId w:val="5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Además, trabaja en conjunto con el gestor de la configuración.</w:t>
            </w:r>
          </w:p>
          <w:p w14:paraId="0DAABB74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Diseñar y establecer la biblioteca del software para cada proyecto de </w:t>
            </w:r>
            <w:r>
              <w:rPr>
                <w:sz w:val="20"/>
                <w:szCs w:val="20"/>
                <w:highlight w:val="white"/>
              </w:rPr>
              <w:t>desarrollo durante la etapa de planificación</w:t>
            </w:r>
          </w:p>
          <w:p w14:paraId="69E61C4B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Establecer y mantener el software y la documentación de cada proyecto de acuerdo con un proceso documentado</w:t>
            </w:r>
          </w:p>
          <w:p w14:paraId="3BD84A34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Proveer a los desarrolladores las copias de las líneas base requeridas para sus diferentes tareas</w:t>
            </w:r>
          </w:p>
          <w:p w14:paraId="73A38860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Entre</w:t>
            </w:r>
            <w:r>
              <w:rPr>
                <w:sz w:val="20"/>
                <w:szCs w:val="20"/>
                <w:highlight w:val="white"/>
              </w:rPr>
              <w:t>gar la copia original para implementación de los cambios aprobados por el CCB</w:t>
            </w:r>
          </w:p>
          <w:p w14:paraId="63B3C2C2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Mantener y distribuir un índice con el contenido de cada biblioteca</w:t>
            </w:r>
          </w:p>
          <w:p w14:paraId="02437E4C" w14:textId="77777777" w:rsidR="00162453" w:rsidRDefault="00294AB6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Informar a los desarrolladores sobre los cambios a los ítems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D9B6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62453" w14:paraId="68F0B9FA" w14:textId="77777777">
        <w:trPr>
          <w:trHeight w:val="21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DB12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Coordinador de configuración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1C33" w14:textId="77777777" w:rsidR="00162453" w:rsidRDefault="00294AB6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Asegurar que todos los elementos de configuración están registrados de forma adecuada en la base de datos de configuración.</w:t>
            </w:r>
          </w:p>
          <w:p w14:paraId="4F37C87D" w14:textId="77777777" w:rsidR="00162453" w:rsidRDefault="00294AB6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Asegurar la consistencia e integridad de los datos de la base de datos de configuración y la estructura</w:t>
            </w:r>
            <w:r>
              <w:rPr>
                <w:sz w:val="20"/>
                <w:szCs w:val="20"/>
                <w:highlight w:val="white"/>
              </w:rPr>
              <w:t xml:space="preserve"> del sistema a través de la ejecución de procedimientos de verificación y auditoría.</w:t>
            </w:r>
          </w:p>
          <w:p w14:paraId="2A1335E8" w14:textId="77777777" w:rsidR="00162453" w:rsidRDefault="00294AB6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Reportar cualquier discrepancia o no conformidad en los elementos de configuración al gestor de configuración.</w:t>
            </w:r>
          </w:p>
          <w:p w14:paraId="3E07DE99" w14:textId="77777777" w:rsidR="00162453" w:rsidRDefault="00294AB6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Participar en la mejora continua del proceso de gestión de c</w:t>
            </w:r>
            <w:r>
              <w:rPr>
                <w:sz w:val="20"/>
                <w:szCs w:val="20"/>
                <w:highlight w:val="white"/>
              </w:rPr>
              <w:t>onfiguración.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35AD7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62453" w14:paraId="5782517C" w14:textId="77777777">
        <w:trPr>
          <w:trHeight w:val="21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9DC9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Miembros del equipo de proyecto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0C6D" w14:textId="77777777" w:rsidR="00162453" w:rsidRDefault="00294AB6">
            <w:pPr>
              <w:numPr>
                <w:ilvl w:val="0"/>
                <w:numId w:val="6"/>
              </w:numPr>
              <w:spacing w:before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Personas que formarán parte del equipo operativo de los proyectos. Realizan las modificaciones de los productos.</w:t>
            </w:r>
          </w:p>
          <w:p w14:paraId="1DC6745C" w14:textId="77777777" w:rsidR="00162453" w:rsidRDefault="00294AB6">
            <w:pPr>
              <w:numPr>
                <w:ilvl w:val="0"/>
                <w:numId w:val="6"/>
              </w:numPr>
              <w:spacing w:after="240"/>
              <w:jc w:val="both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Consultar la información de Gestión de la Configuración según sus niveles de autoridad.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C131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62453" w14:paraId="7ED19F58" w14:textId="77777777">
        <w:trPr>
          <w:trHeight w:val="212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F656" w14:textId="77777777" w:rsidR="00162453" w:rsidRDefault="00294AB6">
            <w:pPr>
              <w:spacing w:before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Gestor de Calidad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177B" w14:textId="77777777" w:rsidR="00162453" w:rsidRDefault="00294AB6">
            <w:pPr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Confronta el grado de cumplimiento de la configuración definida, frente a los documentos elaborados durante la gestión de proyectos con el cliente,</w:t>
            </w:r>
            <w:r>
              <w:rPr>
                <w:sz w:val="20"/>
                <w:szCs w:val="20"/>
                <w:highlight w:val="white"/>
              </w:rPr>
              <w:t xml:space="preserve"> de acuerdo a la lista de los ítems de configuración.</w:t>
            </w:r>
          </w:p>
          <w:p w14:paraId="57A8CC82" w14:textId="77777777" w:rsidR="00162453" w:rsidRDefault="00294AB6">
            <w:pPr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rindar la conformidad a los documentos verificados, utilizando como criterio la lista de ítems de configuración.</w:t>
            </w:r>
          </w:p>
          <w:p w14:paraId="01BA76C4" w14:textId="77777777" w:rsidR="00162453" w:rsidRDefault="00294AB6">
            <w:pPr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Aprobar entregables, activos de procesos y proyectos.</w:t>
            </w:r>
          </w:p>
          <w:p w14:paraId="696AE104" w14:textId="77777777" w:rsidR="00162453" w:rsidRDefault="00294AB6">
            <w:pPr>
              <w:numPr>
                <w:ilvl w:val="0"/>
                <w:numId w:val="3"/>
              </w:numPr>
              <w:spacing w:before="240" w:after="24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Auditar la gestión de la configurac</w:t>
            </w:r>
            <w:r>
              <w:rPr>
                <w:sz w:val="20"/>
                <w:szCs w:val="20"/>
                <w:highlight w:val="white"/>
              </w:rPr>
              <w:t>ión. Velar por la calidad de la gestión de configuración.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4FEA" w14:textId="77777777" w:rsidR="00162453" w:rsidRDefault="00294AB6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4ADADCEB" w14:textId="77777777" w:rsidR="00162453" w:rsidRDefault="00294AB6">
      <w:pPr>
        <w:spacing w:before="240" w:after="240"/>
        <w:ind w:left="1420" w:firstLine="7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Tabla 1. Roles, Responsabilidades y Cantidad</w:t>
      </w:r>
    </w:p>
    <w:p w14:paraId="4959F737" w14:textId="77777777" w:rsidR="00162453" w:rsidRDefault="00294AB6">
      <w:pPr>
        <w:pStyle w:val="Ttulo2"/>
        <w:keepNext w:val="0"/>
        <w:keepLines w:val="0"/>
        <w:spacing w:after="80"/>
        <w:rPr>
          <w:b/>
          <w:sz w:val="28"/>
          <w:szCs w:val="28"/>
        </w:rPr>
      </w:pPr>
      <w:bookmarkStart w:id="9" w:name="_2s8eyo1" w:colFirst="0" w:colLast="0"/>
      <w:bookmarkEnd w:id="9"/>
      <w:r>
        <w:rPr>
          <w:b/>
          <w:sz w:val="28"/>
          <w:szCs w:val="28"/>
        </w:rPr>
        <w:t>1.3</w:t>
      </w:r>
      <w:r>
        <w:rPr>
          <w:sz w:val="14"/>
          <w:szCs w:val="14"/>
        </w:rPr>
        <w:t xml:space="preserve">   </w:t>
      </w:r>
      <w:r>
        <w:rPr>
          <w:b/>
          <w:sz w:val="28"/>
          <w:szCs w:val="28"/>
        </w:rPr>
        <w:t>Políticas, Directrices y Procedimientos</w:t>
      </w:r>
    </w:p>
    <w:p w14:paraId="1B6DDCA3" w14:textId="77777777" w:rsidR="00162453" w:rsidRDefault="00294AB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17dp8vu" w:colFirst="0" w:colLast="0"/>
      <w:bookmarkEnd w:id="10"/>
      <w:r>
        <w:rPr>
          <w:b/>
          <w:color w:val="000000"/>
          <w:sz w:val="26"/>
          <w:szCs w:val="26"/>
        </w:rPr>
        <w:t>1.3.1   Políticas </w:t>
      </w:r>
    </w:p>
    <w:p w14:paraId="60B62304" w14:textId="77777777" w:rsidR="00162453" w:rsidRDefault="00294AB6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En la siguiente Tabla 2, se describen las políticas que pertenecen a la empresa:</w:t>
      </w:r>
    </w:p>
    <w:tbl>
      <w:tblPr>
        <w:tblStyle w:val="a1"/>
        <w:tblW w:w="666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4665"/>
        <w:gridCol w:w="1995"/>
      </w:tblGrid>
      <w:tr w:rsidR="00162453" w14:paraId="0C5E1F7C" w14:textId="77777777">
        <w:trPr>
          <w:trHeight w:val="500"/>
          <w:jc w:val="center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4D6F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Ítem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7443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</w:tr>
      <w:tr w:rsidR="00162453" w14:paraId="4E939757" w14:textId="77777777">
        <w:trPr>
          <w:trHeight w:val="660"/>
          <w:jc w:val="center"/>
        </w:trPr>
        <w:tc>
          <w:tcPr>
            <w:tcW w:w="46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9651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Políticas de Control de Cambios</w:t>
            </w:r>
          </w:p>
        </w:tc>
        <w:tc>
          <w:tcPr>
            <w:tcW w:w="199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52BA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PCC.docx</w:t>
            </w:r>
          </w:p>
        </w:tc>
      </w:tr>
      <w:tr w:rsidR="00162453" w14:paraId="34D5947A" w14:textId="77777777">
        <w:trPr>
          <w:trHeight w:val="640"/>
          <w:jc w:val="center"/>
        </w:trPr>
        <w:tc>
          <w:tcPr>
            <w:tcW w:w="466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C27E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 de Repositorio</w:t>
            </w:r>
          </w:p>
        </w:tc>
        <w:tc>
          <w:tcPr>
            <w:tcW w:w="1995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261B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PR.docx</w:t>
            </w:r>
          </w:p>
        </w:tc>
      </w:tr>
      <w:tr w:rsidR="00162453" w14:paraId="5083197E" w14:textId="77777777">
        <w:trPr>
          <w:trHeight w:val="660"/>
          <w:jc w:val="center"/>
        </w:trPr>
        <w:tc>
          <w:tcPr>
            <w:tcW w:w="466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EEC8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Política de Manejo de Líneas Base</w:t>
            </w:r>
          </w:p>
        </w:tc>
        <w:tc>
          <w:tcPr>
            <w:tcW w:w="199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15B2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left="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PMLB.docx</w:t>
            </w:r>
          </w:p>
        </w:tc>
      </w:tr>
    </w:tbl>
    <w:p w14:paraId="5075D538" w14:textId="77777777" w:rsidR="00162453" w:rsidRDefault="00294A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</w:pPr>
      <w:r>
        <w:rPr>
          <w:b/>
          <w:i/>
          <w:color w:val="000000"/>
          <w:sz w:val="20"/>
          <w:szCs w:val="20"/>
        </w:rPr>
        <w:t>Tabla 2. Políticas</w:t>
      </w:r>
    </w:p>
    <w:p w14:paraId="5381B0CA" w14:textId="77777777" w:rsidR="00162453" w:rsidRDefault="00294AB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3rdcrjn" w:colFirst="0" w:colLast="0"/>
      <w:bookmarkEnd w:id="11"/>
      <w:r>
        <w:rPr>
          <w:b/>
          <w:color w:val="000000"/>
          <w:sz w:val="26"/>
          <w:szCs w:val="26"/>
        </w:rPr>
        <w:lastRenderedPageBreak/>
        <w:t>1.3.2   Directrices </w:t>
      </w:r>
    </w:p>
    <w:p w14:paraId="3168215B" w14:textId="77777777" w:rsidR="00162453" w:rsidRDefault="00294AB6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En la siguiente Tabla 3, se describen las directrices que pertenecen a la empresa:</w:t>
      </w:r>
    </w:p>
    <w:tbl>
      <w:tblPr>
        <w:tblStyle w:val="a2"/>
        <w:tblW w:w="580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660"/>
        <w:gridCol w:w="2145"/>
      </w:tblGrid>
      <w:tr w:rsidR="00162453" w14:paraId="6F38E0C8" w14:textId="77777777">
        <w:trPr>
          <w:trHeight w:val="500"/>
          <w:jc w:val="center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016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Ítem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AF2B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</w:tr>
      <w:tr w:rsidR="00162453" w14:paraId="780676B2" w14:textId="77777777">
        <w:trPr>
          <w:trHeight w:val="740"/>
          <w:jc w:val="center"/>
        </w:trPr>
        <w:tc>
          <w:tcPr>
            <w:tcW w:w="36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5988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Instrucción de comandos para el uso del repositorio</w:t>
            </w:r>
          </w:p>
        </w:tc>
        <w:tc>
          <w:tcPr>
            <w:tcW w:w="2145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A06E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ICR</w:t>
            </w:r>
            <w:r>
              <w:rPr>
                <w:color w:val="000000"/>
                <w:sz w:val="24"/>
                <w:szCs w:val="24"/>
              </w:rPr>
              <w:t>.docx</w:t>
            </w:r>
          </w:p>
        </w:tc>
      </w:tr>
      <w:tr w:rsidR="00162453" w14:paraId="15E632C8" w14:textId="77777777">
        <w:trPr>
          <w:trHeight w:val="480"/>
          <w:jc w:val="center"/>
        </w:trPr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8998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Instrucción para la configuración y administración de Base de Datos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5AAB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ICABD</w:t>
            </w:r>
            <w:r>
              <w:rPr>
                <w:color w:val="000000"/>
                <w:sz w:val="24"/>
                <w:szCs w:val="24"/>
              </w:rPr>
              <w:t>.docx</w:t>
            </w:r>
          </w:p>
        </w:tc>
      </w:tr>
    </w:tbl>
    <w:p w14:paraId="3B36E245" w14:textId="77777777" w:rsidR="00162453" w:rsidRDefault="00294A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b/>
          <w:i/>
          <w:color w:val="000000"/>
          <w:sz w:val="20"/>
          <w:szCs w:val="20"/>
        </w:rPr>
      </w:pPr>
      <w:r>
        <w:rPr>
          <w:b/>
          <w:i/>
          <w:color w:val="000000"/>
          <w:sz w:val="20"/>
          <w:szCs w:val="20"/>
        </w:rPr>
        <w:t>Tabla 3. Directrices</w:t>
      </w:r>
    </w:p>
    <w:p w14:paraId="43935313" w14:textId="77777777" w:rsidR="00162453" w:rsidRDefault="001624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6C9DC" w14:textId="77777777" w:rsidR="00162453" w:rsidRDefault="0016245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ABB1E" w14:textId="77777777" w:rsidR="00162453" w:rsidRDefault="00294AB6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26in1rg" w:colFirst="0" w:colLast="0"/>
      <w:bookmarkEnd w:id="12"/>
      <w:r>
        <w:rPr>
          <w:b/>
          <w:color w:val="000000"/>
          <w:sz w:val="26"/>
          <w:szCs w:val="26"/>
        </w:rPr>
        <w:t>1.3.3   Procedimientos </w:t>
      </w:r>
    </w:p>
    <w:p w14:paraId="3F49183C" w14:textId="77777777" w:rsidR="00162453" w:rsidRDefault="00294AB6">
      <w:pPr>
        <w:spacing w:before="240"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En la siguiente Tabla 4, se describen los procedimientos que pertenecen a la empresa:</w:t>
      </w:r>
    </w:p>
    <w:tbl>
      <w:tblPr>
        <w:tblStyle w:val="a3"/>
        <w:tblW w:w="90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888"/>
        <w:gridCol w:w="2121"/>
      </w:tblGrid>
      <w:tr w:rsidR="00162453" w14:paraId="27E22230" w14:textId="77777777">
        <w:trPr>
          <w:trHeight w:val="500"/>
        </w:trPr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8153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Ítem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54197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Nomenclatura</w:t>
            </w:r>
          </w:p>
        </w:tc>
      </w:tr>
      <w:tr w:rsidR="00162453" w14:paraId="6D8C9E76" w14:textId="77777777">
        <w:trPr>
          <w:trHeight w:val="1140"/>
        </w:trPr>
        <w:tc>
          <w:tcPr>
            <w:tcW w:w="688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473B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Procedimiento para </w:t>
            </w:r>
            <w:r>
              <w:rPr>
                <w:sz w:val="24"/>
                <w:szCs w:val="24"/>
              </w:rPr>
              <w:t>desplegar y ejecutar la aplicación en un servidor web.</w:t>
            </w:r>
          </w:p>
        </w:tc>
        <w:tc>
          <w:tcPr>
            <w:tcW w:w="212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7A54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DEASW</w:t>
            </w:r>
            <w:r>
              <w:rPr>
                <w:color w:val="000000"/>
                <w:sz w:val="24"/>
                <w:szCs w:val="24"/>
              </w:rPr>
              <w:t>.docx</w:t>
            </w:r>
          </w:p>
        </w:tc>
      </w:tr>
      <w:tr w:rsidR="00162453" w14:paraId="3AFDEE20" w14:textId="77777777">
        <w:trPr>
          <w:trHeight w:val="860"/>
        </w:trPr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80CAD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Procedimiento para </w:t>
            </w:r>
            <w:r>
              <w:rPr>
                <w:sz w:val="24"/>
                <w:szCs w:val="24"/>
              </w:rPr>
              <w:t>clonar, copiar, copias de seguridad del repositorio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B33C5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CCCS</w:t>
            </w:r>
            <w:r>
              <w:rPr>
                <w:color w:val="000000"/>
                <w:sz w:val="24"/>
                <w:szCs w:val="24"/>
              </w:rPr>
              <w:t>.docx</w:t>
            </w:r>
          </w:p>
        </w:tc>
      </w:tr>
      <w:tr w:rsidR="00162453" w14:paraId="74904083" w14:textId="77777777">
        <w:trPr>
          <w:trHeight w:val="860"/>
        </w:trPr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50822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Procedimiento para Realizar la Necesidad de Cambios</w:t>
            </w:r>
          </w:p>
        </w:tc>
        <w:tc>
          <w:tcPr>
            <w:tcW w:w="2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D744" w14:textId="77777777" w:rsidR="00162453" w:rsidRDefault="00294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PRNC.docx</w:t>
            </w:r>
          </w:p>
        </w:tc>
      </w:tr>
    </w:tbl>
    <w:p w14:paraId="5D07E89C" w14:textId="77777777" w:rsidR="00162453" w:rsidRDefault="00294A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b/>
          <w:i/>
          <w:color w:val="000000"/>
          <w:sz w:val="20"/>
          <w:szCs w:val="20"/>
        </w:rPr>
        <w:t>Tabla 4. Procedimientos</w:t>
      </w:r>
    </w:p>
    <w:p w14:paraId="13738ECD" w14:textId="77777777" w:rsidR="00162453" w:rsidRDefault="00162453">
      <w:pPr>
        <w:spacing w:before="240" w:after="240"/>
        <w:ind w:left="360"/>
        <w:jc w:val="both"/>
        <w:rPr>
          <w:sz w:val="24"/>
          <w:szCs w:val="24"/>
        </w:rPr>
      </w:pPr>
    </w:p>
    <w:p w14:paraId="533A180D" w14:textId="77777777" w:rsidR="00162453" w:rsidRDefault="00162453">
      <w:pPr>
        <w:spacing w:before="240" w:after="240"/>
        <w:ind w:left="360"/>
        <w:jc w:val="both"/>
        <w:rPr>
          <w:sz w:val="24"/>
          <w:szCs w:val="24"/>
        </w:rPr>
      </w:pPr>
    </w:p>
    <w:p w14:paraId="76B992CC" w14:textId="77777777" w:rsidR="00162453" w:rsidRDefault="00162453">
      <w:pPr>
        <w:spacing w:before="240" w:after="240"/>
        <w:jc w:val="both"/>
        <w:rPr>
          <w:sz w:val="24"/>
          <w:szCs w:val="24"/>
        </w:rPr>
      </w:pPr>
    </w:p>
    <w:sectPr w:rsidR="00162453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8EF5D" w14:textId="77777777" w:rsidR="00294AB6" w:rsidRDefault="00294AB6">
      <w:pPr>
        <w:spacing w:line="240" w:lineRule="auto"/>
      </w:pPr>
      <w:r>
        <w:separator/>
      </w:r>
    </w:p>
  </w:endnote>
  <w:endnote w:type="continuationSeparator" w:id="0">
    <w:p w14:paraId="20EA188F" w14:textId="77777777" w:rsidR="00294AB6" w:rsidRDefault="00294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640C1" w14:textId="77777777" w:rsidR="00162453" w:rsidRDefault="00294A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097CE2">
      <w:rPr>
        <w:b/>
        <w:color w:val="000000"/>
        <w:sz w:val="24"/>
        <w:szCs w:val="24"/>
      </w:rPr>
      <w:fldChar w:fldCharType="separate"/>
    </w:r>
    <w:r w:rsidR="00097CE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097CE2">
      <w:rPr>
        <w:b/>
        <w:color w:val="000000"/>
        <w:sz w:val="24"/>
        <w:szCs w:val="24"/>
      </w:rPr>
      <w:fldChar w:fldCharType="separate"/>
    </w:r>
    <w:r w:rsidR="00097CE2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5D1EF17F" w14:textId="77777777" w:rsidR="00162453" w:rsidRDefault="001624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BE86A" w14:textId="77777777" w:rsidR="00294AB6" w:rsidRDefault="00294AB6">
      <w:pPr>
        <w:spacing w:line="240" w:lineRule="auto"/>
      </w:pPr>
      <w:r>
        <w:separator/>
      </w:r>
    </w:p>
  </w:footnote>
  <w:footnote w:type="continuationSeparator" w:id="0">
    <w:p w14:paraId="3CEFA685" w14:textId="77777777" w:rsidR="00294AB6" w:rsidRDefault="00294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83CD9" w14:textId="77777777" w:rsidR="00162453" w:rsidRDefault="00162453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A714C" w14:textId="77777777" w:rsidR="00162453" w:rsidRDefault="00162453">
    <w:pPr>
      <w:rPr>
        <w:sz w:val="24"/>
        <w:szCs w:val="24"/>
      </w:rPr>
    </w:pPr>
  </w:p>
  <w:p w14:paraId="38297203" w14:textId="77777777" w:rsidR="00162453" w:rsidRDefault="00162453">
    <w:pPr>
      <w:pBdr>
        <w:top w:val="single" w:sz="6" w:space="1" w:color="000000"/>
      </w:pBdr>
      <w:rPr>
        <w:sz w:val="24"/>
        <w:szCs w:val="24"/>
      </w:rPr>
    </w:pPr>
  </w:p>
  <w:p w14:paraId="2907AB3E" w14:textId="77777777" w:rsidR="00162453" w:rsidRDefault="00294AB6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6412E4F" w14:textId="77777777" w:rsidR="00162453" w:rsidRDefault="00162453">
    <w:pPr>
      <w:pBdr>
        <w:bottom w:val="single" w:sz="6" w:space="1" w:color="000000"/>
      </w:pBdr>
      <w:jc w:val="right"/>
      <w:rPr>
        <w:sz w:val="24"/>
        <w:szCs w:val="24"/>
      </w:rPr>
    </w:pPr>
  </w:p>
  <w:p w14:paraId="2D9A5CCD" w14:textId="77777777" w:rsidR="00162453" w:rsidRDefault="001624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15E6DE9F" w14:textId="77777777" w:rsidR="00162453" w:rsidRDefault="0016245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6B35"/>
    <w:multiLevelType w:val="multilevel"/>
    <w:tmpl w:val="1F2A0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774D5F"/>
    <w:multiLevelType w:val="multilevel"/>
    <w:tmpl w:val="07244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2228A9"/>
    <w:multiLevelType w:val="multilevel"/>
    <w:tmpl w:val="1B34E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C75554"/>
    <w:multiLevelType w:val="multilevel"/>
    <w:tmpl w:val="8CCAA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BB7D0C"/>
    <w:multiLevelType w:val="multilevel"/>
    <w:tmpl w:val="F7C26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AE65BA"/>
    <w:multiLevelType w:val="multilevel"/>
    <w:tmpl w:val="BBFE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453"/>
    <w:rsid w:val="00097CE2"/>
    <w:rsid w:val="00162453"/>
    <w:rsid w:val="00294AB6"/>
    <w:rsid w:val="00D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40EC"/>
  <w15:docId w15:val="{6A86F580-766C-4FC8-9DAB-84F00400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1207</Words>
  <Characters>6641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3</cp:revision>
  <dcterms:created xsi:type="dcterms:W3CDTF">2019-10-07T18:15:00Z</dcterms:created>
  <dcterms:modified xsi:type="dcterms:W3CDTF">2019-10-07T18:16:00Z</dcterms:modified>
</cp:coreProperties>
</file>