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2505"/>
        <w:tblW w:w="8921" w:type="dxa"/>
        <w:tblLook w:val="04A0" w:firstRow="1" w:lastRow="0" w:firstColumn="1" w:lastColumn="0" w:noHBand="0" w:noVBand="1"/>
      </w:tblPr>
      <w:tblGrid>
        <w:gridCol w:w="1527"/>
        <w:gridCol w:w="7394"/>
      </w:tblGrid>
      <w:tr w:rsidR="00432B88" w:rsidRPr="006B2966" w14:paraId="622902F0" w14:textId="77777777" w:rsidTr="00C12C09">
        <w:tc>
          <w:tcPr>
            <w:tcW w:w="1527" w:type="dxa"/>
          </w:tcPr>
          <w:p w14:paraId="3B80A31C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FECHA:</w:t>
            </w:r>
          </w:p>
        </w:tc>
        <w:tc>
          <w:tcPr>
            <w:tcW w:w="7394" w:type="dxa"/>
          </w:tcPr>
          <w:p w14:paraId="50FE4E2D" w14:textId="15E549D2" w:rsidR="00432B88" w:rsidRPr="006B2966" w:rsidRDefault="007A3C37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{fechaInicio}</w:t>
            </w:r>
          </w:p>
          <w:p w14:paraId="4709E87E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22193F32" w14:textId="77777777" w:rsidTr="00C12C09">
        <w:tc>
          <w:tcPr>
            <w:tcW w:w="1527" w:type="dxa"/>
          </w:tcPr>
          <w:p w14:paraId="5A6290DF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PARA:</w:t>
            </w:r>
          </w:p>
        </w:tc>
        <w:tc>
          <w:tcPr>
            <w:tcW w:w="7394" w:type="dxa"/>
          </w:tcPr>
          <w:p w14:paraId="125C9321" w14:textId="082E3CB6" w:rsidR="00D62F83" w:rsidRPr="006B2966" w:rsidRDefault="007A3C37" w:rsidP="00C12C09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{ac}</w:t>
            </w:r>
          </w:p>
          <w:p w14:paraId="0D78D5FE" w14:textId="77777777" w:rsidR="006F0740" w:rsidRPr="006B2966" w:rsidRDefault="006F0740" w:rsidP="006F0740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sdt>
              <w:sdtPr>
                <w:rPr>
                  <w:rFonts w:ascii="Titillium Web" w:hAnsi="Titillium Web"/>
                  <w:b/>
                  <w:sz w:val="22"/>
                  <w:szCs w:val="22"/>
                </w:rPr>
                <w:id w:val="-17005508"/>
                <w:placeholder>
                  <w:docPart w:val="40E328AA18CC4708905E1A885BB88AA2"/>
                </w:placeholder>
                <w:temporary/>
                <w:comboBox>
                  <w:listItem w:displayText="Administrador Contador" w:value="Administrador Contador"/>
                  <w:listItem w:displayText="Administradora Contadora" w:value="Administradora Contadora"/>
                </w:comboBox>
              </w:sdtPr>
              <w:sdtContent>
                <w:r>
                  <w:rPr>
                    <w:rFonts w:ascii="Titillium Web" w:hAnsi="Titillium Web"/>
                    <w:b/>
                    <w:sz w:val="22"/>
                    <w:szCs w:val="22"/>
                  </w:rPr>
                  <w:t>Administrador/a Contador/a</w:t>
                </w:r>
              </w:sdtContent>
            </w:sdt>
            <w:r>
              <w:rPr>
                <w:rFonts w:ascii="Titillium Web" w:hAnsi="Titillium Web"/>
                <w:b/>
                <w:sz w:val="22"/>
                <w:szCs w:val="22"/>
              </w:rPr>
              <w:t xml:space="preserve"> FAP-FIAS</w:t>
            </w:r>
          </w:p>
          <w:p w14:paraId="02BCDA8F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432B88" w:rsidRPr="006B2966" w14:paraId="01D1DA6E" w14:textId="77777777" w:rsidTr="00C12C09">
        <w:tc>
          <w:tcPr>
            <w:tcW w:w="1527" w:type="dxa"/>
          </w:tcPr>
          <w:p w14:paraId="3D9A3131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DE:</w:t>
            </w:r>
          </w:p>
        </w:tc>
        <w:tc>
          <w:tcPr>
            <w:tcW w:w="7394" w:type="dxa"/>
          </w:tcPr>
          <w:p w14:paraId="554F7E2A" w14:textId="64521D16" w:rsidR="007A3C37" w:rsidRPr="006B2966" w:rsidRDefault="007A3C37" w:rsidP="007A3C37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{jefe}</w:t>
            </w:r>
          </w:p>
          <w:p w14:paraId="1AD4103D" w14:textId="6061937A" w:rsidR="00FF56DC" w:rsidRPr="006B2966" w:rsidRDefault="00C45F14" w:rsidP="00FF56DC">
            <w:pPr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 xml:space="preserve">Responsable </w:t>
            </w:r>
            <w:r w:rsidR="006F0740"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Titillium Web" w:hAnsi="Titillium Web"/>
                  <w:b/>
                  <w:bCs/>
                  <w:sz w:val="22"/>
                  <w:szCs w:val="22"/>
                </w:rPr>
                <w:id w:val="1971552636"/>
                <w:placeholder>
                  <w:docPart w:val="D7E570C8EF9543BAAAE1E52E81A7E8D3"/>
                </w:placeholder>
                <w:temporary/>
                <w:comboBox>
                  <w:listItem w:displayText="del" w:value="del"/>
                  <w:listItem w:displayText="de la" w:value="de la"/>
                </w:comboBox>
              </w:sdtPr>
              <w:sdtContent>
                <w:r w:rsidR="006F0740">
                  <w:rPr>
                    <w:rFonts w:ascii="Titillium Web" w:hAnsi="Titillium Web"/>
                    <w:b/>
                    <w:bCs/>
                    <w:sz w:val="22"/>
                    <w:szCs w:val="22"/>
                  </w:rPr>
                  <w:t>del/a</w:t>
                </w:r>
              </w:sdtContent>
            </w:sdt>
            <w:r w:rsidR="006F0740"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area</w:t>
            </w:r>
            <w:proofErr w:type="spellEnd"/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}</w:t>
            </w:r>
          </w:p>
          <w:p w14:paraId="44801C7E" w14:textId="77777777" w:rsidR="007E5545" w:rsidRPr="006B2966" w:rsidRDefault="007E5545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5A295CFB" w14:textId="77777777" w:rsidTr="00C12C09">
        <w:tc>
          <w:tcPr>
            <w:tcW w:w="1527" w:type="dxa"/>
          </w:tcPr>
          <w:p w14:paraId="6AB55A77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ASUNTO:</w:t>
            </w:r>
          </w:p>
        </w:tc>
        <w:tc>
          <w:tcPr>
            <w:tcW w:w="7394" w:type="dxa"/>
          </w:tcPr>
          <w:p w14:paraId="4A5C8364" w14:textId="732DBFC8" w:rsidR="00432B88" w:rsidRPr="006B2966" w:rsidRDefault="00010D2F" w:rsidP="00C12C09">
            <w:pPr>
              <w:tabs>
                <w:tab w:val="left" w:pos="1620"/>
              </w:tabs>
              <w:contextualSpacing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Solicitud de inicio de proceso para </w:t>
            </w:r>
            <w:r>
              <w:rPr>
                <w:rFonts w:ascii="Titillium Web" w:hAnsi="Titillium Web"/>
                <w:i/>
                <w:iCs/>
                <w:sz w:val="22"/>
                <w:szCs w:val="22"/>
              </w:rPr>
              <w:t>“{objeto}”</w:t>
            </w:r>
          </w:p>
        </w:tc>
      </w:tr>
    </w:tbl>
    <w:p w14:paraId="124BCA8A" w14:textId="32384741" w:rsidR="00132742" w:rsidRPr="006B2966" w:rsidRDefault="00132742" w:rsidP="00132742">
      <w:pPr>
        <w:pBdr>
          <w:bottom w:val="single" w:sz="18" w:space="1" w:color="000000" w:themeColor="text1"/>
        </w:pBdr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 w:cs="Arial"/>
          <w:b/>
          <w:sz w:val="22"/>
          <w:szCs w:val="22"/>
        </w:rPr>
        <w:t>MEMORANDO Nro. FAP-{siglas}</w:t>
      </w:r>
      <w:r w:rsidR="006F0740" w:rsidRPr="006F0740">
        <w:rPr>
          <w:rFonts w:ascii="Titillium Web" w:hAnsi="Titillium Web" w:cs="Arial"/>
          <w:b/>
          <w:sz w:val="22"/>
          <w:szCs w:val="22"/>
          <w:highlight w:val="yellow"/>
        </w:rPr>
        <w:t>-202X-XXX</w:t>
      </w:r>
    </w:p>
    <w:p w14:paraId="749FAA40" w14:textId="77777777" w:rsidR="00211D90" w:rsidRPr="006B2966" w:rsidRDefault="00211D90" w:rsidP="00A4630B">
      <w:pPr>
        <w:ind w:right="-99"/>
        <w:jc w:val="both"/>
        <w:rPr>
          <w:rFonts w:ascii="Titillium Web" w:hAnsi="Titillium Web"/>
          <w:sz w:val="22"/>
          <w:szCs w:val="22"/>
        </w:rPr>
      </w:pPr>
    </w:p>
    <w:p w14:paraId="652F8386" w14:textId="77777777" w:rsidR="00132742" w:rsidRPr="006B2966" w:rsidRDefault="00132742" w:rsidP="008E28EE">
      <w:pPr>
        <w:jc w:val="both"/>
        <w:rPr>
          <w:rFonts w:ascii="Titillium Web" w:hAnsi="Titillium Web"/>
          <w:sz w:val="22"/>
          <w:szCs w:val="22"/>
        </w:rPr>
      </w:pPr>
    </w:p>
    <w:p w14:paraId="5F1CC03F" w14:textId="3BD891F8" w:rsidR="00F7489A" w:rsidRPr="006B2966" w:rsidRDefault="00F7489A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Por medio del presente, </w:t>
      </w:r>
      <w:r w:rsidR="006F0740">
        <w:rPr>
          <w:rFonts w:ascii="Titillium Web" w:hAnsi="Titillium Web"/>
          <w:sz w:val="22"/>
          <w:szCs w:val="22"/>
        </w:rPr>
        <w:t xml:space="preserve">en mi calidad de </w:t>
      </w:r>
      <w:sdt>
        <w:sdtPr>
          <w:rPr>
            <w:rFonts w:ascii="Titillium Web" w:hAnsi="Titillium Web"/>
            <w:sz w:val="22"/>
            <w:szCs w:val="22"/>
          </w:rPr>
          <w:alias w:val="Ordenador/a de gasto"/>
          <w:tag w:val="Ordenador/a de gasto"/>
          <w:id w:val="-2057316239"/>
          <w:temporary/>
          <w:comboBox>
            <w:listItem w:displayText="ordenador de gasto" w:value="ordenador de gasto"/>
            <w:listItem w:displayText="ordenadora de gasto" w:value="ordenadora de gasto"/>
          </w:comboBox>
        </w:sdtPr>
        <w:sdtContent>
          <w:r w:rsidR="006F0740">
            <w:rPr>
              <w:rFonts w:ascii="Titillium Web" w:hAnsi="Titillium Web"/>
              <w:sz w:val="22"/>
              <w:szCs w:val="22"/>
            </w:rPr>
            <w:t>ordenador/a</w:t>
          </w:r>
        </w:sdtContent>
      </w:sdt>
      <w:r w:rsidR="006F0740">
        <w:rPr>
          <w:rFonts w:ascii="Titillium Web" w:hAnsi="Titillium Web"/>
          <w:sz w:val="22"/>
          <w:szCs w:val="22"/>
        </w:rPr>
        <w:t xml:space="preserve"> </w:t>
      </w:r>
      <w:r w:rsidR="006F0740">
        <w:rPr>
          <w:rFonts w:ascii="Titillium Web" w:hAnsi="Titillium Web"/>
          <w:sz w:val="22"/>
          <w:szCs w:val="22"/>
        </w:rPr>
        <w:t xml:space="preserve">de gasto </w:t>
      </w:r>
      <w:r w:rsidR="006F0740">
        <w:rPr>
          <w:rFonts w:ascii="Titillium Web" w:hAnsi="Titillium Web"/>
          <w:sz w:val="22"/>
          <w:szCs w:val="22"/>
        </w:rPr>
        <w:t>del área protegida</w:t>
      </w:r>
      <w:r>
        <w:rPr>
          <w:rFonts w:ascii="Titillium Web" w:hAnsi="Titillium Web"/>
          <w:sz w:val="22"/>
          <w:szCs w:val="22"/>
        </w:rPr>
        <w:t xml:space="preserve">, solicito el </w:t>
      </w:r>
      <w:r w:rsidR="006F0740">
        <w:rPr>
          <w:rFonts w:ascii="Titillium Web" w:hAnsi="Titillium Web"/>
          <w:sz w:val="22"/>
          <w:szCs w:val="22"/>
        </w:rPr>
        <w:t xml:space="preserve">inicio del proceso de adquisición y/o contratación bajo la modalidad de Selección Directa </w:t>
      </w:r>
      <w:r>
        <w:rPr>
          <w:rFonts w:ascii="Titillium Web" w:hAnsi="Titillium Web"/>
          <w:sz w:val="22"/>
          <w:szCs w:val="22"/>
        </w:rPr>
        <w:t>por excepción, así como el respectivo Control de Disponibilidad Presupuestaria, conforme al siguiente detalle:</w:t>
      </w:r>
    </w:p>
    <w:p w14:paraId="381C6FC9" w14:textId="5CC3D059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  <w:lang w:val="es-EC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2"/>
        <w:gridCol w:w="6665"/>
      </w:tblGrid>
      <w:tr w:rsidR="008E28EE" w:rsidRPr="006B2966" w14:paraId="7FCCEA68" w14:textId="77777777" w:rsidTr="007A3C37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F93A2D" w14:textId="77777777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39A71E" w14:textId="1108D28C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E28EE" w:rsidRPr="006B2966" w14:paraId="414D89D1" w14:textId="77777777" w:rsidTr="007A3C37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39D7235C" w14:textId="77777777" w:rsidR="008E28EE" w:rsidRPr="006B2966" w:rsidRDefault="0000744E" w:rsidP="00303C4D">
            <w:pPr>
              <w:jc w:val="center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744A28" w14:textId="77777777" w:rsidR="008E28EE" w:rsidRPr="006B2966" w:rsidRDefault="0000744E">
            <w:pPr>
              <w:jc w:val="both"/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6ACF3FC" w14:textId="77777777" w:rsidR="008E28EE" w:rsidRPr="006B2966" w:rsidRDefault="008E28EE" w:rsidP="008E28EE">
      <w:pPr>
        <w:jc w:val="both"/>
        <w:rPr>
          <w:rFonts w:ascii="Titillium Web" w:eastAsia="Calibri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2C0DFD2A" w14:textId="77777777" w:rsidR="00B94221" w:rsidRPr="00A048BD" w:rsidRDefault="00B94221" w:rsidP="00B94221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Este requerimiento consta en el Plan Anual de Gasto debidamente aprobado, componente</w:t>
      </w:r>
      <w:r w:rsidRPr="00A048BD">
        <w:rPr>
          <w:rFonts w:ascii="Titillium Web" w:eastAsia="Arial" w:hAnsi="Titillium Web"/>
          <w:b/>
          <w:bCs/>
          <w:sz w:val="22"/>
          <w:szCs w:val="22"/>
          <w:lang w:val="es-EC" w:eastAsia="es-EC"/>
        </w:rPr>
        <w:t xml:space="preserve"> 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{partida} denominado “{lineaNombre}”</w:t>
      </w:r>
      <w:r>
        <w:rPr>
          <w:rFonts w:ascii="Titillium Web" w:eastAsia="Arial" w:hAnsi="Titillium Web"/>
          <w:sz w:val="22"/>
          <w:szCs w:val="22"/>
          <w:lang w:val="es-EC" w:eastAsia="es-EC"/>
        </w:rPr>
        <w:t>, proveniente de la fuente de financiamiento {fuente}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 xml:space="preserve">. </w:t>
      </w:r>
    </w:p>
    <w:p w14:paraId="4149829C" w14:textId="7FE11C1B" w:rsidR="00E50F80" w:rsidRPr="006B2966" w:rsidRDefault="00E50F80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>
        <w:rPr>
          <w:rFonts w:ascii="Titillium Web" w:eastAsia="Arial" w:hAnsi="Titillium Web"/>
          <w:sz w:val="22"/>
          <w:szCs w:val="22"/>
          <w:lang w:val="es-EC" w:eastAsia="es-EC"/>
        </w:rPr>
        <w:t>Una vez verificada la disponibilidad de fondos y la línea de gasto correspondiente, sírvase continuar con el proceso de conformidad con el Ciclo del FAP.</w:t>
      </w:r>
    </w:p>
    <w:p w14:paraId="2AD79493" w14:textId="24842A05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2B6B97E8" w14:textId="77777777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Atentamente,</w:t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59AF6437" w14:textId="77777777" w:rsidR="00303C4D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</w:p>
    <w:p w14:paraId="38A47004" w14:textId="77777777" w:rsidR="00303C4D" w:rsidRPr="006B2966" w:rsidRDefault="00303C4D" w:rsidP="008E28EE">
      <w:pPr>
        <w:rPr>
          <w:rFonts w:ascii="Titillium Web" w:hAnsi="Titillium Web"/>
          <w:sz w:val="22"/>
          <w:szCs w:val="22"/>
        </w:rPr>
      </w:pPr>
    </w:p>
    <w:p w14:paraId="5D9C68A2" w14:textId="3B5314DC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1A13E7D8" w14:textId="77777777" w:rsidR="003446D4" w:rsidRPr="006B2966" w:rsidRDefault="003446D4" w:rsidP="003446D4">
      <w:pPr>
        <w:ind w:right="-99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{jefe}</w:t>
      </w:r>
    </w:p>
    <w:p w14:paraId="08B20CAF" w14:textId="5CF78937" w:rsidR="003446D4" w:rsidRPr="006B2966" w:rsidRDefault="006F0740" w:rsidP="003446D4">
      <w:pPr>
        <w:rPr>
          <w:rFonts w:ascii="Titillium Web" w:hAnsi="Titillium Web"/>
          <w:b/>
          <w:bCs/>
          <w:sz w:val="22"/>
          <w:szCs w:val="22"/>
        </w:rPr>
      </w:pPr>
      <w:sdt>
        <w:sdtPr>
          <w:rPr>
            <w:rFonts w:ascii="Titillium Web" w:hAnsi="Titillium Web"/>
            <w:b/>
            <w:bCs/>
            <w:sz w:val="22"/>
            <w:szCs w:val="22"/>
          </w:rPr>
          <w:id w:val="-58866601"/>
          <w:placeholder>
            <w:docPart w:val="3139C6E1AD6E4AA1A73AA2B7658C89DF"/>
          </w:placeholder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>
            <w:rPr>
              <w:rFonts w:ascii="Titillium Web" w:hAnsi="Titillium Web"/>
              <w:b/>
              <w:bCs/>
              <w:sz w:val="22"/>
              <w:szCs w:val="22"/>
            </w:rPr>
            <w:t>Administrador/a</w:t>
          </w:r>
        </w:sdtContent>
      </w:sdt>
      <w:r>
        <w:rPr>
          <w:rFonts w:ascii="Titillium Web" w:hAnsi="Titillium Web"/>
          <w:b/>
          <w:bCs/>
          <w:sz w:val="22"/>
          <w:szCs w:val="22"/>
        </w:rPr>
        <w:t xml:space="preserve"> </w:t>
      </w:r>
      <w:sdt>
        <w:sdtPr>
          <w:rPr>
            <w:rFonts w:ascii="Titillium Web" w:hAnsi="Titillium Web"/>
            <w:b/>
            <w:bCs/>
            <w:sz w:val="22"/>
            <w:szCs w:val="22"/>
          </w:rPr>
          <w:id w:val="713774987"/>
          <w:placeholder>
            <w:docPart w:val="3139C6E1AD6E4AA1A73AA2B7658C89DF"/>
          </w:placeholder>
          <w:temporary/>
          <w:comboBox>
            <w:listItem w:displayText="del" w:value="del"/>
            <w:listItem w:displayText="de la" w:value="de la"/>
          </w:comboBox>
        </w:sdtPr>
        <w:sdtContent>
          <w:r>
            <w:rPr>
              <w:rFonts w:ascii="Titillium Web" w:hAnsi="Titillium Web"/>
              <w:b/>
              <w:bCs/>
              <w:sz w:val="22"/>
              <w:szCs w:val="22"/>
            </w:rPr>
            <w:t>del/a</w:t>
          </w:r>
        </w:sdtContent>
      </w:sdt>
      <w:r w:rsidR="00000000">
        <w:rPr>
          <w:rFonts w:ascii="Titillium Web" w:hAnsi="Titillium Web"/>
          <w:b/>
          <w:bCs/>
          <w:sz w:val="22"/>
          <w:szCs w:val="22"/>
        </w:rPr>
        <w:t xml:space="preserve"> {</w:t>
      </w:r>
      <w:proofErr w:type="spellStart"/>
      <w:r w:rsidR="00000000">
        <w:rPr>
          <w:rFonts w:ascii="Titillium Web" w:hAnsi="Titillium Web"/>
          <w:b/>
          <w:bCs/>
          <w:sz w:val="22"/>
          <w:szCs w:val="22"/>
        </w:rPr>
        <w:t>area</w:t>
      </w:r>
      <w:proofErr w:type="spellEnd"/>
      <w:r w:rsidR="00000000">
        <w:rPr>
          <w:rFonts w:ascii="Titillium Web" w:hAnsi="Titillium Web"/>
          <w:b/>
          <w:bCs/>
          <w:sz w:val="22"/>
          <w:szCs w:val="22"/>
        </w:rPr>
        <w:t>}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