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86B0" w14:textId="75D43326" w:rsidR="00D62192" w:rsidRPr="007C5A90" w:rsidRDefault="00DC56B2" w:rsidP="00DD7DFF">
      <w:pPr>
        <w:widowControl/>
        <w:suppressAutoHyphens w:val="0"/>
        <w:autoSpaceDE w:val="0"/>
        <w:autoSpaceDN/>
        <w:adjustRightInd w:val="0"/>
        <w:spacing w:after="0" w:line="240" w:lineRule="auto"/>
        <w:ind w:left="360"/>
        <w:contextualSpacing/>
        <w:textAlignment w:val="auto"/>
        <w:rPr>
          <w:rFonts w:ascii="Titillium Web" w:eastAsia="Calibri" w:hAnsi="Titillium Web" w:cs="Times New Roman"/>
          <w:b/>
          <w:bCs/>
          <w:color w:val="002060"/>
          <w:kern w:val="0"/>
          <w:sz w:val="20"/>
          <w:szCs w:val="20"/>
          <w:lang w:eastAsia="en-US"/>
        </w:rPr>
      </w:pPr>
      <w:r w:rsidRPr="007C5A90">
        <w:rPr>
          <w:rFonts w:ascii="Titillium Web" w:eastAsia="Calibri" w:hAnsi="Titillium Web" w:cs="Times New Roman"/>
          <w:b/>
          <w:bCs/>
          <w:color w:val="002060"/>
          <w:kern w:val="0"/>
          <w:sz w:val="20"/>
          <w:szCs w:val="20"/>
          <w:lang w:eastAsia="en-US"/>
        </w:rPr>
        <w:t>1. DATOS DEL PROCESO</w:t>
      </w:r>
    </w:p>
    <w:p w14:paraId="3004D665" w14:textId="77777777" w:rsidR="00D62192" w:rsidRPr="007C5A90" w:rsidRDefault="00D62192" w:rsidP="00DD7DFF">
      <w:pPr>
        <w:suppressAutoHyphens w:val="0"/>
        <w:autoSpaceDE w:val="0"/>
        <w:adjustRightInd w:val="0"/>
        <w:spacing w:after="0" w:line="240" w:lineRule="auto"/>
        <w:jc w:val="both"/>
        <w:textAlignment w:val="auto"/>
        <w:rPr>
          <w:rFonts w:ascii="Titillium Web" w:eastAsia="Times New Roman" w:hAnsi="Titillium Web" w:cs="Times New Roman"/>
          <w:kern w:val="0"/>
          <w:sz w:val="20"/>
          <w:szCs w:val="20"/>
          <w:lang w:eastAsia="es-E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62192" w:rsidRPr="007C5A90" w14:paraId="7B358B71"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44A1ACF8"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Objeto de la contratación</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09757C7D" w14:textId="77777777" w:rsidR="00D62192" w:rsidRPr="007C5A90" w:rsidRDefault="0060152E"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0"/>
            <w:r w:rsidRPr="007C5A90">
              <w:rPr>
                <w:rFonts w:ascii="Titillium Web" w:eastAsia="Arial" w:hAnsi="Titillium Web" w:cs="Arial"/>
                <w:kern w:val="0"/>
                <w:sz w:val="20"/>
                <w:szCs w:val="20"/>
              </w:rPr>
              <w:t>{objeto}</w:t>
            </w:r>
            <w:commentRangeEnd w:id="0"/>
            <w:r w:rsidRPr="007C5A90">
              <w:rPr>
                <w:rStyle w:val="Refdecomentario"/>
                <w:rFonts w:ascii="Titillium Web" w:eastAsia="Arial" w:hAnsi="Titillium Web" w:cs="Arial"/>
                <w:kern w:val="0"/>
                <w:sz w:val="20"/>
                <w:szCs w:val="20"/>
              </w:rPr>
              <w:commentReference w:id="0"/>
            </w:r>
          </w:p>
        </w:tc>
      </w:tr>
      <w:tr w:rsidR="00D62192" w:rsidRPr="007C5A90" w14:paraId="4C3716B7"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50336B8E"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Área protegida / Instancia beneficiaria</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5FB20A04" w14:textId="77777777" w:rsidR="00D62192" w:rsidRPr="007C5A90" w:rsidRDefault="0060152E"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1"/>
            <w:r w:rsidRPr="007C5A90">
              <w:rPr>
                <w:rFonts w:ascii="Titillium Web" w:eastAsia="Arial" w:hAnsi="Titillium Web" w:cs="Arial"/>
                <w:kern w:val="0"/>
                <w:sz w:val="20"/>
                <w:szCs w:val="20"/>
              </w:rPr>
              <w:t>{area}</w:t>
            </w:r>
            <w:commentRangeEnd w:id="1"/>
            <w:r w:rsidRPr="007C5A90">
              <w:rPr>
                <w:rStyle w:val="Refdecomentario"/>
                <w:rFonts w:ascii="Titillium Web" w:eastAsia="Arial" w:hAnsi="Titillium Web" w:cs="Arial"/>
                <w:kern w:val="0"/>
                <w:sz w:val="20"/>
                <w:szCs w:val="20"/>
              </w:rPr>
              <w:commentReference w:id="1"/>
            </w:r>
          </w:p>
        </w:tc>
      </w:tr>
      <w:tr w:rsidR="00D62192" w:rsidRPr="007C5A90" w14:paraId="2B5E31EB"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786F4D75"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Modalidad de selección</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60FB7FAE" w14:textId="16B44EE2" w:rsidR="00D62192" w:rsidRPr="007C5A90" w:rsidRDefault="00C427C1"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2"/>
            <w:r w:rsidRPr="007C5A90">
              <w:rPr>
                <w:rFonts w:ascii="Titillium Web" w:eastAsia="Arial" w:hAnsi="Titillium Web" w:cs="Arial"/>
                <w:kern w:val="0"/>
                <w:sz w:val="20"/>
                <w:szCs w:val="20"/>
              </w:rPr>
              <w:t>Selección directa por excepción</w:t>
            </w:r>
            <w:commentRangeEnd w:id="2"/>
            <w:r w:rsidRPr="007C5A90">
              <w:rPr>
                <w:rStyle w:val="Refdecomentario"/>
                <w:rFonts w:ascii="Titillium Web" w:eastAsia="Arial" w:hAnsi="Titillium Web" w:cs="Arial"/>
                <w:kern w:val="0"/>
                <w:sz w:val="20"/>
                <w:szCs w:val="20"/>
              </w:rPr>
              <w:commentReference w:id="2"/>
            </w:r>
          </w:p>
        </w:tc>
      </w:tr>
      <w:tr w:rsidR="00D62192" w:rsidRPr="007C5A90" w14:paraId="55024F81"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57ADD9F0"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Presupuesto referencial (USD, IVA incluido)</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438EB6A9" w14:textId="77777777" w:rsidR="00D62192" w:rsidRPr="007C5A90" w:rsidRDefault="0060152E"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3"/>
            <w:r w:rsidRPr="007C5A90">
              <w:rPr>
                <w:rFonts w:ascii="Titillium Web" w:eastAsia="Arial" w:hAnsi="Titillium Web" w:cs="Arial"/>
                <w:kern w:val="0"/>
                <w:sz w:val="20"/>
                <w:szCs w:val="20"/>
              </w:rPr>
              <w:t>{presupuestoLetras}</w:t>
            </w:r>
            <w:commentRangeEnd w:id="3"/>
            <w:r w:rsidRPr="007C5A90">
              <w:rPr>
                <w:rStyle w:val="Refdecomentario"/>
                <w:rFonts w:ascii="Titillium Web" w:eastAsia="Arial" w:hAnsi="Titillium Web" w:cs="Arial"/>
                <w:kern w:val="0"/>
                <w:sz w:val="20"/>
                <w:szCs w:val="20"/>
              </w:rPr>
              <w:commentReference w:id="3"/>
            </w:r>
          </w:p>
        </w:tc>
      </w:tr>
      <w:tr w:rsidR="00D62192" w:rsidRPr="007C5A90" w14:paraId="58716F54"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54B0E719"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Fuente de financiamiento / PAG</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219E7EC1" w14:textId="77777777" w:rsidR="00D62192" w:rsidRPr="007C5A90" w:rsidRDefault="0060152E"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4"/>
            <w:r w:rsidRPr="007C5A90">
              <w:rPr>
                <w:rFonts w:ascii="Titillium Web" w:eastAsia="Arial" w:hAnsi="Titillium Web" w:cs="Arial"/>
                <w:kern w:val="0"/>
                <w:sz w:val="20"/>
                <w:szCs w:val="20"/>
              </w:rPr>
              <w:t>{partida} - {lineaNombre}</w:t>
            </w:r>
            <w:commentRangeEnd w:id="4"/>
            <w:r w:rsidRPr="007C5A90">
              <w:rPr>
                <w:rStyle w:val="Refdecomentario"/>
                <w:rFonts w:ascii="Titillium Web" w:eastAsia="Arial" w:hAnsi="Titillium Web" w:cs="Arial"/>
                <w:kern w:val="0"/>
                <w:sz w:val="20"/>
                <w:szCs w:val="20"/>
              </w:rPr>
              <w:commentReference w:id="4"/>
            </w:r>
          </w:p>
        </w:tc>
      </w:tr>
      <w:tr w:rsidR="00D62192" w:rsidRPr="007C5A90" w14:paraId="23F7E9E9"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12C8D2B8"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Fecha de invitación</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3D489138" w14:textId="77777777" w:rsidR="00D62192" w:rsidRPr="007C5A90" w:rsidRDefault="0060152E"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5"/>
            <w:r w:rsidRPr="007C5A90">
              <w:rPr>
                <w:rFonts w:ascii="Titillium Web" w:eastAsia="Arial" w:hAnsi="Titillium Web" w:cs="Arial"/>
                <w:kern w:val="0"/>
                <w:sz w:val="20"/>
                <w:szCs w:val="20"/>
              </w:rPr>
              <w:t>{fechaInvitacion}</w:t>
            </w:r>
            <w:commentRangeEnd w:id="5"/>
            <w:r w:rsidRPr="007C5A90">
              <w:rPr>
                <w:rStyle w:val="Refdecomentario"/>
                <w:rFonts w:ascii="Titillium Web" w:eastAsia="Arial" w:hAnsi="Titillium Web" w:cs="Arial"/>
                <w:kern w:val="0"/>
                <w:sz w:val="20"/>
                <w:szCs w:val="20"/>
              </w:rPr>
              <w:commentReference w:id="5"/>
            </w:r>
          </w:p>
        </w:tc>
      </w:tr>
      <w:tr w:rsidR="00D62192" w:rsidRPr="007C5A90" w14:paraId="0D6D3813" w14:textId="77777777" w:rsidTr="00C427C1">
        <w:trPr>
          <w:jc w:val="center"/>
        </w:trPr>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hideMark/>
          </w:tcPr>
          <w:p w14:paraId="78D55DF1" w14:textId="77777777" w:rsidR="00D62192" w:rsidRPr="007C5A90" w:rsidRDefault="00D62192" w:rsidP="00DD7DFF">
            <w:pPr>
              <w:widowControl/>
              <w:suppressAutoHyphens w:val="0"/>
              <w:autoSpaceDN/>
              <w:spacing w:after="0" w:line="240" w:lineRule="auto"/>
              <w:textAlignment w:val="auto"/>
              <w:rPr>
                <w:rFonts w:ascii="Titillium Web" w:eastAsia="Arial" w:hAnsi="Titillium Web" w:cs="Arial"/>
                <w:kern w:val="0"/>
                <w:sz w:val="20"/>
                <w:szCs w:val="20"/>
              </w:rPr>
            </w:pPr>
            <w:r w:rsidRPr="007C5A90">
              <w:rPr>
                <w:rFonts w:ascii="Titillium Web" w:eastAsia="Arial" w:hAnsi="Titillium Web" w:cs="Arial"/>
                <w:b/>
                <w:bCs/>
                <w:kern w:val="0"/>
                <w:sz w:val="20"/>
                <w:szCs w:val="20"/>
              </w:rPr>
              <w:t>Plazo para presentación de ofertas</w:t>
            </w:r>
          </w:p>
        </w:tc>
        <w:tc>
          <w:tcPr>
            <w:tcW w:w="63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hideMark/>
          </w:tcPr>
          <w:p w14:paraId="2C81DFA3" w14:textId="77777777" w:rsidR="00D62192" w:rsidRPr="007C5A90" w:rsidRDefault="0060152E" w:rsidP="00DD7DFF">
            <w:pPr>
              <w:widowControl/>
              <w:suppressAutoHyphens w:val="0"/>
              <w:autoSpaceDN/>
              <w:spacing w:after="0" w:line="240" w:lineRule="auto"/>
              <w:jc w:val="both"/>
              <w:textAlignment w:val="auto"/>
              <w:rPr>
                <w:rFonts w:ascii="Titillium Web" w:eastAsia="Arial" w:hAnsi="Titillium Web" w:cs="Arial"/>
                <w:kern w:val="0"/>
                <w:sz w:val="20"/>
                <w:szCs w:val="20"/>
              </w:rPr>
            </w:pPr>
            <w:commentRangeStart w:id="6"/>
            <w:r w:rsidRPr="007C5A90">
              <w:rPr>
                <w:rFonts w:ascii="Titillium Web" w:eastAsia="Arial" w:hAnsi="Titillium Web" w:cs="Arial"/>
                <w:kern w:val="0"/>
                <w:sz w:val="20"/>
                <w:szCs w:val="20"/>
              </w:rPr>
              <w:t>{fechaLimite}</w:t>
            </w:r>
            <w:commentRangeEnd w:id="6"/>
            <w:r w:rsidRPr="007C5A90">
              <w:rPr>
                <w:rStyle w:val="Refdecomentario"/>
                <w:rFonts w:ascii="Titillium Web" w:eastAsia="Arial" w:hAnsi="Titillium Web" w:cs="Arial"/>
                <w:kern w:val="0"/>
                <w:sz w:val="20"/>
                <w:szCs w:val="20"/>
              </w:rPr>
              <w:commentReference w:id="6"/>
            </w:r>
          </w:p>
        </w:tc>
      </w:tr>
    </w:tbl>
    <w:p w14:paraId="64555926" w14:textId="3949E9DC" w:rsidR="00047999" w:rsidRPr="007C5A90" w:rsidRDefault="00047999" w:rsidP="00DD7DFF">
      <w:pPr>
        <w:pBdr>
          <w:top w:val="nil"/>
          <w:left w:val="nil"/>
          <w:bottom w:val="nil"/>
          <w:right w:val="nil"/>
          <w:between w:val="nil"/>
        </w:pBdr>
        <w:tabs>
          <w:tab w:val="center" w:pos="4252"/>
          <w:tab w:val="right" w:pos="8504"/>
        </w:tabs>
        <w:spacing w:after="0" w:line="240" w:lineRule="auto"/>
        <w:rPr>
          <w:rFonts w:ascii="Titillium Web" w:eastAsia="Book Antiqua" w:hAnsi="Titillium Web" w:cs="Times New Roman"/>
          <w:b/>
          <w:color w:val="002060"/>
          <w:sz w:val="20"/>
          <w:szCs w:val="20"/>
        </w:rPr>
      </w:pPr>
    </w:p>
    <w:p w14:paraId="2794ADD0" w14:textId="03198D4D" w:rsidR="00AA6783" w:rsidRPr="007C5A90" w:rsidRDefault="00DC56B2" w:rsidP="00DD7DFF">
      <w:pPr>
        <w:pBdr>
          <w:top w:val="nil"/>
          <w:left w:val="nil"/>
          <w:bottom w:val="nil"/>
          <w:right w:val="nil"/>
          <w:between w:val="nil"/>
        </w:pBdr>
        <w:spacing w:after="0" w:line="240" w:lineRule="auto"/>
        <w:ind w:left="360"/>
        <w:rPr>
          <w:rFonts w:ascii="Titillium Web" w:eastAsia="Book Antiqua" w:hAnsi="Titillium Web" w:cs="Times New Roman"/>
          <w:b/>
          <w:color w:val="002060"/>
          <w:sz w:val="20"/>
          <w:szCs w:val="20"/>
        </w:rPr>
      </w:pPr>
      <w:bookmarkStart w:id="7" w:name="_heading=h.gjdgxs" w:colFirst="0" w:colLast="0"/>
      <w:bookmarkEnd w:id="7"/>
      <w:r w:rsidRPr="007C5A90">
        <w:rPr>
          <w:rFonts w:ascii="Titillium Web" w:eastAsia="Book Antiqua" w:hAnsi="Titillium Web" w:cs="Times New Roman"/>
          <w:b/>
          <w:color w:val="002060"/>
          <w:sz w:val="20"/>
          <w:szCs w:val="20"/>
        </w:rPr>
        <w:t>2. ANTECEDENTES</w:t>
      </w:r>
    </w:p>
    <w:p w14:paraId="0DDCDA5C" w14:textId="77777777" w:rsidR="00AA6783" w:rsidRPr="007C5A90" w:rsidRDefault="00AA6783"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sz w:val="20"/>
          <w:szCs w:val="20"/>
        </w:rPr>
      </w:pPr>
    </w:p>
    <w:p w14:paraId="588DD36F" w14:textId="709E31E4" w:rsidR="00AA6783" w:rsidRPr="007C5A90" w:rsidRDefault="00FD7770" w:rsidP="00DD7DFF">
      <w:pPr>
        <w:widowControl/>
        <w:spacing w:after="0" w:line="240" w:lineRule="auto"/>
        <w:jc w:val="both"/>
        <w:rPr>
          <w:rFonts w:ascii="Titillium Web" w:hAnsi="Titillium Web"/>
          <w:sz w:val="20"/>
          <w:szCs w:val="20"/>
        </w:rPr>
      </w:pPr>
      <w:r w:rsidRPr="007C5A90">
        <w:rPr>
          <w:rFonts w:ascii="Titillium Web" w:eastAsia="Times New Roman" w:hAnsi="Titillium Web" w:cs="Times New Roman"/>
          <w:color w:val="000000" w:themeColor="text1"/>
          <w:sz w:val="20"/>
          <w:szCs w:val="20"/>
          <w:lang w:val="es-ES"/>
        </w:rPr>
        <w:t>{EllaAP}</w:t>
      </w:r>
      <w:commentRangeStart w:id="8"/>
      <w:r w:rsidR="0060152E" w:rsidRPr="007C5A90">
        <w:rPr>
          <w:rFonts w:ascii="Titillium Web" w:eastAsia="Times New Roman" w:hAnsi="Titillium Web" w:cs="Times New Roman"/>
          <w:color w:val="000000" w:themeColor="text1"/>
          <w:sz w:val="20"/>
          <w:szCs w:val="20"/>
          <w:lang w:val="es-ES"/>
        </w:rPr>
        <w:t xml:space="preserve"> {area} cumple cada año con la ejecución de un Plan de Gestión Operativa Anual (PGOA), herramienta de trabajo elaborada por guardaparques, técnicos y personal administrativo del área protegida, con la finalidad de establecer objetivos en pro de la protección de los valores de conservación del área. En cada programa de manejo contemplado en el PGOA, se encuentran establecidas las necesidades técnicas y administrativas, así como los insumos necesarios para cumplir con las actividades plasmadas en cada objetivo de conservación.</w:t>
      </w:r>
      <w:commentRangeEnd w:id="8"/>
      <w:r w:rsidRPr="007C5A90">
        <w:rPr>
          <w:rStyle w:val="Refdecomentario"/>
          <w:rFonts w:ascii="Titillium Web" w:hAnsi="Titillium Web"/>
          <w:sz w:val="20"/>
          <w:szCs w:val="20"/>
        </w:rPr>
        <w:commentReference w:id="8"/>
      </w:r>
    </w:p>
    <w:p w14:paraId="686ED3D8" w14:textId="323E8679" w:rsidR="00AA6783" w:rsidRPr="007C5A90" w:rsidRDefault="65FF961C" w:rsidP="00DD7DFF">
      <w:pPr>
        <w:widowControl/>
        <w:spacing w:after="0" w:line="240" w:lineRule="auto"/>
        <w:jc w:val="both"/>
        <w:rPr>
          <w:rFonts w:ascii="Titillium Web" w:hAnsi="Titillium Web"/>
          <w:sz w:val="20"/>
          <w:szCs w:val="20"/>
        </w:rPr>
      </w:pPr>
      <w:r w:rsidRPr="007C5A90">
        <w:rPr>
          <w:rFonts w:ascii="Titillium Web" w:eastAsia="Calibri" w:hAnsi="Titillium Web"/>
          <w:sz w:val="20"/>
          <w:szCs w:val="20"/>
          <w:lang w:val="es"/>
        </w:rPr>
        <w:t xml:space="preserve"> </w:t>
      </w:r>
    </w:p>
    <w:p w14:paraId="7183A9AE" w14:textId="36C34924" w:rsidR="00AA6783" w:rsidRPr="007C5A90" w:rsidRDefault="00685265" w:rsidP="00DD7DFF">
      <w:pPr>
        <w:widowControl/>
        <w:spacing w:after="0" w:line="240" w:lineRule="auto"/>
        <w:jc w:val="both"/>
        <w:rPr>
          <w:rFonts w:ascii="Titillium Web" w:eastAsia="Times New Roman" w:hAnsi="Titillium Web" w:cs="Times New Roman"/>
          <w:sz w:val="20"/>
          <w:szCs w:val="20"/>
          <w:lang w:val="es"/>
        </w:rPr>
      </w:pPr>
      <w:commentRangeStart w:id="9"/>
      <w:r w:rsidRPr="007C5A90">
        <w:rPr>
          <w:rFonts w:ascii="Titillium Web" w:eastAsia="Times New Roman" w:hAnsi="Titillium Web" w:cs="Times New Roman"/>
          <w:sz w:val="20"/>
          <w:szCs w:val="20"/>
          <w:lang w:val="es"/>
        </w:rPr>
        <w:t xml:space="preserve">La administración del área protegida cuenta, para el manejo administrativo del PGOA del año en curso, con diferentes fuentes de financiamiento, una de ellas el Fondo de Áreas Protegidas (FAP), administrado por el Fondo de Inversión Ambiental Sostenible (FIAS). Por lo cual se requiere </w:t>
      </w:r>
      <w:r w:rsidR="00FD7770" w:rsidRPr="007C5A90">
        <w:rPr>
          <w:rFonts w:ascii="Titillium Web" w:eastAsia="Times New Roman" w:hAnsi="Titillium Web" w:cs="Times New Roman"/>
          <w:sz w:val="20"/>
          <w:szCs w:val="20"/>
          <w:lang w:val="es"/>
        </w:rPr>
        <w:t>contar con el/la</w:t>
      </w:r>
      <w:r w:rsidRPr="007C5A90">
        <w:rPr>
          <w:rFonts w:ascii="Titillium Web" w:eastAsia="Times New Roman" w:hAnsi="Titillium Web" w:cs="Times New Roman"/>
          <w:sz w:val="20"/>
          <w:szCs w:val="20"/>
          <w:lang w:val="es"/>
        </w:rPr>
        <w:t xml:space="preserve"> {objeto}, necesario para [breve descripción del propósito y la justificación operativa].</w:t>
      </w:r>
      <w:commentRangeEnd w:id="9"/>
      <w:r w:rsidRPr="007C5A90">
        <w:rPr>
          <w:rStyle w:val="Refdecomentario"/>
          <w:rFonts w:ascii="Titillium Web" w:eastAsia="Times New Roman" w:hAnsi="Titillium Web" w:cs="Times New Roman"/>
          <w:sz w:val="20"/>
          <w:szCs w:val="20"/>
          <w:lang w:val="es"/>
        </w:rPr>
        <w:commentReference w:id="9"/>
      </w:r>
    </w:p>
    <w:p w14:paraId="05E32915" w14:textId="77777777" w:rsidR="00A15AE7" w:rsidRPr="007C5A90" w:rsidRDefault="00A15AE7" w:rsidP="00DD7DFF">
      <w:pPr>
        <w:widowControl/>
        <w:spacing w:after="0" w:line="240" w:lineRule="auto"/>
        <w:jc w:val="both"/>
        <w:rPr>
          <w:rFonts w:ascii="Titillium Web" w:hAnsi="Titillium Web"/>
          <w:sz w:val="20"/>
          <w:szCs w:val="20"/>
        </w:rPr>
      </w:pPr>
    </w:p>
    <w:p w14:paraId="0CCEE295" w14:textId="0AF7CD65" w:rsidR="00AA6783" w:rsidRPr="007C5A90" w:rsidRDefault="00DC56B2" w:rsidP="00DD7DFF">
      <w:pPr>
        <w:pBdr>
          <w:top w:val="nil"/>
          <w:left w:val="nil"/>
          <w:bottom w:val="nil"/>
          <w:right w:val="nil"/>
          <w:between w:val="nil"/>
        </w:pBdr>
        <w:spacing w:after="0" w:line="240" w:lineRule="auto"/>
        <w:ind w:left="360"/>
        <w:rPr>
          <w:rFonts w:ascii="Titillium Web" w:eastAsia="Book Antiqua" w:hAnsi="Titillium Web" w:cs="Times New Roman"/>
          <w:b/>
          <w:color w:val="002060"/>
          <w:sz w:val="20"/>
          <w:szCs w:val="20"/>
        </w:rPr>
      </w:pPr>
      <w:bookmarkStart w:id="10" w:name="_heading=h.30j0zll" w:colFirst="0" w:colLast="0"/>
      <w:bookmarkEnd w:id="10"/>
      <w:r w:rsidRPr="007C5A90">
        <w:rPr>
          <w:rFonts w:ascii="Titillium Web" w:eastAsia="Book Antiqua" w:hAnsi="Titillium Web" w:cs="Times New Roman"/>
          <w:b/>
          <w:color w:val="002060"/>
          <w:sz w:val="20"/>
          <w:szCs w:val="20"/>
        </w:rPr>
        <w:t>3. JUSTIFICACIÓN</w:t>
      </w:r>
    </w:p>
    <w:p w14:paraId="77D72C64" w14:textId="77777777" w:rsidR="00AA6783" w:rsidRPr="007C5A90" w:rsidRDefault="00AA6783"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sz w:val="20"/>
          <w:szCs w:val="20"/>
        </w:rPr>
      </w:pPr>
    </w:p>
    <w:p w14:paraId="101820A7" w14:textId="08A9640A" w:rsidR="002D2651" w:rsidRPr="007C5A90" w:rsidRDefault="65FF961C" w:rsidP="00DD7DFF">
      <w:pPr>
        <w:widowControl/>
        <w:pBdr>
          <w:top w:val="nil"/>
          <w:left w:val="nil"/>
          <w:bottom w:val="nil"/>
          <w:right w:val="nil"/>
          <w:between w:val="nil"/>
        </w:pBdr>
        <w:spacing w:after="0" w:line="240" w:lineRule="auto"/>
        <w:jc w:val="both"/>
        <w:rPr>
          <w:rFonts w:ascii="Titillium Web" w:eastAsia="Book Antiqua" w:hAnsi="Titillium Web" w:cs="Times New Roman"/>
          <w:i/>
          <w:color w:val="7F7F7F"/>
          <w:sz w:val="20"/>
          <w:szCs w:val="20"/>
        </w:rPr>
      </w:pPr>
      <w:commentRangeStart w:id="11"/>
      <w:r w:rsidRPr="007C5A90">
        <w:rPr>
          <w:rFonts w:ascii="Titillium Web" w:eastAsia="Book Antiqua" w:hAnsi="Titillium Web" w:cs="Times New Roman"/>
          <w:i/>
          <w:color w:val="7F7F7F"/>
          <w:sz w:val="20"/>
          <w:szCs w:val="20"/>
        </w:rPr>
        <w:t>Como directriz, deberían especificar los beneficios geográficos, de calidad y económicos que implica la contratación directa del proveedor, ajustarlo de acuerdo en el ciclo del FAP.</w:t>
      </w:r>
      <w:commentRangeEnd w:id="11"/>
      <w:r w:rsidRPr="007C5A90">
        <w:rPr>
          <w:rStyle w:val="Refdecomentario"/>
          <w:rFonts w:ascii="Titillium Web" w:eastAsia="Book Antiqua" w:hAnsi="Titillium Web" w:cs="Times New Roman"/>
          <w:i/>
          <w:color w:val="7F7F7F"/>
          <w:sz w:val="20"/>
          <w:szCs w:val="20"/>
        </w:rPr>
        <w:commentReference w:id="11"/>
      </w:r>
    </w:p>
    <w:p w14:paraId="772A0A36" w14:textId="5FF36F30" w:rsidR="65FF961C" w:rsidRPr="007C5A90" w:rsidRDefault="65FF961C"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themeColor="text1"/>
          <w:sz w:val="20"/>
          <w:szCs w:val="20"/>
        </w:rPr>
      </w:pPr>
    </w:p>
    <w:p w14:paraId="2610809C" w14:textId="4B206822" w:rsidR="65FF961C" w:rsidRPr="007C5A90" w:rsidRDefault="00FD7770" w:rsidP="00DD7DFF">
      <w:pPr>
        <w:spacing w:after="0" w:line="240" w:lineRule="auto"/>
        <w:jc w:val="both"/>
        <w:rPr>
          <w:rFonts w:ascii="Titillium Web" w:eastAsia="Times New Roman" w:hAnsi="Titillium Web" w:cs="Times New Roman"/>
          <w:color w:val="000000" w:themeColor="text1"/>
          <w:sz w:val="20"/>
          <w:szCs w:val="20"/>
          <w:lang w:val="es-ES"/>
        </w:rPr>
      </w:pPr>
      <w:r w:rsidRPr="007C5A90">
        <w:rPr>
          <w:rFonts w:ascii="Titillium Web" w:eastAsia="Times New Roman" w:hAnsi="Titillium Web" w:cs="Times New Roman"/>
          <w:color w:val="000000" w:themeColor="text1"/>
          <w:sz w:val="20"/>
          <w:szCs w:val="20"/>
          <w:lang w:val="es-ES"/>
        </w:rPr>
        <w:t>{EllaAP}</w:t>
      </w:r>
      <w:commentRangeStart w:id="12"/>
      <w:r w:rsidR="0060152E" w:rsidRPr="007C5A90">
        <w:rPr>
          <w:rFonts w:ascii="Titillium Web" w:eastAsia="Times New Roman" w:hAnsi="Titillium Web" w:cs="Times New Roman"/>
          <w:color w:val="000000" w:themeColor="text1"/>
          <w:sz w:val="20"/>
          <w:szCs w:val="20"/>
          <w:lang w:val="es-ES"/>
        </w:rPr>
        <w:t xml:space="preserve"> {area} necesita continuar con su gestión administrativa y operativa en [ubicación / sector de operación]; en este marco, resulta indispensable</w:t>
      </w:r>
      <w:r w:rsidR="001C55B8">
        <w:rPr>
          <w:rFonts w:ascii="Titillium Web" w:eastAsia="Times New Roman" w:hAnsi="Titillium Web" w:cs="Times New Roman"/>
          <w:color w:val="000000" w:themeColor="text1"/>
          <w:sz w:val="20"/>
          <w:szCs w:val="20"/>
          <w:lang w:val="es-ES"/>
        </w:rPr>
        <w:t xml:space="preserve"> contar con</w:t>
      </w:r>
      <w:r w:rsidR="0060152E" w:rsidRPr="007C5A90">
        <w:rPr>
          <w:rFonts w:ascii="Titillium Web" w:eastAsia="Times New Roman" w:hAnsi="Titillium Web" w:cs="Times New Roman"/>
          <w:color w:val="000000" w:themeColor="text1"/>
          <w:sz w:val="20"/>
          <w:szCs w:val="20"/>
          <w:lang w:val="es-ES"/>
        </w:rPr>
        <w:t xml:space="preserve"> {objeto} para [explicar la finalidad y el aporte a la gestión del AP].</w:t>
      </w:r>
      <w:commentRangeEnd w:id="12"/>
      <w:r w:rsidRPr="007C5A90">
        <w:rPr>
          <w:rStyle w:val="Refdecomentario"/>
          <w:rFonts w:ascii="Titillium Web" w:eastAsia="Times New Roman" w:hAnsi="Titillium Web" w:cs="Times New Roman"/>
          <w:color w:val="000000" w:themeColor="text1"/>
          <w:sz w:val="20"/>
          <w:szCs w:val="20"/>
          <w:lang w:val="es-ES"/>
        </w:rPr>
        <w:commentReference w:id="12"/>
      </w:r>
    </w:p>
    <w:p w14:paraId="5B34962E" w14:textId="77777777" w:rsidR="008D607B" w:rsidRPr="007C5A90" w:rsidRDefault="008D607B" w:rsidP="00DD7DFF">
      <w:pPr>
        <w:spacing w:after="0" w:line="240" w:lineRule="auto"/>
        <w:jc w:val="both"/>
        <w:rPr>
          <w:rFonts w:ascii="Titillium Web" w:hAnsi="Titillium Web"/>
          <w:sz w:val="20"/>
          <w:szCs w:val="20"/>
        </w:rPr>
      </w:pPr>
    </w:p>
    <w:p w14:paraId="24E6359A" w14:textId="72C414D7" w:rsidR="008D607B" w:rsidRPr="007C5A90" w:rsidRDefault="00685265" w:rsidP="00DD7DFF">
      <w:pPr>
        <w:spacing w:after="0" w:line="240" w:lineRule="auto"/>
        <w:ind w:right="104"/>
        <w:jc w:val="both"/>
        <w:rPr>
          <w:rFonts w:ascii="Titillium Web" w:eastAsia="Times New Roman" w:hAnsi="Titillium Web" w:cs="Times New Roman"/>
          <w:color w:val="000000" w:themeColor="text1"/>
          <w:sz w:val="20"/>
          <w:szCs w:val="20"/>
          <w:lang w:val="es-ES"/>
        </w:rPr>
      </w:pPr>
      <w:commentRangeStart w:id="13"/>
      <w:commentRangeStart w:id="14"/>
      <w:r w:rsidRPr="007C5A90">
        <w:rPr>
          <w:rFonts w:ascii="Titillium Web" w:eastAsia="Times New Roman" w:hAnsi="Titillium Web" w:cs="Times New Roman"/>
          <w:color w:val="000000" w:themeColor="text1"/>
          <w:sz w:val="20"/>
          <w:szCs w:val="20"/>
          <w:lang w:val="es-ES"/>
        </w:rPr>
        <w:t xml:space="preserve">Por lo que antecede, en el marco de los compromisos de gestión, resulta necesario contratar los servicios proporcionados por {proveedor}, con RUC {proveedorRuc}, proveedor calificado, quien [breve </w:t>
      </w:r>
      <w:r w:rsidRPr="007C5A90">
        <w:rPr>
          <w:rFonts w:ascii="Titillium Web" w:eastAsia="Times New Roman" w:hAnsi="Titillium Web" w:cs="Times New Roman"/>
          <w:color w:val="000000" w:themeColor="text1"/>
          <w:sz w:val="20"/>
          <w:szCs w:val="20"/>
          <w:lang w:val="es-ES"/>
        </w:rPr>
        <w:lastRenderedPageBreak/>
        <w:t>historial del proveedor y características diferenciadoras: experiencia previa, cobertura geográfica, calidad técnica, exclusividad en la zona, etc.].</w:t>
      </w:r>
      <w:commentRangeEnd w:id="13"/>
      <w:r w:rsidRPr="007C5A90">
        <w:rPr>
          <w:rStyle w:val="Refdecomentario"/>
          <w:rFonts w:ascii="Titillium Web" w:eastAsia="Times New Roman" w:hAnsi="Titillium Web" w:cs="Times New Roman"/>
          <w:color w:val="000000" w:themeColor="text1"/>
          <w:sz w:val="20"/>
          <w:szCs w:val="20"/>
          <w:lang w:val="es-ES"/>
        </w:rPr>
        <w:commentReference w:id="13"/>
      </w:r>
      <w:commentRangeEnd w:id="14"/>
      <w:r w:rsidRPr="007C5A90">
        <w:rPr>
          <w:rStyle w:val="Refdecomentario"/>
          <w:rFonts w:ascii="Titillium Web" w:eastAsia="Times New Roman" w:hAnsi="Titillium Web" w:cs="Times New Roman"/>
          <w:color w:val="000000" w:themeColor="text1"/>
          <w:sz w:val="20"/>
          <w:szCs w:val="20"/>
          <w:lang w:val="es-ES"/>
        </w:rPr>
        <w:commentReference w:id="14"/>
      </w:r>
    </w:p>
    <w:p w14:paraId="324484E1" w14:textId="09325C40" w:rsidR="65FF961C" w:rsidRPr="007C5A90" w:rsidRDefault="65FF961C"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themeColor="text1"/>
          <w:sz w:val="20"/>
          <w:szCs w:val="20"/>
        </w:rPr>
      </w:pPr>
    </w:p>
    <w:p w14:paraId="6FF8C08E" w14:textId="1901CD1F" w:rsidR="00AA6783" w:rsidRPr="007C5A90" w:rsidRDefault="00DC56B2" w:rsidP="00DD7DFF">
      <w:pPr>
        <w:widowControl/>
        <w:pBdr>
          <w:top w:val="nil"/>
          <w:left w:val="nil"/>
          <w:bottom w:val="nil"/>
          <w:right w:val="nil"/>
          <w:between w:val="nil"/>
        </w:pBdr>
        <w:spacing w:after="0" w:line="240" w:lineRule="auto"/>
        <w:ind w:left="360"/>
        <w:rPr>
          <w:rFonts w:ascii="Titillium Web" w:eastAsia="Book Antiqua" w:hAnsi="Titillium Web" w:cs="Times New Roman"/>
          <w:b/>
          <w:color w:val="002060"/>
          <w:sz w:val="20"/>
          <w:szCs w:val="20"/>
        </w:rPr>
      </w:pPr>
      <w:r w:rsidRPr="007C5A90">
        <w:rPr>
          <w:rFonts w:ascii="Titillium Web" w:eastAsia="Book Antiqua" w:hAnsi="Titillium Web" w:cs="Times New Roman"/>
          <w:b/>
          <w:color w:val="002060"/>
          <w:sz w:val="20"/>
          <w:szCs w:val="20"/>
        </w:rPr>
        <w:t>4. CONCLUSIONES</w:t>
      </w:r>
    </w:p>
    <w:p w14:paraId="359D6400" w14:textId="77777777" w:rsidR="00A15AE7" w:rsidRPr="007C5A90" w:rsidRDefault="00A15AE7" w:rsidP="00DD7DFF">
      <w:pPr>
        <w:widowControl/>
        <w:pBdr>
          <w:top w:val="nil"/>
          <w:left w:val="nil"/>
          <w:bottom w:val="nil"/>
          <w:right w:val="nil"/>
          <w:between w:val="nil"/>
        </w:pBdr>
        <w:spacing w:after="0" w:line="240" w:lineRule="auto"/>
        <w:ind w:left="720"/>
        <w:jc w:val="both"/>
        <w:rPr>
          <w:rFonts w:ascii="Titillium Web" w:eastAsia="Book Antiqua" w:hAnsi="Titillium Web" w:cs="Times New Roman"/>
          <w:color w:val="000000"/>
          <w:sz w:val="20"/>
          <w:szCs w:val="20"/>
        </w:rPr>
      </w:pPr>
    </w:p>
    <w:p w14:paraId="7DBA0B1D" w14:textId="366BCE53" w:rsidR="00487265" w:rsidRPr="007C5A90" w:rsidRDefault="00685265"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sz w:val="20"/>
          <w:szCs w:val="20"/>
        </w:rPr>
      </w:pPr>
      <w:bookmarkStart w:id="15" w:name="_heading=h.3znysh7" w:colFirst="0" w:colLast="0"/>
      <w:bookmarkEnd w:id="15"/>
      <w:r w:rsidRPr="007C5A90">
        <w:rPr>
          <w:rFonts w:ascii="Titillium Web" w:eastAsia="Book Antiqua" w:hAnsi="Titillium Web" w:cs="Times New Roman"/>
          <w:color w:val="000000"/>
          <w:sz w:val="20"/>
          <w:szCs w:val="20"/>
        </w:rPr>
        <w:t xml:space="preserve">Luego del análisis expuesto en el presente informe, la administración </w:t>
      </w:r>
      <w:r w:rsidR="00FD7770" w:rsidRPr="007C5A90">
        <w:rPr>
          <w:rFonts w:ascii="Titillium Web" w:eastAsia="Book Antiqua" w:hAnsi="Titillium Web" w:cs="Times New Roman"/>
          <w:color w:val="000000"/>
          <w:sz w:val="20"/>
          <w:szCs w:val="20"/>
        </w:rPr>
        <w:t>{dellaAP}</w:t>
      </w:r>
      <w:r w:rsidRPr="007C5A90">
        <w:rPr>
          <w:rFonts w:ascii="Titillium Web" w:eastAsia="Book Antiqua" w:hAnsi="Titillium Web" w:cs="Times New Roman"/>
          <w:color w:val="000000"/>
          <w:sz w:val="20"/>
          <w:szCs w:val="20"/>
        </w:rPr>
        <w:t xml:space="preserve"> {area} solicita a la Unidad Operativa del FAP continuar con el proceso administrativo determinado en el Ciclo del FAP y demás normativa aplicable, con {proveedor} con RUC {proveedorRuc}; por cuanto, su oferta se ajusta tanto a las especificaciones técnicas requeridas como al presupuesto referencial determinado y a la normativa FAP.</w:t>
      </w:r>
    </w:p>
    <w:p w14:paraId="52D1C0E0" w14:textId="77777777" w:rsidR="002D2651" w:rsidRPr="007C5A90" w:rsidRDefault="002D2651"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sz w:val="20"/>
          <w:szCs w:val="20"/>
        </w:rPr>
      </w:pPr>
    </w:p>
    <w:p w14:paraId="79F4E892" w14:textId="6836DAD8" w:rsidR="00364276" w:rsidRPr="007C5A90" w:rsidRDefault="00364276"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sz w:val="20"/>
          <w:szCs w:val="20"/>
        </w:rPr>
      </w:pPr>
      <w:r w:rsidRPr="007C5A90">
        <w:rPr>
          <w:rFonts w:ascii="Titillium Web" w:eastAsia="Book Antiqua" w:hAnsi="Titillium Web" w:cs="Times New Roman"/>
          <w:color w:val="000000"/>
          <w:sz w:val="20"/>
          <w:szCs w:val="20"/>
        </w:rPr>
        <w:t>{fechaAdj}</w:t>
      </w:r>
    </w:p>
    <w:p w14:paraId="29B6806A" w14:textId="77777777" w:rsidR="00364276" w:rsidRPr="007C5A90" w:rsidRDefault="00364276" w:rsidP="00DD7DFF">
      <w:pPr>
        <w:widowControl/>
        <w:pBdr>
          <w:top w:val="nil"/>
          <w:left w:val="nil"/>
          <w:bottom w:val="nil"/>
          <w:right w:val="nil"/>
          <w:between w:val="nil"/>
        </w:pBdr>
        <w:spacing w:after="0" w:line="240" w:lineRule="auto"/>
        <w:jc w:val="both"/>
        <w:rPr>
          <w:rFonts w:ascii="Titillium Web" w:eastAsia="Book Antiqua" w:hAnsi="Titillium Web" w:cs="Times New Roman"/>
          <w:color w:val="000000"/>
          <w:sz w:val="20"/>
          <w:szCs w:val="20"/>
        </w:rPr>
      </w:pPr>
    </w:p>
    <w:p w14:paraId="09EB9E3A" w14:textId="470EBE08" w:rsidR="00AA6783" w:rsidRPr="007C5A90" w:rsidRDefault="00DB7C6B" w:rsidP="00DD7DFF">
      <w:pPr>
        <w:spacing w:after="0" w:line="240" w:lineRule="auto"/>
        <w:jc w:val="center"/>
        <w:rPr>
          <w:rFonts w:ascii="Titillium Web" w:eastAsia="Book Antiqua" w:hAnsi="Titillium Web" w:cs="Times New Roman"/>
          <w:b/>
          <w:color w:val="002060"/>
          <w:sz w:val="20"/>
          <w:szCs w:val="20"/>
        </w:rPr>
      </w:pPr>
      <w:bookmarkStart w:id="16" w:name="_heading=h.2et92p0" w:colFirst="0" w:colLast="0"/>
      <w:bookmarkEnd w:id="16"/>
      <w:r w:rsidRPr="007C5A90">
        <w:rPr>
          <w:rFonts w:ascii="Titillium Web" w:eastAsia="Book Antiqua" w:hAnsi="Titillium Web" w:cs="Times New Roman"/>
          <w:b/>
          <w:color w:val="002060"/>
          <w:sz w:val="20"/>
          <w:szCs w:val="20"/>
        </w:rPr>
        <w:t>Elaborado</w:t>
      </w:r>
      <w:r w:rsidRPr="007C5A90">
        <w:rPr>
          <w:rFonts w:ascii="Titillium Web" w:eastAsia="Book Antiqua" w:hAnsi="Titillium Web" w:cs="Times New Roman"/>
          <w:b/>
          <w:color w:val="002060"/>
          <w:sz w:val="20"/>
          <w:szCs w:val="20"/>
        </w:rPr>
        <w:tab/>
      </w:r>
      <w:r w:rsidRPr="007C5A90">
        <w:rPr>
          <w:rFonts w:ascii="Titillium Web" w:eastAsia="Book Antiqua" w:hAnsi="Titillium Web" w:cs="Times New Roman"/>
          <w:b/>
          <w:color w:val="002060"/>
          <w:sz w:val="20"/>
          <w:szCs w:val="20"/>
        </w:rPr>
        <w:tab/>
      </w:r>
      <w:r w:rsidRPr="007C5A90">
        <w:rPr>
          <w:rFonts w:ascii="Titillium Web" w:eastAsia="Book Antiqua" w:hAnsi="Titillium Web" w:cs="Times New Roman"/>
          <w:b/>
          <w:color w:val="002060"/>
          <w:sz w:val="20"/>
          <w:szCs w:val="20"/>
        </w:rPr>
        <w:tab/>
      </w:r>
      <w:r w:rsidRPr="007C5A90">
        <w:rPr>
          <w:rFonts w:ascii="Titillium Web" w:eastAsia="Book Antiqua" w:hAnsi="Titillium Web" w:cs="Times New Roman"/>
          <w:b/>
          <w:color w:val="002060"/>
          <w:sz w:val="20"/>
          <w:szCs w:val="20"/>
        </w:rPr>
        <w:tab/>
      </w:r>
      <w:r w:rsidRPr="007C5A90">
        <w:rPr>
          <w:rFonts w:ascii="Titillium Web" w:eastAsia="Book Antiqua" w:hAnsi="Titillium Web" w:cs="Times New Roman"/>
          <w:b/>
          <w:color w:val="002060"/>
          <w:sz w:val="20"/>
          <w:szCs w:val="20"/>
        </w:rPr>
        <w:tab/>
        <w:t>Revisado</w:t>
      </w:r>
    </w:p>
    <w:p w14:paraId="2F21D6FC" w14:textId="77777777" w:rsidR="00AA6783" w:rsidRPr="007C5A90" w:rsidRDefault="00AA6783" w:rsidP="00DD7DFF">
      <w:pPr>
        <w:spacing w:after="0" w:line="240" w:lineRule="auto"/>
        <w:jc w:val="both"/>
        <w:rPr>
          <w:rFonts w:ascii="Titillium Web" w:eastAsia="Book Antiqua" w:hAnsi="Titillium Web" w:cs="Times New Roman"/>
          <w:b/>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487265" w:rsidRPr="007C5A90" w14:paraId="3F8F10FB" w14:textId="77777777" w:rsidTr="001C0869">
        <w:tc>
          <w:tcPr>
            <w:tcW w:w="4247" w:type="dxa"/>
          </w:tcPr>
          <w:p w14:paraId="0D00CD4A" w14:textId="77777777" w:rsidR="00487265" w:rsidRPr="00FB7CAD" w:rsidRDefault="00487265" w:rsidP="00DD7DFF">
            <w:pPr>
              <w:jc w:val="center"/>
              <w:rPr>
                <w:rFonts w:ascii="Titillium Web" w:eastAsia="Book Antiqua" w:hAnsi="Titillium Web" w:cs="Times New Roman"/>
                <w:b/>
                <w:sz w:val="20"/>
                <w:szCs w:val="20"/>
              </w:rPr>
            </w:pPr>
          </w:p>
          <w:p w14:paraId="3C9ABC3D" w14:textId="77777777" w:rsidR="00487265" w:rsidRPr="00FB7CAD" w:rsidRDefault="00487265" w:rsidP="00DD7DFF">
            <w:pPr>
              <w:jc w:val="center"/>
              <w:rPr>
                <w:rFonts w:ascii="Titillium Web" w:eastAsia="Book Antiqua" w:hAnsi="Titillium Web" w:cs="Times New Roman"/>
                <w:b/>
                <w:sz w:val="20"/>
                <w:szCs w:val="20"/>
              </w:rPr>
            </w:pPr>
          </w:p>
          <w:p w14:paraId="4B163E89" w14:textId="5690CE89" w:rsidR="00487265" w:rsidRPr="00FB7CAD" w:rsidRDefault="00653BD7" w:rsidP="00DD7DFF">
            <w:pPr>
              <w:jc w:val="center"/>
              <w:rPr>
                <w:rFonts w:ascii="Titillium Web" w:eastAsia="Book Antiqua" w:hAnsi="Titillium Web" w:cs="Times New Roman"/>
                <w:b/>
                <w:sz w:val="20"/>
                <w:szCs w:val="20"/>
              </w:rPr>
            </w:pPr>
            <w:r w:rsidRPr="00FB7CAD">
              <w:rPr>
                <w:rFonts w:ascii="Titillium Web" w:eastAsia="Book Antiqua" w:hAnsi="Titillium Web" w:cs="Times New Roman"/>
                <w:b/>
                <w:sz w:val="20"/>
                <w:szCs w:val="20"/>
              </w:rPr>
              <w:t>___________________________</w:t>
            </w:r>
          </w:p>
          <w:p w14:paraId="42EB81DE" w14:textId="740499A2" w:rsidR="00487265" w:rsidRPr="00FB7CAD" w:rsidRDefault="00487265" w:rsidP="00DD7DFF">
            <w:pPr>
              <w:jc w:val="center"/>
              <w:rPr>
                <w:rFonts w:ascii="Titillium Web" w:eastAsia="Book Antiqua" w:hAnsi="Titillium Web" w:cs="Times New Roman"/>
                <w:b/>
                <w:bCs/>
                <w:sz w:val="20"/>
                <w:szCs w:val="20"/>
              </w:rPr>
            </w:pPr>
            <w:r w:rsidRPr="00FB7CAD">
              <w:rPr>
                <w:rFonts w:ascii="Titillium Web" w:eastAsia="Book Antiqua" w:hAnsi="Titillium Web" w:cs="Times New Roman"/>
                <w:b/>
                <w:bCs/>
                <w:sz w:val="20"/>
                <w:szCs w:val="20"/>
              </w:rPr>
              <w:t>{ac}</w:t>
            </w:r>
          </w:p>
          <w:p w14:paraId="7CAE2CA8" w14:textId="77777777" w:rsidR="00FD7770" w:rsidRPr="00FB7CAD" w:rsidRDefault="00FD7770" w:rsidP="00DD7DFF">
            <w:pPr>
              <w:jc w:val="center"/>
              <w:rPr>
                <w:rFonts w:ascii="Titillium Web" w:eastAsia="Book Antiqua" w:hAnsi="Titillium Web" w:cs="Times New Roman"/>
                <w:bCs/>
                <w:sz w:val="20"/>
                <w:szCs w:val="20"/>
              </w:rPr>
            </w:pPr>
            <w:r w:rsidRPr="00FB7CAD">
              <w:rPr>
                <w:rFonts w:ascii="Titillium Web" w:eastAsia="Book Antiqua" w:hAnsi="Titillium Web" w:cs="Times New Roman"/>
                <w:bCs/>
                <w:sz w:val="20"/>
                <w:szCs w:val="20"/>
              </w:rPr>
              <w:t>{AdminContador}</w:t>
            </w:r>
          </w:p>
          <w:p w14:paraId="024C34CC" w14:textId="067397D9" w:rsidR="00487265" w:rsidRPr="00FB7CAD" w:rsidRDefault="001F5B3A" w:rsidP="00DD7DFF">
            <w:pPr>
              <w:jc w:val="center"/>
              <w:rPr>
                <w:rFonts w:ascii="Titillium Web" w:eastAsia="Book Antiqua" w:hAnsi="Titillium Web" w:cs="Times New Roman"/>
                <w:bCs/>
                <w:iCs/>
                <w:sz w:val="20"/>
                <w:szCs w:val="20"/>
              </w:rPr>
            </w:pPr>
            <w:r w:rsidRPr="00FB7CAD">
              <w:rPr>
                <w:rFonts w:ascii="Titillium Web" w:eastAsia="Book Antiqua" w:hAnsi="Titillium Web" w:cs="Times New Roman"/>
                <w:bCs/>
                <w:iCs/>
                <w:sz w:val="20"/>
                <w:szCs w:val="20"/>
              </w:rPr>
              <w:t>Fondo de Inversión Ambiental Sostenible</w:t>
            </w:r>
          </w:p>
        </w:tc>
        <w:tc>
          <w:tcPr>
            <w:tcW w:w="4247" w:type="dxa"/>
          </w:tcPr>
          <w:p w14:paraId="0935C05A" w14:textId="77777777" w:rsidR="00487265" w:rsidRPr="00FB7CAD" w:rsidRDefault="00487265" w:rsidP="00DD7DFF">
            <w:pPr>
              <w:jc w:val="center"/>
              <w:rPr>
                <w:rFonts w:ascii="Titillium Web" w:eastAsia="Book Antiqua" w:hAnsi="Titillium Web" w:cs="Times New Roman"/>
                <w:b/>
                <w:sz w:val="20"/>
                <w:szCs w:val="20"/>
              </w:rPr>
            </w:pPr>
          </w:p>
          <w:p w14:paraId="7E9111D6" w14:textId="77777777" w:rsidR="00487265" w:rsidRPr="00FB7CAD" w:rsidRDefault="00487265" w:rsidP="00DD7DFF">
            <w:pPr>
              <w:jc w:val="center"/>
              <w:rPr>
                <w:rFonts w:ascii="Titillium Web" w:eastAsia="Book Antiqua" w:hAnsi="Titillium Web" w:cs="Times New Roman"/>
                <w:b/>
                <w:sz w:val="20"/>
                <w:szCs w:val="20"/>
              </w:rPr>
            </w:pPr>
          </w:p>
          <w:p w14:paraId="53FC967D" w14:textId="3D0536A0" w:rsidR="00487265" w:rsidRPr="00FB7CAD" w:rsidRDefault="00653BD7" w:rsidP="00DD7DFF">
            <w:pPr>
              <w:jc w:val="center"/>
              <w:rPr>
                <w:rFonts w:ascii="Titillium Web" w:eastAsia="Book Antiqua" w:hAnsi="Titillium Web" w:cs="Times New Roman"/>
                <w:b/>
                <w:sz w:val="20"/>
                <w:szCs w:val="20"/>
              </w:rPr>
            </w:pPr>
            <w:r w:rsidRPr="00FB7CAD">
              <w:rPr>
                <w:rFonts w:ascii="Titillium Web" w:eastAsia="Book Antiqua" w:hAnsi="Titillium Web" w:cs="Times New Roman"/>
                <w:b/>
                <w:sz w:val="20"/>
                <w:szCs w:val="20"/>
              </w:rPr>
              <w:t>___________________________</w:t>
            </w:r>
          </w:p>
          <w:p w14:paraId="72CA95BE" w14:textId="20C453AC" w:rsidR="00487265" w:rsidRPr="00FB7CAD" w:rsidRDefault="00487265" w:rsidP="00DD7DFF">
            <w:pPr>
              <w:jc w:val="center"/>
              <w:rPr>
                <w:rFonts w:ascii="Titillium Web" w:eastAsia="Book Antiqua" w:hAnsi="Titillium Web" w:cs="Times New Roman"/>
                <w:b/>
                <w:bCs/>
                <w:sz w:val="20"/>
                <w:szCs w:val="20"/>
              </w:rPr>
            </w:pPr>
            <w:r w:rsidRPr="00FB7CAD">
              <w:rPr>
                <w:rFonts w:ascii="Titillium Web" w:eastAsia="Book Antiqua" w:hAnsi="Titillium Web" w:cs="Times New Roman"/>
                <w:b/>
                <w:bCs/>
                <w:sz w:val="20"/>
                <w:szCs w:val="20"/>
              </w:rPr>
              <w:t>{jefe}</w:t>
            </w:r>
          </w:p>
          <w:p w14:paraId="1A9FC326" w14:textId="0994BFBF" w:rsidR="00487265" w:rsidRPr="00FB7CAD" w:rsidRDefault="00FD7770" w:rsidP="00DD7DFF">
            <w:pPr>
              <w:jc w:val="center"/>
              <w:rPr>
                <w:rFonts w:ascii="Titillium Web" w:eastAsia="Book Antiqua" w:hAnsi="Titillium Web" w:cs="Times New Roman"/>
                <w:bCs/>
                <w:sz w:val="20"/>
                <w:szCs w:val="20"/>
              </w:rPr>
            </w:pPr>
            <w:r w:rsidRPr="00FB7CAD">
              <w:rPr>
                <w:rFonts w:ascii="Titillium Web" w:eastAsia="Book Antiqua" w:hAnsi="Titillium Web" w:cs="Times New Roman"/>
                <w:bCs/>
                <w:sz w:val="20"/>
                <w:szCs w:val="20"/>
              </w:rPr>
              <w:t xml:space="preserve">{AdministradoraAP} </w:t>
            </w:r>
            <w:r w:rsidRPr="00FB7CAD">
              <w:rPr>
                <w:rFonts w:ascii="Titillium Web" w:eastAsia="Book Antiqua" w:hAnsi="Titillium Web" w:cs="Times New Roman"/>
                <w:sz w:val="20"/>
                <w:szCs w:val="20"/>
              </w:rPr>
              <w:t>{dellaAP}</w:t>
            </w:r>
            <w:r w:rsidR="00205639" w:rsidRPr="00FB7CAD">
              <w:rPr>
                <w:rFonts w:ascii="Titillium Web" w:eastAsia="Book Antiqua" w:hAnsi="Titillium Web" w:cs="Times New Roman"/>
                <w:bCs/>
                <w:sz w:val="20"/>
                <w:szCs w:val="20"/>
              </w:rPr>
              <w:t xml:space="preserve"> </w:t>
            </w:r>
            <w:r w:rsidR="00662158" w:rsidRPr="00FB7CAD">
              <w:rPr>
                <w:rFonts w:ascii="Titillium Web" w:eastAsia="Book Antiqua" w:hAnsi="Titillium Web" w:cs="Times New Roman"/>
                <w:bCs/>
                <w:sz w:val="20"/>
                <w:szCs w:val="20"/>
              </w:rPr>
              <w:t>{area}</w:t>
            </w:r>
          </w:p>
          <w:p w14:paraId="40921727" w14:textId="7B523953" w:rsidR="00487265" w:rsidRPr="00FB7CAD" w:rsidRDefault="001F5B3A" w:rsidP="00DD7DFF">
            <w:pPr>
              <w:jc w:val="center"/>
              <w:rPr>
                <w:rFonts w:ascii="Titillium Web" w:eastAsia="Book Antiqua" w:hAnsi="Titillium Web" w:cs="Times New Roman"/>
                <w:bCs/>
                <w:iCs/>
                <w:sz w:val="20"/>
                <w:szCs w:val="20"/>
              </w:rPr>
            </w:pPr>
            <w:r w:rsidRPr="00FB7CAD">
              <w:rPr>
                <w:rFonts w:ascii="Titillium Web" w:eastAsia="Book Antiqua" w:hAnsi="Titillium Web" w:cs="Times New Roman"/>
                <w:bCs/>
                <w:iCs/>
                <w:sz w:val="20"/>
                <w:szCs w:val="20"/>
              </w:rPr>
              <w:t>Ministerio del Ambiente y Energía</w:t>
            </w:r>
          </w:p>
        </w:tc>
      </w:tr>
    </w:tbl>
    <w:p w14:paraId="50C44436" w14:textId="77777777" w:rsidR="00487265" w:rsidRPr="007C5A90" w:rsidRDefault="00487265" w:rsidP="00DD7DFF">
      <w:pPr>
        <w:spacing w:after="0" w:line="240" w:lineRule="auto"/>
        <w:jc w:val="both"/>
        <w:rPr>
          <w:rFonts w:ascii="Titillium Web" w:eastAsia="Book Antiqua" w:hAnsi="Titillium Web" w:cs="Times New Roman"/>
          <w:b/>
          <w:color w:val="000000"/>
          <w:sz w:val="20"/>
          <w:szCs w:val="20"/>
        </w:rPr>
      </w:pPr>
    </w:p>
    <w:p w14:paraId="563B223A" w14:textId="5AE202D4" w:rsidR="00124233" w:rsidRPr="007C5A90" w:rsidRDefault="00124233" w:rsidP="00DD7DFF">
      <w:pPr>
        <w:spacing w:after="0" w:line="240" w:lineRule="auto"/>
        <w:ind w:left="1440" w:firstLine="720"/>
        <w:rPr>
          <w:rFonts w:ascii="Titillium Web" w:eastAsia="Book Antiqua" w:hAnsi="Titillium Web" w:cs="Times New Roman"/>
          <w:b/>
          <w:color w:val="000000"/>
          <w:sz w:val="20"/>
          <w:szCs w:val="20"/>
        </w:rPr>
      </w:pPr>
    </w:p>
    <w:sectPr w:rsidR="00124233" w:rsidRPr="007C5A90" w:rsidSect="007D17D8">
      <w:headerReference w:type="default" r:id="rId13"/>
      <w:footerReference w:type="default" r:id="rId14"/>
      <w:pgSz w:w="11906" w:h="16838"/>
      <w:pgMar w:top="1701" w:right="1701" w:bottom="993" w:left="1701" w:header="426"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z Diego" w:date="2026-06-04T15:42:00Z" w:initials="DR">
    <w:p w14:paraId="27D373FE" w14:textId="389A5E52" w:rsidR="009213CE" w:rsidRDefault="009213CE">
      <w:pPr>
        <w:pStyle w:val="Textocomentario"/>
      </w:pPr>
      <w:r>
        <w:rPr>
          <w:rStyle w:val="Refdecomentario"/>
        </w:rPr>
        <w:annotationRef/>
      </w:r>
      <w:r>
        <w:t>Indicar el bien/obra/servicio.</w:t>
      </w:r>
    </w:p>
  </w:comment>
  <w:comment w:id="1" w:author="Rodriguez Diego" w:date="2026-06-04T15:43:00Z" w:initials="DR">
    <w:p w14:paraId="552BBDA6" w14:textId="3FB063B0" w:rsidR="00F10AD2" w:rsidRDefault="00F10AD2">
      <w:pPr>
        <w:pStyle w:val="Textocomentario"/>
      </w:pPr>
      <w:r>
        <w:rPr>
          <w:rStyle w:val="Refdecomentario"/>
        </w:rPr>
        <w:annotationRef/>
      </w:r>
      <w:r>
        <w:t>Colocar el nombre del Área Protegida o de la instancia técnica responsable (p. ej., 'Parque Nacional XXXX' o 'Dirección de Áreas Protegidas').</w:t>
      </w:r>
    </w:p>
  </w:comment>
  <w:comment w:id="2" w:author="Rodriguez Diego" w:date="2026-06-04T15:43:00Z" w:initials="DR">
    <w:p w14:paraId="1F7E3F62" w14:textId="784DF148" w:rsidR="00F10AD2" w:rsidRDefault="00F10AD2">
      <w:pPr>
        <w:pStyle w:val="Textocomentario"/>
      </w:pPr>
      <w:r>
        <w:rPr>
          <w:rStyle w:val="Refdecomentario"/>
        </w:rPr>
        <w:annotationRef/>
      </w:r>
      <w:r>
        <w:t>Confirmar la modalidad aplicable según el Manual Operativo del FAP. Si no es selección directa por excepción, sustituir por la modalidad correspondiente.</w:t>
      </w:r>
    </w:p>
  </w:comment>
  <w:comment w:id="3" w:author="Rodriguez Diego" w:date="2026-06-04T15:43:00Z" w:initials="DR">
    <w:p w14:paraId="67004A05" w14:textId="4465B721" w:rsidR="00F10AD2" w:rsidRDefault="00F10AD2">
      <w:pPr>
        <w:pStyle w:val="Textocomentario"/>
      </w:pPr>
      <w:r>
        <w:rPr>
          <w:rStyle w:val="Refdecomentario"/>
        </w:rPr>
        <w:annotationRef/>
      </w:r>
      <w:r>
        <w:t>Indicar el presupuesto referencial en USD con IVA incluido, en cifras y letras. Debe ser coherente con el PAG aprobado.</w:t>
      </w:r>
    </w:p>
  </w:comment>
  <w:comment w:id="4" w:author="Rodriguez Diego" w:date="2026-06-04T15:43:00Z" w:initials="DR">
    <w:p w14:paraId="353F57E6" w14:textId="7826DFF4" w:rsidR="00F10AD2" w:rsidRDefault="00F10AD2">
      <w:pPr>
        <w:pStyle w:val="Textocomentario"/>
      </w:pPr>
      <w:r>
        <w:rPr>
          <w:rStyle w:val="Refdecomentario"/>
        </w:rPr>
        <w:annotationRef/>
      </w:r>
      <w:r>
        <w:t>Indicar la fuente de financiamiento y la partida del PAG correspondiente al proceso.</w:t>
      </w:r>
    </w:p>
  </w:comment>
  <w:comment w:id="5" w:author="Rodriguez Diego" w:date="2026-06-04T15:43:00Z" w:initials="DR">
    <w:p w14:paraId="16008B57" w14:textId="2786A32C" w:rsidR="00F10AD2" w:rsidRDefault="00F10AD2">
      <w:pPr>
        <w:pStyle w:val="Textocomentario"/>
      </w:pPr>
      <w:r>
        <w:rPr>
          <w:rStyle w:val="Refdecomentario"/>
        </w:rPr>
        <w:annotationRef/>
      </w:r>
      <w:r>
        <w:t>Fecha en que se cursó la invitación al proveedor (dd/mm/aaaa).</w:t>
      </w:r>
    </w:p>
  </w:comment>
  <w:comment w:id="6" w:author="Rodriguez Diego" w:date="2026-06-04T15:43:00Z" w:initials="DR">
    <w:p w14:paraId="1C1CA2EA" w14:textId="2AD6FC7B" w:rsidR="00F10AD2" w:rsidRDefault="00F10AD2">
      <w:pPr>
        <w:pStyle w:val="Textocomentario"/>
      </w:pPr>
      <w:r>
        <w:rPr>
          <w:rStyle w:val="Refdecomentario"/>
        </w:rPr>
        <w:annotationRef/>
      </w:r>
      <w:r>
        <w:t>Fecha y hora límite para la presentación de la oferta por parte del proveedor.</w:t>
      </w:r>
    </w:p>
  </w:comment>
  <w:comment w:id="8" w:author="Rodriguez Diego" w:date="2026-06-04T15:43:00Z" w:initials="DR">
    <w:p w14:paraId="4421BDED" w14:textId="14B38A0F" w:rsidR="00F10AD2" w:rsidRDefault="00F10AD2">
      <w:pPr>
        <w:pStyle w:val="Textocomentario"/>
      </w:pPr>
      <w:r>
        <w:rPr>
          <w:rStyle w:val="Refdecomentario"/>
        </w:rPr>
        <w:annotationRef/>
      </w:r>
      <w:r>
        <w:t>Reemplazar con el nombre del Área Protegida (p. ej., 'Parque Nacional Yasuní', 'Reserva Ecológica Cotacachi-Cayapas').</w:t>
      </w:r>
    </w:p>
  </w:comment>
  <w:comment w:id="9" w:author="Rodriguez Diego" w:date="2026-06-04T15:43:00Z" w:initials="DR">
    <w:p w14:paraId="18A68115" w14:textId="53318243" w:rsidR="00F10AD2" w:rsidRDefault="00F10AD2">
      <w:pPr>
        <w:pStyle w:val="Textocomentario"/>
      </w:pPr>
      <w:r>
        <w:rPr>
          <w:rStyle w:val="Refdecomentario"/>
        </w:rPr>
        <w:annotationRef/>
      </w:r>
      <w:r>
        <w:t>Describir brevemente qué se contrata y por qué es necesario para la gestión del AP (justificación operativa de alto nivel).</w:t>
      </w:r>
    </w:p>
  </w:comment>
  <w:comment w:id="11" w:author="Rodriguez Diego" w:date="2026-06-04T15:43:00Z" w:initials="DR">
    <w:p w14:paraId="2D5F1FC1" w14:textId="24E3E4B2" w:rsidR="00F10AD2" w:rsidRDefault="00F10AD2">
      <w:pPr>
        <w:pStyle w:val="Textocomentario"/>
      </w:pPr>
      <w:r>
        <w:rPr>
          <w:rStyle w:val="Refdecomentario"/>
        </w:rPr>
        <w:annotationRef/>
      </w:r>
      <w:r>
        <w:t>Esta es una nota interna de la plantilla: especificar los beneficios geográficos, de calidad y económicos que implica la contratación directa del proveedor, ajustándolos al ciclo del FAP. Eliminar este párrafo una vez completada la justificación.</w:t>
      </w:r>
    </w:p>
  </w:comment>
  <w:comment w:id="12" w:author="Rodriguez Diego" w:date="2026-06-04T15:43:00Z" w:initials="DR">
    <w:p w14:paraId="55C956C1" w14:textId="5A3C2AA0" w:rsidR="00F10AD2" w:rsidRDefault="00F10AD2">
      <w:pPr>
        <w:pStyle w:val="Textocomentario"/>
      </w:pPr>
      <w:r>
        <w:rPr>
          <w:rStyle w:val="Refdecomentario"/>
        </w:rPr>
        <w:annotationRef/>
      </w:r>
      <w:r>
        <w:t>Indicar el sector, zona administrativa o ubicación específica dentro del AP donde se prestará el servicio o se ejecutará la contratación.</w:t>
      </w:r>
    </w:p>
  </w:comment>
  <w:comment w:id="13" w:author="Rodriguez Diego" w:date="2026-06-04T15:43:00Z" w:initials="DR">
    <w:p w14:paraId="6CFD271E" w14:textId="19BDA5D0" w:rsidR="00F10AD2" w:rsidRDefault="00F10AD2">
      <w:pPr>
        <w:pStyle w:val="Textocomentario"/>
      </w:pPr>
      <w:r>
        <w:rPr>
          <w:rStyle w:val="Refdecomentario"/>
        </w:rPr>
        <w:annotationRef/>
      </w:r>
      <w:r>
        <w:t>Justificar por qué este proveedor en particular: historial, calidad técnica, exclusividad en la zona, cumplimiento previo, etc. Sustenta la selección directa por excepción.</w:t>
      </w:r>
    </w:p>
  </w:comment>
  <w:comment w:id="14" w:author="Rodriguez Diego" w:date="2026-06-04T15:57:00Z" w:initials="DR">
    <w:p w14:paraId="155A24BA" w14:textId="77777777" w:rsidR="00272ED3" w:rsidRDefault="00272ED3" w:rsidP="00272ED3">
      <w:pPr>
        <w:pStyle w:val="Textocomentario"/>
      </w:pPr>
      <w:r>
        <w:rPr>
          <w:rStyle w:val="Refdecomentario"/>
        </w:rPr>
        <w:annotationRef/>
      </w:r>
      <w:r>
        <w:t>Ajustar con las razones descritas en el ciclo del FAP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373FE" w15:done="0"/>
  <w15:commentEx w15:paraId="552BBDA6" w15:done="0"/>
  <w15:commentEx w15:paraId="1F7E3F62" w15:done="0"/>
  <w15:commentEx w15:paraId="67004A05" w15:done="0"/>
  <w15:commentEx w15:paraId="353F57E6" w15:done="0"/>
  <w15:commentEx w15:paraId="16008B57" w15:done="0"/>
  <w15:commentEx w15:paraId="1C1CA2EA" w15:done="0"/>
  <w15:commentEx w15:paraId="4421BDED" w15:done="0"/>
  <w15:commentEx w15:paraId="18A68115" w15:done="0"/>
  <w15:commentEx w15:paraId="2D5F1FC1" w15:done="0"/>
  <w15:commentEx w15:paraId="55C956C1" w15:done="0"/>
  <w15:commentEx w15:paraId="6CFD271E" w15:done="0"/>
  <w15:commentEx w15:paraId="155A24BA" w15:paraIdParent="6CFD27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C686F" w16cex:dateUtc="2026-06-04T20:42:00Z"/>
  <w16cex:commentExtensible w16cex:durableId="1C4798D7" w16cex:dateUtc="2026-06-04T20:43:00Z"/>
  <w16cex:commentExtensible w16cex:durableId="1C73F0ED" w16cex:dateUtc="2026-06-04T20:43:00Z"/>
  <w16cex:commentExtensible w16cex:durableId="439F2E52" w16cex:dateUtc="2026-06-04T20:43:00Z"/>
  <w16cex:commentExtensible w16cex:durableId="0B9A0BAA" w16cex:dateUtc="2026-06-04T20:43:00Z"/>
  <w16cex:commentExtensible w16cex:durableId="19515917" w16cex:dateUtc="2026-06-04T20:43:00Z"/>
  <w16cex:commentExtensible w16cex:durableId="332789D6" w16cex:dateUtc="2026-06-04T20:43:00Z"/>
  <w16cex:commentExtensible w16cex:durableId="4E2F5FA8" w16cex:dateUtc="2026-06-04T20:43:00Z"/>
  <w16cex:commentExtensible w16cex:durableId="2FE109D9" w16cex:dateUtc="2026-06-04T20:43:00Z"/>
  <w16cex:commentExtensible w16cex:durableId="50EEE687" w16cex:dateUtc="2026-06-04T20:43:00Z"/>
  <w16cex:commentExtensible w16cex:durableId="2C8152E2" w16cex:dateUtc="2026-06-04T20:43:00Z"/>
  <w16cex:commentExtensible w16cex:durableId="29114974" w16cex:dateUtc="2026-06-04T20:43:00Z"/>
  <w16cex:commentExtensible w16cex:durableId="7E04531C" w16cex:dateUtc="2026-06-04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373FE" w16cid:durableId="146C686F"/>
  <w16cid:commentId w16cid:paraId="552BBDA6" w16cid:durableId="1C4798D7"/>
  <w16cid:commentId w16cid:paraId="1F7E3F62" w16cid:durableId="1C73F0ED"/>
  <w16cid:commentId w16cid:paraId="67004A05" w16cid:durableId="439F2E52"/>
  <w16cid:commentId w16cid:paraId="353F57E6" w16cid:durableId="0B9A0BAA"/>
  <w16cid:commentId w16cid:paraId="16008B57" w16cid:durableId="19515917"/>
  <w16cid:commentId w16cid:paraId="1C1CA2EA" w16cid:durableId="332789D6"/>
  <w16cid:commentId w16cid:paraId="4421BDED" w16cid:durableId="4E2F5FA8"/>
  <w16cid:commentId w16cid:paraId="18A68115" w16cid:durableId="2FE109D9"/>
  <w16cid:commentId w16cid:paraId="2D5F1FC1" w16cid:durableId="50EEE687"/>
  <w16cid:commentId w16cid:paraId="55C956C1" w16cid:durableId="2C8152E2"/>
  <w16cid:commentId w16cid:paraId="6CFD271E" w16cid:durableId="29114974"/>
  <w16cid:commentId w16cid:paraId="155A24BA" w16cid:durableId="7E0453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A78C" w14:textId="77777777" w:rsidR="007B39D7" w:rsidRDefault="007B39D7">
      <w:pPr>
        <w:spacing w:after="0" w:line="240" w:lineRule="auto"/>
      </w:pPr>
      <w:r>
        <w:separator/>
      </w:r>
    </w:p>
  </w:endnote>
  <w:endnote w:type="continuationSeparator" w:id="0">
    <w:p w14:paraId="37A959B1" w14:textId="77777777" w:rsidR="007B39D7" w:rsidRDefault="007B3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tillium Web">
    <w:panose1 w:val="00000500000000000000"/>
    <w:charset w:val="00"/>
    <w:family w:val="auto"/>
    <w:pitch w:val="variable"/>
    <w:sig w:usb0="00000007" w:usb1="00000001" w:usb2="00000000" w:usb3="00000000" w:csb0="00000093"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F370" w14:textId="77777777" w:rsidR="00AA6783" w:rsidRDefault="00A521AA">
    <w:pPr>
      <w:pBdr>
        <w:top w:val="nil"/>
        <w:left w:val="nil"/>
        <w:bottom w:val="nil"/>
        <w:right w:val="nil"/>
        <w:between w:val="nil"/>
      </w:pBdr>
      <w:tabs>
        <w:tab w:val="center" w:pos="4252"/>
        <w:tab w:val="right" w:pos="8504"/>
      </w:tabs>
      <w:spacing w:after="0" w:line="240" w:lineRule="auto"/>
      <w:rPr>
        <w:rFonts w:eastAsia="Calibri"/>
        <w:color w:val="000000"/>
      </w:rPr>
    </w:pPr>
    <w:r>
      <w:rPr>
        <w:rFonts w:eastAsia="Calibri"/>
        <w:noProof/>
        <w:color w:val="000000"/>
      </w:rPr>
      <w:drawing>
        <wp:inline distT="0" distB="0" distL="0" distR="0" wp14:anchorId="0950D52D" wp14:editId="7D0ED5F8">
          <wp:extent cx="5400040" cy="549157"/>
          <wp:effectExtent l="0" t="0" r="0" b="0"/>
          <wp:docPr id="16975178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040" cy="54915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C02D" w14:textId="77777777" w:rsidR="007B39D7" w:rsidRDefault="007B39D7">
      <w:pPr>
        <w:spacing w:after="0" w:line="240" w:lineRule="auto"/>
      </w:pPr>
      <w:r>
        <w:separator/>
      </w:r>
    </w:p>
  </w:footnote>
  <w:footnote w:type="continuationSeparator" w:id="0">
    <w:p w14:paraId="274DED9B" w14:textId="77777777" w:rsidR="007B39D7" w:rsidRDefault="007B3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843"/>
      <w:gridCol w:w="5670"/>
      <w:gridCol w:w="2268"/>
    </w:tblGrid>
    <w:tr w:rsidR="007D17D8" w:rsidRPr="007D17D8" w14:paraId="7F1E47BE" w14:textId="77777777" w:rsidTr="007D17D8">
      <w:trPr>
        <w:cantSplit/>
        <w:trHeight w:val="350"/>
        <w:jc w:val="center"/>
      </w:trPr>
      <w:tc>
        <w:tcPr>
          <w:tcW w:w="1843" w:type="dxa"/>
          <w:vMerge w:val="restart"/>
          <w:tcBorders>
            <w:right w:val="single" w:sz="4" w:space="0" w:color="auto"/>
          </w:tcBorders>
          <w:vAlign w:val="center"/>
        </w:tcPr>
        <w:p w14:paraId="41154DB3" w14:textId="77777777" w:rsidR="007D17D8" w:rsidRPr="007D17D8" w:rsidRDefault="007D17D8" w:rsidP="007D17D8">
          <w:pPr>
            <w:widowControl/>
            <w:tabs>
              <w:tab w:val="center" w:pos="4419"/>
              <w:tab w:val="right" w:pos="8838"/>
            </w:tabs>
            <w:suppressAutoHyphens w:val="0"/>
            <w:autoSpaceDN/>
            <w:spacing w:after="0" w:line="240" w:lineRule="auto"/>
            <w:textAlignment w:val="auto"/>
            <w:rPr>
              <w:rFonts w:ascii="Arial" w:eastAsia="Times New Roman" w:hAnsi="Arial" w:cs="Arial"/>
              <w:kern w:val="0"/>
              <w:sz w:val="20"/>
              <w:szCs w:val="20"/>
              <w:lang w:val="es-MX" w:eastAsia="es-ES"/>
            </w:rPr>
          </w:pPr>
          <w:r w:rsidRPr="007D17D8">
            <w:rPr>
              <w:rFonts w:ascii="Arial" w:eastAsia="Times New Roman" w:hAnsi="Arial" w:cs="Arial"/>
              <w:noProof/>
              <w:kern w:val="0"/>
              <w:sz w:val="20"/>
              <w:szCs w:val="20"/>
              <w:lang w:val="es-MX" w:eastAsia="es-ES"/>
            </w:rPr>
            <w:drawing>
              <wp:inline distT="0" distB="0" distL="0" distR="0" wp14:anchorId="26387CD0" wp14:editId="6019100D">
                <wp:extent cx="990600" cy="971550"/>
                <wp:effectExtent l="0" t="0" r="0" b="0"/>
                <wp:docPr id="94258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71550"/>
                        </a:xfrm>
                        <a:prstGeom prst="rect">
                          <a:avLst/>
                        </a:prstGeom>
                        <a:noFill/>
                        <a:ln>
                          <a:noFill/>
                        </a:ln>
                      </pic:spPr>
                    </pic:pic>
                  </a:graphicData>
                </a:graphic>
              </wp:inline>
            </w:drawing>
          </w:r>
        </w:p>
      </w:tc>
      <w:tc>
        <w:tcPr>
          <w:tcW w:w="5670" w:type="dxa"/>
          <w:vMerge w:val="restart"/>
          <w:tcBorders>
            <w:top w:val="single" w:sz="4" w:space="0" w:color="auto"/>
            <w:left w:val="single" w:sz="4" w:space="0" w:color="auto"/>
            <w:right w:val="single" w:sz="4" w:space="0" w:color="auto"/>
          </w:tcBorders>
          <w:vAlign w:val="center"/>
        </w:tcPr>
        <w:p w14:paraId="6952AFC1" w14:textId="77777777" w:rsidR="007D17D8" w:rsidRPr="007D17D8" w:rsidRDefault="007D17D8" w:rsidP="007D17D8">
          <w:pPr>
            <w:widowControl/>
            <w:tabs>
              <w:tab w:val="center" w:pos="4419"/>
              <w:tab w:val="right" w:pos="8838"/>
            </w:tabs>
            <w:suppressAutoHyphens w:val="0"/>
            <w:autoSpaceDN/>
            <w:spacing w:after="0" w:line="240" w:lineRule="auto"/>
            <w:jc w:val="center"/>
            <w:textAlignment w:val="auto"/>
            <w:rPr>
              <w:rFonts w:ascii="Titillium Web" w:eastAsia="Times New Roman" w:hAnsi="Titillium Web" w:cs="Arial"/>
              <w:b/>
              <w:kern w:val="0"/>
              <w:sz w:val="20"/>
              <w:szCs w:val="20"/>
              <w:lang w:val="es-MX" w:eastAsia="es-ES"/>
            </w:rPr>
          </w:pPr>
          <w:r w:rsidRPr="007D17D8">
            <w:rPr>
              <w:rFonts w:ascii="Titillium Web" w:eastAsia="Times New Roman" w:hAnsi="Titillium Web" w:cs="Arial"/>
              <w:b/>
              <w:kern w:val="0"/>
              <w:sz w:val="20"/>
              <w:szCs w:val="20"/>
              <w:lang w:val="es-MX" w:eastAsia="es-ES"/>
            </w:rPr>
            <w:t xml:space="preserve">FONDO DE INVERSIÓN AMBIENTAL SOSTENIBLE  </w:t>
          </w:r>
        </w:p>
      </w:tc>
      <w:tc>
        <w:tcPr>
          <w:tcW w:w="2268" w:type="dxa"/>
          <w:tcBorders>
            <w:left w:val="single" w:sz="4" w:space="0" w:color="auto"/>
          </w:tcBorders>
          <w:vAlign w:val="center"/>
        </w:tcPr>
        <w:p w14:paraId="242D7640" w14:textId="2BB86C69" w:rsidR="007D17D8" w:rsidRPr="007C5A90" w:rsidRDefault="007D17D8" w:rsidP="007D17D8">
          <w:pPr>
            <w:widowControl/>
            <w:tabs>
              <w:tab w:val="center" w:pos="4419"/>
              <w:tab w:val="right" w:pos="8838"/>
            </w:tabs>
            <w:suppressAutoHyphens w:val="0"/>
            <w:autoSpaceDN/>
            <w:spacing w:after="0" w:line="240" w:lineRule="auto"/>
            <w:textAlignment w:val="auto"/>
            <w:rPr>
              <w:rFonts w:ascii="Titillium Web" w:eastAsia="Times New Roman" w:hAnsi="Titillium Web"/>
              <w:color w:val="000000"/>
              <w:kern w:val="0"/>
              <w:sz w:val="20"/>
              <w:szCs w:val="20"/>
              <w:lang w:eastAsia="es-ES"/>
            </w:rPr>
          </w:pPr>
          <w:r w:rsidRPr="007C5A90">
            <w:rPr>
              <w:rFonts w:ascii="Titillium Web" w:eastAsia="Times New Roman" w:hAnsi="Titillium Web" w:cs="Arial"/>
              <w:kern w:val="0"/>
              <w:sz w:val="20"/>
              <w:szCs w:val="20"/>
              <w:lang w:eastAsia="es-ES"/>
            </w:rPr>
            <w:t>Código: FAP-2026-0</w:t>
          </w:r>
          <w:r w:rsidR="00760B09" w:rsidRPr="007C5A90">
            <w:rPr>
              <w:rFonts w:ascii="Titillium Web" w:eastAsia="Times New Roman" w:hAnsi="Titillium Web" w:cs="Arial"/>
              <w:kern w:val="0"/>
              <w:sz w:val="20"/>
              <w:szCs w:val="20"/>
              <w:lang w:eastAsia="es-ES"/>
            </w:rPr>
            <w:t>4</w:t>
          </w:r>
        </w:p>
      </w:tc>
    </w:tr>
    <w:tr w:rsidR="007D17D8" w:rsidRPr="007D17D8" w14:paraId="26B2AF51" w14:textId="77777777" w:rsidTr="007D17D8">
      <w:trPr>
        <w:cantSplit/>
        <w:trHeight w:val="353"/>
        <w:jc w:val="center"/>
      </w:trPr>
      <w:tc>
        <w:tcPr>
          <w:tcW w:w="1843" w:type="dxa"/>
          <w:vMerge/>
          <w:tcBorders>
            <w:right w:val="single" w:sz="4" w:space="0" w:color="auto"/>
          </w:tcBorders>
          <w:vAlign w:val="center"/>
        </w:tcPr>
        <w:p w14:paraId="47B343B3" w14:textId="77777777" w:rsidR="007D17D8" w:rsidRPr="007D17D8" w:rsidRDefault="007D17D8" w:rsidP="007D17D8">
          <w:pPr>
            <w:widowControl/>
            <w:tabs>
              <w:tab w:val="center" w:pos="4419"/>
              <w:tab w:val="right" w:pos="8838"/>
            </w:tabs>
            <w:suppressAutoHyphens w:val="0"/>
            <w:autoSpaceDN/>
            <w:spacing w:after="0" w:line="240" w:lineRule="auto"/>
            <w:textAlignment w:val="auto"/>
            <w:rPr>
              <w:rFonts w:ascii="Arial" w:eastAsia="Times New Roman" w:hAnsi="Arial" w:cs="Arial"/>
              <w:noProof/>
              <w:kern w:val="0"/>
              <w:sz w:val="20"/>
              <w:szCs w:val="20"/>
              <w:lang w:eastAsia="es-ES"/>
            </w:rPr>
          </w:pPr>
        </w:p>
      </w:tc>
      <w:tc>
        <w:tcPr>
          <w:tcW w:w="5670" w:type="dxa"/>
          <w:vMerge/>
          <w:tcBorders>
            <w:left w:val="single" w:sz="4" w:space="0" w:color="auto"/>
            <w:bottom w:val="single" w:sz="4" w:space="0" w:color="auto"/>
            <w:right w:val="single" w:sz="4" w:space="0" w:color="auto"/>
          </w:tcBorders>
        </w:tcPr>
        <w:p w14:paraId="433917A6" w14:textId="77777777" w:rsidR="007D17D8" w:rsidRPr="007D17D8" w:rsidRDefault="007D17D8" w:rsidP="007D17D8">
          <w:pPr>
            <w:widowControl/>
            <w:tabs>
              <w:tab w:val="center" w:pos="4419"/>
              <w:tab w:val="right" w:pos="8838"/>
            </w:tabs>
            <w:suppressAutoHyphens w:val="0"/>
            <w:autoSpaceDN/>
            <w:spacing w:after="0" w:line="240" w:lineRule="auto"/>
            <w:jc w:val="center"/>
            <w:textAlignment w:val="auto"/>
            <w:rPr>
              <w:rFonts w:ascii="Titillium Web" w:eastAsia="Times New Roman" w:hAnsi="Titillium Web" w:cs="Arial"/>
              <w:b/>
              <w:kern w:val="0"/>
              <w:sz w:val="20"/>
              <w:szCs w:val="20"/>
              <w:lang w:eastAsia="es-ES"/>
            </w:rPr>
          </w:pPr>
        </w:p>
      </w:tc>
      <w:tc>
        <w:tcPr>
          <w:tcW w:w="2268" w:type="dxa"/>
          <w:tcBorders>
            <w:left w:val="single" w:sz="4" w:space="0" w:color="auto"/>
          </w:tcBorders>
          <w:vAlign w:val="center"/>
        </w:tcPr>
        <w:p w14:paraId="004D0B2F" w14:textId="561BAF7D" w:rsidR="007D17D8" w:rsidRPr="007C5A90" w:rsidRDefault="007D17D8" w:rsidP="007D17D8">
          <w:pPr>
            <w:widowControl/>
            <w:tabs>
              <w:tab w:val="center" w:pos="4419"/>
              <w:tab w:val="right" w:pos="8838"/>
            </w:tabs>
            <w:suppressAutoHyphens w:val="0"/>
            <w:autoSpaceDN/>
            <w:spacing w:after="0" w:line="240" w:lineRule="auto"/>
            <w:textAlignment w:val="auto"/>
            <w:rPr>
              <w:rFonts w:ascii="Titillium Web" w:eastAsia="Times New Roman" w:hAnsi="Titillium Web" w:cs="Arial"/>
              <w:kern w:val="0"/>
              <w:sz w:val="20"/>
              <w:szCs w:val="20"/>
              <w:lang w:val="en-US" w:eastAsia="es-ES"/>
            </w:rPr>
          </w:pPr>
          <w:r w:rsidRPr="007C5A90">
            <w:rPr>
              <w:rFonts w:ascii="Titillium Web" w:eastAsia="Times New Roman" w:hAnsi="Titillium Web" w:cs="Arial"/>
              <w:kern w:val="0"/>
              <w:sz w:val="20"/>
              <w:szCs w:val="20"/>
              <w:lang w:val="es-MX" w:eastAsia="es-ES"/>
            </w:rPr>
            <w:t>Fecha: 4/6/2026</w:t>
          </w:r>
        </w:p>
      </w:tc>
    </w:tr>
    <w:tr w:rsidR="007D17D8" w:rsidRPr="007D17D8" w14:paraId="54359240" w14:textId="77777777" w:rsidTr="007D17D8">
      <w:trPr>
        <w:cantSplit/>
        <w:trHeight w:val="406"/>
        <w:jc w:val="center"/>
      </w:trPr>
      <w:tc>
        <w:tcPr>
          <w:tcW w:w="1843" w:type="dxa"/>
          <w:vMerge/>
          <w:tcBorders>
            <w:right w:val="single" w:sz="4" w:space="0" w:color="auto"/>
          </w:tcBorders>
          <w:vAlign w:val="center"/>
        </w:tcPr>
        <w:p w14:paraId="2FFC7478" w14:textId="77777777" w:rsidR="007D17D8" w:rsidRPr="007D17D8" w:rsidRDefault="007D17D8" w:rsidP="007D17D8">
          <w:pPr>
            <w:widowControl/>
            <w:tabs>
              <w:tab w:val="center" w:pos="4419"/>
              <w:tab w:val="right" w:pos="8838"/>
            </w:tabs>
            <w:suppressAutoHyphens w:val="0"/>
            <w:autoSpaceDN/>
            <w:spacing w:after="0" w:line="240" w:lineRule="auto"/>
            <w:textAlignment w:val="auto"/>
            <w:rPr>
              <w:rFonts w:ascii="Arial" w:eastAsia="Times New Roman" w:hAnsi="Arial" w:cs="Arial"/>
              <w:kern w:val="0"/>
              <w:sz w:val="20"/>
              <w:szCs w:val="20"/>
              <w:lang w:val="en-US" w:eastAsia="es-ES"/>
            </w:rPr>
          </w:pPr>
        </w:p>
      </w:tc>
      <w:tc>
        <w:tcPr>
          <w:tcW w:w="7938" w:type="dxa"/>
          <w:gridSpan w:val="2"/>
          <w:tcBorders>
            <w:top w:val="single" w:sz="4" w:space="0" w:color="auto"/>
            <w:left w:val="single" w:sz="4" w:space="0" w:color="auto"/>
          </w:tcBorders>
          <w:vAlign w:val="center"/>
        </w:tcPr>
        <w:p w14:paraId="227C7800" w14:textId="0539F39E" w:rsidR="007D17D8" w:rsidRPr="007D17D8" w:rsidRDefault="007D17D8" w:rsidP="007D17D8">
          <w:pPr>
            <w:widowControl/>
            <w:suppressAutoHyphens w:val="0"/>
            <w:autoSpaceDN/>
            <w:spacing w:after="0" w:line="240" w:lineRule="auto"/>
            <w:jc w:val="center"/>
            <w:textAlignment w:val="auto"/>
            <w:rPr>
              <w:rFonts w:ascii="Titillium Web" w:eastAsia="Times New Roman" w:hAnsi="Titillium Web" w:cs="Times New Roman"/>
              <w:b/>
              <w:bCs/>
              <w:kern w:val="0"/>
              <w:sz w:val="20"/>
              <w:szCs w:val="20"/>
              <w:lang w:eastAsia="es-ES"/>
            </w:rPr>
          </w:pPr>
          <w:r>
            <w:rPr>
              <w:rFonts w:ascii="Titillium Web" w:eastAsia="Times New Roman" w:hAnsi="Titillium Web" w:cs="Times New Roman"/>
              <w:b/>
              <w:bCs/>
              <w:kern w:val="0"/>
              <w:sz w:val="20"/>
              <w:szCs w:val="20"/>
              <w:lang w:eastAsia="es-ES"/>
            </w:rPr>
            <w:t>INFORME DE JUSTIFICACIÓN</w:t>
          </w:r>
        </w:p>
        <w:p w14:paraId="1C145CB7" w14:textId="5816944D" w:rsidR="007D17D8" w:rsidRPr="00521AF6" w:rsidRDefault="00521AF6" w:rsidP="007D17D8">
          <w:pPr>
            <w:widowControl/>
            <w:tabs>
              <w:tab w:val="center" w:pos="4419"/>
              <w:tab w:val="right" w:pos="8838"/>
            </w:tabs>
            <w:suppressAutoHyphens w:val="0"/>
            <w:autoSpaceDN/>
            <w:spacing w:after="0" w:line="240" w:lineRule="auto"/>
            <w:jc w:val="center"/>
            <w:textAlignment w:val="auto"/>
            <w:rPr>
              <w:rFonts w:ascii="Titillium Web" w:eastAsia="Times New Roman" w:hAnsi="Titillium Web" w:cs="Arial"/>
              <w:b/>
              <w:bCs/>
              <w:kern w:val="0"/>
              <w:sz w:val="20"/>
              <w:szCs w:val="20"/>
              <w:lang w:val="es-MX" w:eastAsia="es-ES"/>
            </w:rPr>
          </w:pPr>
          <w:r w:rsidRPr="00521AF6">
            <w:rPr>
              <w:rFonts w:ascii="Titillium Web" w:eastAsia="Times New Roman" w:hAnsi="Titillium Web" w:cs="Times New Roman"/>
              <w:b/>
              <w:bCs/>
              <w:kern w:val="0"/>
              <w:sz w:val="20"/>
              <w:szCs w:val="20"/>
              <w:lang w:eastAsia="es-ES"/>
            </w:rPr>
            <w:t>"</w:t>
          </w:r>
          <w:r w:rsidR="00FD7770">
            <w:rPr>
              <w:rFonts w:ascii="Titillium Web" w:eastAsia="Times New Roman" w:hAnsi="Titillium Web" w:cs="Times New Roman"/>
              <w:b/>
              <w:bCs/>
              <w:kern w:val="0"/>
              <w:sz w:val="20"/>
              <w:szCs w:val="20"/>
              <w:lang w:eastAsia="es-ES"/>
            </w:rPr>
            <w:t>{objeto}</w:t>
          </w:r>
          <w:r w:rsidRPr="00521AF6">
            <w:rPr>
              <w:rFonts w:ascii="Titillium Web" w:eastAsia="Times New Roman" w:hAnsi="Titillium Web" w:cs="Times New Roman"/>
              <w:b/>
              <w:bCs/>
              <w:kern w:val="0"/>
              <w:sz w:val="20"/>
              <w:szCs w:val="20"/>
              <w:lang w:eastAsia="es-ES"/>
            </w:rPr>
            <w:t>"</w:t>
          </w:r>
        </w:p>
      </w:tc>
    </w:tr>
  </w:tbl>
  <w:p w14:paraId="1A71B4E6" w14:textId="2CEC965D" w:rsidR="00AA6783" w:rsidRDefault="00AA6783">
    <w:pPr>
      <w:pBdr>
        <w:top w:val="nil"/>
        <w:left w:val="nil"/>
        <w:bottom w:val="nil"/>
        <w:right w:val="nil"/>
        <w:between w:val="nil"/>
      </w:pBdr>
      <w:tabs>
        <w:tab w:val="center" w:pos="4252"/>
        <w:tab w:val="right" w:pos="8504"/>
      </w:tabs>
      <w:spacing w:after="0" w:line="240" w:lineRule="auto"/>
      <w:rPr>
        <w:rFonts w:eastAsia="Calibri"/>
        <w:color w:val="000000"/>
      </w:rPr>
    </w:pPr>
  </w:p>
</w:hdr>
</file>

<file path=word/intelligence2.xml><?xml version="1.0" encoding="utf-8"?>
<int2:intelligence xmlns:int2="http://schemas.microsoft.com/office/intelligence/2020/intelligence" xmlns:oel="http://schemas.microsoft.com/office/2019/extlst">
  <int2:observations>
    <int2:textHash int2:hashCode="opZvmbTO+PxH9S" int2:id="eEbYGIi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8BF"/>
    <w:multiLevelType w:val="hybridMultilevel"/>
    <w:tmpl w:val="AE580FD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532BCD"/>
    <w:multiLevelType w:val="hybridMultilevel"/>
    <w:tmpl w:val="4014BD7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7DA45CA"/>
    <w:multiLevelType w:val="multilevel"/>
    <w:tmpl w:val="537E7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A90060"/>
    <w:multiLevelType w:val="hybridMultilevel"/>
    <w:tmpl w:val="3ACE467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82433C0"/>
    <w:multiLevelType w:val="multilevel"/>
    <w:tmpl w:val="1F72B506"/>
    <w:lvl w:ilvl="0">
      <w:start w:val="1"/>
      <w:numFmt w:val="bullet"/>
      <w:lvlText w:val="●"/>
      <w:lvlJc w:val="left"/>
      <w:pPr>
        <w:ind w:left="429" w:hanging="360"/>
      </w:pPr>
      <w:rPr>
        <w:rFonts w:ascii="Noto Sans Symbols" w:eastAsia="Noto Sans Symbols" w:hAnsi="Noto Sans Symbols" w:cs="Noto Sans Symbols"/>
      </w:rPr>
    </w:lvl>
    <w:lvl w:ilvl="1">
      <w:start w:val="1"/>
      <w:numFmt w:val="bullet"/>
      <w:lvlText w:val="o"/>
      <w:lvlJc w:val="left"/>
      <w:pPr>
        <w:ind w:left="1149" w:hanging="360"/>
      </w:pPr>
      <w:rPr>
        <w:rFonts w:ascii="Courier New" w:eastAsia="Courier New" w:hAnsi="Courier New" w:cs="Courier New"/>
      </w:rPr>
    </w:lvl>
    <w:lvl w:ilvl="2">
      <w:start w:val="1"/>
      <w:numFmt w:val="bullet"/>
      <w:lvlText w:val="▪"/>
      <w:lvlJc w:val="left"/>
      <w:pPr>
        <w:ind w:left="1869" w:hanging="360"/>
      </w:pPr>
      <w:rPr>
        <w:rFonts w:ascii="Noto Sans Symbols" w:eastAsia="Noto Sans Symbols" w:hAnsi="Noto Sans Symbols" w:cs="Noto Sans Symbols"/>
      </w:rPr>
    </w:lvl>
    <w:lvl w:ilvl="3">
      <w:start w:val="1"/>
      <w:numFmt w:val="bullet"/>
      <w:lvlText w:val="●"/>
      <w:lvlJc w:val="left"/>
      <w:pPr>
        <w:ind w:left="2589" w:hanging="360"/>
      </w:pPr>
      <w:rPr>
        <w:rFonts w:ascii="Noto Sans Symbols" w:eastAsia="Noto Sans Symbols" w:hAnsi="Noto Sans Symbols" w:cs="Noto Sans Symbols"/>
      </w:rPr>
    </w:lvl>
    <w:lvl w:ilvl="4">
      <w:start w:val="1"/>
      <w:numFmt w:val="bullet"/>
      <w:lvlText w:val="o"/>
      <w:lvlJc w:val="left"/>
      <w:pPr>
        <w:ind w:left="3309" w:hanging="360"/>
      </w:pPr>
      <w:rPr>
        <w:rFonts w:ascii="Courier New" w:eastAsia="Courier New" w:hAnsi="Courier New" w:cs="Courier New"/>
      </w:rPr>
    </w:lvl>
    <w:lvl w:ilvl="5">
      <w:start w:val="1"/>
      <w:numFmt w:val="bullet"/>
      <w:lvlText w:val="▪"/>
      <w:lvlJc w:val="left"/>
      <w:pPr>
        <w:ind w:left="4029" w:hanging="360"/>
      </w:pPr>
      <w:rPr>
        <w:rFonts w:ascii="Noto Sans Symbols" w:eastAsia="Noto Sans Symbols" w:hAnsi="Noto Sans Symbols" w:cs="Noto Sans Symbols"/>
      </w:rPr>
    </w:lvl>
    <w:lvl w:ilvl="6">
      <w:start w:val="1"/>
      <w:numFmt w:val="bullet"/>
      <w:lvlText w:val="●"/>
      <w:lvlJc w:val="left"/>
      <w:pPr>
        <w:ind w:left="4749" w:hanging="360"/>
      </w:pPr>
      <w:rPr>
        <w:rFonts w:ascii="Noto Sans Symbols" w:eastAsia="Noto Sans Symbols" w:hAnsi="Noto Sans Symbols" w:cs="Noto Sans Symbols"/>
      </w:rPr>
    </w:lvl>
    <w:lvl w:ilvl="7">
      <w:start w:val="1"/>
      <w:numFmt w:val="bullet"/>
      <w:lvlText w:val="o"/>
      <w:lvlJc w:val="left"/>
      <w:pPr>
        <w:ind w:left="5469" w:hanging="360"/>
      </w:pPr>
      <w:rPr>
        <w:rFonts w:ascii="Courier New" w:eastAsia="Courier New" w:hAnsi="Courier New" w:cs="Courier New"/>
      </w:rPr>
    </w:lvl>
    <w:lvl w:ilvl="8">
      <w:start w:val="1"/>
      <w:numFmt w:val="bullet"/>
      <w:lvlText w:val="▪"/>
      <w:lvlJc w:val="left"/>
      <w:pPr>
        <w:ind w:left="6189" w:hanging="360"/>
      </w:pPr>
      <w:rPr>
        <w:rFonts w:ascii="Noto Sans Symbols" w:eastAsia="Noto Sans Symbols" w:hAnsi="Noto Sans Symbols" w:cs="Noto Sans Symbols"/>
      </w:rPr>
    </w:lvl>
  </w:abstractNum>
  <w:abstractNum w:abstractNumId="5" w15:restartNumberingAfterBreak="0">
    <w:nsid w:val="2E663E47"/>
    <w:multiLevelType w:val="multilevel"/>
    <w:tmpl w:val="1F068A9C"/>
    <w:lvl w:ilvl="0">
      <w:start w:val="6"/>
      <w:numFmt w:val="decimal"/>
      <w:lvlText w:val="%1"/>
      <w:lvlJc w:val="left"/>
      <w:pPr>
        <w:tabs>
          <w:tab w:val="num" w:pos="360"/>
        </w:tabs>
        <w:ind w:left="360" w:hanging="360"/>
      </w:pPr>
      <w:rPr>
        <w:rFonts w:hint="default"/>
        <w:i/>
      </w:rPr>
    </w:lvl>
    <w:lvl w:ilvl="1">
      <w:start w:val="1"/>
      <w:numFmt w:val="decimal"/>
      <w:lvlText w:val="%1.%2"/>
      <w:lvlJc w:val="left"/>
      <w:pPr>
        <w:tabs>
          <w:tab w:val="num" w:pos="360"/>
        </w:tabs>
        <w:ind w:left="360" w:hanging="360"/>
      </w:pPr>
      <w:rPr>
        <w:rFonts w:hint="default"/>
        <w:b/>
        <w:i/>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1080"/>
        </w:tabs>
        <w:ind w:left="1080" w:hanging="108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440"/>
        </w:tabs>
        <w:ind w:left="1440" w:hanging="144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800"/>
        </w:tabs>
        <w:ind w:left="1800" w:hanging="1800"/>
      </w:pPr>
      <w:rPr>
        <w:rFonts w:hint="default"/>
        <w:i/>
      </w:rPr>
    </w:lvl>
    <w:lvl w:ilvl="8">
      <w:start w:val="1"/>
      <w:numFmt w:val="decimal"/>
      <w:lvlText w:val="%1.%2.%3.%4.%5.%6.%7.%8.%9"/>
      <w:lvlJc w:val="left"/>
      <w:pPr>
        <w:tabs>
          <w:tab w:val="num" w:pos="1800"/>
        </w:tabs>
        <w:ind w:left="1800" w:hanging="1800"/>
      </w:pPr>
      <w:rPr>
        <w:rFonts w:hint="default"/>
        <w:i/>
      </w:rPr>
    </w:lvl>
  </w:abstractNum>
  <w:abstractNum w:abstractNumId="6" w15:restartNumberingAfterBreak="0">
    <w:nsid w:val="2F6B5D2B"/>
    <w:multiLevelType w:val="multilevel"/>
    <w:tmpl w:val="F9DCF9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6FE5DD4"/>
    <w:multiLevelType w:val="hybridMultilevel"/>
    <w:tmpl w:val="C95201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AA91709"/>
    <w:multiLevelType w:val="multilevel"/>
    <w:tmpl w:val="DE3407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B8A5A33"/>
    <w:multiLevelType w:val="multilevel"/>
    <w:tmpl w:val="1DE069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EF0512D"/>
    <w:multiLevelType w:val="hybridMultilevel"/>
    <w:tmpl w:val="00C28D5A"/>
    <w:lvl w:ilvl="0" w:tplc="300A0017">
      <w:start w:val="1"/>
      <w:numFmt w:val="lowerLetter"/>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1" w15:restartNumberingAfterBreak="0">
    <w:nsid w:val="3FBA4FDF"/>
    <w:multiLevelType w:val="hybridMultilevel"/>
    <w:tmpl w:val="5BA8A8F0"/>
    <w:lvl w:ilvl="0" w:tplc="8B581A60">
      <w:start w:val="1"/>
      <w:numFmt w:val="bullet"/>
      <w:lvlText w:val="·"/>
      <w:lvlJc w:val="left"/>
      <w:pPr>
        <w:ind w:left="720" w:hanging="360"/>
      </w:pPr>
      <w:rPr>
        <w:rFonts w:ascii="Symbol" w:hAnsi="Symbol" w:hint="default"/>
      </w:rPr>
    </w:lvl>
    <w:lvl w:ilvl="1" w:tplc="371C9F08">
      <w:start w:val="1"/>
      <w:numFmt w:val="bullet"/>
      <w:lvlText w:val="o"/>
      <w:lvlJc w:val="left"/>
      <w:pPr>
        <w:ind w:left="1440" w:hanging="360"/>
      </w:pPr>
      <w:rPr>
        <w:rFonts w:ascii="Courier New" w:hAnsi="Courier New" w:hint="default"/>
      </w:rPr>
    </w:lvl>
    <w:lvl w:ilvl="2" w:tplc="6ED20BB4">
      <w:start w:val="1"/>
      <w:numFmt w:val="bullet"/>
      <w:lvlText w:val=""/>
      <w:lvlJc w:val="left"/>
      <w:pPr>
        <w:ind w:left="2160" w:hanging="360"/>
      </w:pPr>
      <w:rPr>
        <w:rFonts w:ascii="Wingdings" w:hAnsi="Wingdings" w:hint="default"/>
      </w:rPr>
    </w:lvl>
    <w:lvl w:ilvl="3" w:tplc="346219BC">
      <w:start w:val="1"/>
      <w:numFmt w:val="bullet"/>
      <w:lvlText w:val=""/>
      <w:lvlJc w:val="left"/>
      <w:pPr>
        <w:ind w:left="2880" w:hanging="360"/>
      </w:pPr>
      <w:rPr>
        <w:rFonts w:ascii="Symbol" w:hAnsi="Symbol" w:hint="default"/>
      </w:rPr>
    </w:lvl>
    <w:lvl w:ilvl="4" w:tplc="AA2E3CAA">
      <w:start w:val="1"/>
      <w:numFmt w:val="bullet"/>
      <w:lvlText w:val="o"/>
      <w:lvlJc w:val="left"/>
      <w:pPr>
        <w:ind w:left="3600" w:hanging="360"/>
      </w:pPr>
      <w:rPr>
        <w:rFonts w:ascii="Courier New" w:hAnsi="Courier New" w:hint="default"/>
      </w:rPr>
    </w:lvl>
    <w:lvl w:ilvl="5" w:tplc="A1387080">
      <w:start w:val="1"/>
      <w:numFmt w:val="bullet"/>
      <w:lvlText w:val=""/>
      <w:lvlJc w:val="left"/>
      <w:pPr>
        <w:ind w:left="4320" w:hanging="360"/>
      </w:pPr>
      <w:rPr>
        <w:rFonts w:ascii="Wingdings" w:hAnsi="Wingdings" w:hint="default"/>
      </w:rPr>
    </w:lvl>
    <w:lvl w:ilvl="6" w:tplc="467465CE">
      <w:start w:val="1"/>
      <w:numFmt w:val="bullet"/>
      <w:lvlText w:val=""/>
      <w:lvlJc w:val="left"/>
      <w:pPr>
        <w:ind w:left="5040" w:hanging="360"/>
      </w:pPr>
      <w:rPr>
        <w:rFonts w:ascii="Symbol" w:hAnsi="Symbol" w:hint="default"/>
      </w:rPr>
    </w:lvl>
    <w:lvl w:ilvl="7" w:tplc="3056D3BA">
      <w:start w:val="1"/>
      <w:numFmt w:val="bullet"/>
      <w:lvlText w:val="o"/>
      <w:lvlJc w:val="left"/>
      <w:pPr>
        <w:ind w:left="5760" w:hanging="360"/>
      </w:pPr>
      <w:rPr>
        <w:rFonts w:ascii="Courier New" w:hAnsi="Courier New" w:hint="default"/>
      </w:rPr>
    </w:lvl>
    <w:lvl w:ilvl="8" w:tplc="FE9680F4">
      <w:start w:val="1"/>
      <w:numFmt w:val="bullet"/>
      <w:lvlText w:val=""/>
      <w:lvlJc w:val="left"/>
      <w:pPr>
        <w:ind w:left="6480" w:hanging="360"/>
      </w:pPr>
      <w:rPr>
        <w:rFonts w:ascii="Wingdings" w:hAnsi="Wingdings" w:hint="default"/>
      </w:rPr>
    </w:lvl>
  </w:abstractNum>
  <w:abstractNum w:abstractNumId="12" w15:restartNumberingAfterBreak="0">
    <w:nsid w:val="4BA8371E"/>
    <w:multiLevelType w:val="multilevel"/>
    <w:tmpl w:val="4F1C48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3" w:hanging="360"/>
      </w:pPr>
      <w:rPr>
        <w:rFonts w:ascii="Courier New" w:eastAsia="Courier New" w:hAnsi="Courier New" w:cs="Courier New"/>
      </w:rPr>
    </w:lvl>
    <w:lvl w:ilvl="2">
      <w:start w:val="1"/>
      <w:numFmt w:val="bullet"/>
      <w:lvlText w:val="▪"/>
      <w:lvlJc w:val="left"/>
      <w:pPr>
        <w:ind w:left="2163" w:hanging="360"/>
      </w:pPr>
      <w:rPr>
        <w:rFonts w:ascii="Noto Sans Symbols" w:eastAsia="Noto Sans Symbols" w:hAnsi="Noto Sans Symbols" w:cs="Noto Sans Symbols"/>
      </w:rPr>
    </w:lvl>
    <w:lvl w:ilvl="3">
      <w:start w:val="1"/>
      <w:numFmt w:val="bullet"/>
      <w:lvlText w:val="●"/>
      <w:lvlJc w:val="left"/>
      <w:pPr>
        <w:ind w:left="2883" w:hanging="360"/>
      </w:pPr>
      <w:rPr>
        <w:rFonts w:ascii="Noto Sans Symbols" w:eastAsia="Noto Sans Symbols" w:hAnsi="Noto Sans Symbols" w:cs="Noto Sans Symbols"/>
      </w:rPr>
    </w:lvl>
    <w:lvl w:ilvl="4">
      <w:start w:val="1"/>
      <w:numFmt w:val="bullet"/>
      <w:lvlText w:val="o"/>
      <w:lvlJc w:val="left"/>
      <w:pPr>
        <w:ind w:left="3603" w:hanging="360"/>
      </w:pPr>
      <w:rPr>
        <w:rFonts w:ascii="Courier New" w:eastAsia="Courier New" w:hAnsi="Courier New" w:cs="Courier New"/>
      </w:rPr>
    </w:lvl>
    <w:lvl w:ilvl="5">
      <w:start w:val="1"/>
      <w:numFmt w:val="bullet"/>
      <w:lvlText w:val="▪"/>
      <w:lvlJc w:val="left"/>
      <w:pPr>
        <w:ind w:left="4323" w:hanging="360"/>
      </w:pPr>
      <w:rPr>
        <w:rFonts w:ascii="Noto Sans Symbols" w:eastAsia="Noto Sans Symbols" w:hAnsi="Noto Sans Symbols" w:cs="Noto Sans Symbols"/>
      </w:rPr>
    </w:lvl>
    <w:lvl w:ilvl="6">
      <w:start w:val="1"/>
      <w:numFmt w:val="bullet"/>
      <w:lvlText w:val="●"/>
      <w:lvlJc w:val="left"/>
      <w:pPr>
        <w:ind w:left="5043" w:hanging="360"/>
      </w:pPr>
      <w:rPr>
        <w:rFonts w:ascii="Noto Sans Symbols" w:eastAsia="Noto Sans Symbols" w:hAnsi="Noto Sans Symbols" w:cs="Noto Sans Symbols"/>
      </w:rPr>
    </w:lvl>
    <w:lvl w:ilvl="7">
      <w:start w:val="1"/>
      <w:numFmt w:val="bullet"/>
      <w:lvlText w:val="o"/>
      <w:lvlJc w:val="left"/>
      <w:pPr>
        <w:ind w:left="5763" w:hanging="360"/>
      </w:pPr>
      <w:rPr>
        <w:rFonts w:ascii="Courier New" w:eastAsia="Courier New" w:hAnsi="Courier New" w:cs="Courier New"/>
      </w:rPr>
    </w:lvl>
    <w:lvl w:ilvl="8">
      <w:start w:val="1"/>
      <w:numFmt w:val="bullet"/>
      <w:lvlText w:val="▪"/>
      <w:lvlJc w:val="left"/>
      <w:pPr>
        <w:ind w:left="6483" w:hanging="360"/>
      </w:pPr>
      <w:rPr>
        <w:rFonts w:ascii="Noto Sans Symbols" w:eastAsia="Noto Sans Symbols" w:hAnsi="Noto Sans Symbols" w:cs="Noto Sans Symbols"/>
      </w:rPr>
    </w:lvl>
  </w:abstractNum>
  <w:abstractNum w:abstractNumId="13" w15:restartNumberingAfterBreak="0">
    <w:nsid w:val="4BEA0509"/>
    <w:multiLevelType w:val="hybridMultilevel"/>
    <w:tmpl w:val="99EEEA8C"/>
    <w:lvl w:ilvl="0" w:tplc="300A000B">
      <w:start w:val="1"/>
      <w:numFmt w:val="bullet"/>
      <w:lvlText w:val=""/>
      <w:lvlJc w:val="left"/>
      <w:pPr>
        <w:ind w:left="720" w:hanging="360"/>
      </w:pPr>
      <w:rPr>
        <w:rFonts w:ascii="Wingdings" w:hAnsi="Wingdings" w:hint="default"/>
      </w:rPr>
    </w:lvl>
    <w:lvl w:ilvl="1" w:tplc="300A0017">
      <w:start w:val="1"/>
      <w:numFmt w:val="lowerLetter"/>
      <w:lvlText w:val="%2)"/>
      <w:lvlJc w:val="left"/>
      <w:pPr>
        <w:ind w:left="1440" w:hanging="360"/>
      </w:pPr>
      <w:rPr>
        <w:rFont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D68576F"/>
    <w:multiLevelType w:val="multilevel"/>
    <w:tmpl w:val="8B86FC8A"/>
    <w:lvl w:ilvl="0">
      <w:start w:val="1"/>
      <w:numFmt w:val="decimal"/>
      <w:lvlText w:val="%1"/>
      <w:lvlJc w:val="left"/>
      <w:pPr>
        <w:ind w:left="420" w:hanging="420"/>
      </w:pPr>
      <w:rPr>
        <w:rFonts w:hint="default"/>
      </w:rPr>
    </w:lvl>
    <w:lvl w:ilvl="1">
      <w:start w:val="1"/>
      <w:numFmt w:val="decimalZero"/>
      <w:lvlText w:val="%1.%2"/>
      <w:lvlJc w:val="left"/>
      <w:pPr>
        <w:ind w:left="720" w:hanging="720"/>
      </w:pPr>
      <w:rPr>
        <w:rFonts w:asciiTheme="majorHAnsi" w:hAnsiTheme="majorHAnsi" w:cstheme="majorHAnsi" w:hint="default"/>
        <w:b/>
        <w:bCs w:val="0"/>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A545AA"/>
    <w:multiLevelType w:val="multilevel"/>
    <w:tmpl w:val="7F7ACF7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0C6D6F"/>
    <w:multiLevelType w:val="multilevel"/>
    <w:tmpl w:val="573C108C"/>
    <w:lvl w:ilvl="0">
      <w:start w:val="1"/>
      <w:numFmt w:val="decimal"/>
      <w:lvlText w:val="%1."/>
      <w:lvlJc w:val="left"/>
      <w:pPr>
        <w:ind w:left="720" w:hanging="360"/>
      </w:pPr>
      <w:rPr>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6653A9E"/>
    <w:multiLevelType w:val="hybridMultilevel"/>
    <w:tmpl w:val="22B27802"/>
    <w:lvl w:ilvl="0" w:tplc="300A000B">
      <w:start w:val="1"/>
      <w:numFmt w:val="bullet"/>
      <w:lvlText w:val=""/>
      <w:lvlJc w:val="left"/>
      <w:pPr>
        <w:ind w:left="720" w:hanging="360"/>
      </w:pPr>
      <w:rPr>
        <w:rFonts w:ascii="Wingdings" w:hAnsi="Wingdings" w:hint="default"/>
      </w:rPr>
    </w:lvl>
    <w:lvl w:ilvl="1" w:tplc="300A000D">
      <w:start w:val="1"/>
      <w:numFmt w:val="bullet"/>
      <w:lvlText w:val=""/>
      <w:lvlJc w:val="left"/>
      <w:pPr>
        <w:ind w:left="1440" w:hanging="360"/>
      </w:pPr>
      <w:rPr>
        <w:rFonts w:ascii="Wingdings" w:hAnsi="Wingding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95F4FFD"/>
    <w:multiLevelType w:val="hybridMultilevel"/>
    <w:tmpl w:val="DE002F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D263437"/>
    <w:multiLevelType w:val="hybridMultilevel"/>
    <w:tmpl w:val="CFA8D9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EC01483"/>
    <w:multiLevelType w:val="hybridMultilevel"/>
    <w:tmpl w:val="60DEA3AE"/>
    <w:lvl w:ilvl="0" w:tplc="300A000B">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1411202"/>
    <w:multiLevelType w:val="multilevel"/>
    <w:tmpl w:val="1FE851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5D53C94"/>
    <w:multiLevelType w:val="hybridMultilevel"/>
    <w:tmpl w:val="8E480602"/>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7EC779AD"/>
    <w:multiLevelType w:val="multilevel"/>
    <w:tmpl w:val="6548D9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2163" w:hanging="360"/>
      </w:pPr>
      <w:rPr>
        <w:rFonts w:ascii="Courier New" w:eastAsia="Courier New" w:hAnsi="Courier New" w:cs="Courier New"/>
      </w:rPr>
    </w:lvl>
    <w:lvl w:ilvl="2">
      <w:start w:val="1"/>
      <w:numFmt w:val="bullet"/>
      <w:lvlText w:val="▪"/>
      <w:lvlJc w:val="left"/>
      <w:pPr>
        <w:ind w:left="2883" w:hanging="360"/>
      </w:pPr>
      <w:rPr>
        <w:rFonts w:ascii="Noto Sans Symbols" w:eastAsia="Noto Sans Symbols" w:hAnsi="Noto Sans Symbols" w:cs="Noto Sans Symbols"/>
      </w:rPr>
    </w:lvl>
    <w:lvl w:ilvl="3">
      <w:start w:val="1"/>
      <w:numFmt w:val="bullet"/>
      <w:lvlText w:val="●"/>
      <w:lvlJc w:val="left"/>
      <w:pPr>
        <w:ind w:left="3603" w:hanging="360"/>
      </w:pPr>
      <w:rPr>
        <w:rFonts w:ascii="Noto Sans Symbols" w:eastAsia="Noto Sans Symbols" w:hAnsi="Noto Sans Symbols" w:cs="Noto Sans Symbols"/>
      </w:rPr>
    </w:lvl>
    <w:lvl w:ilvl="4">
      <w:start w:val="1"/>
      <w:numFmt w:val="bullet"/>
      <w:lvlText w:val="o"/>
      <w:lvlJc w:val="left"/>
      <w:pPr>
        <w:ind w:left="4323" w:hanging="360"/>
      </w:pPr>
      <w:rPr>
        <w:rFonts w:ascii="Courier New" w:eastAsia="Courier New" w:hAnsi="Courier New" w:cs="Courier New"/>
      </w:rPr>
    </w:lvl>
    <w:lvl w:ilvl="5">
      <w:start w:val="1"/>
      <w:numFmt w:val="bullet"/>
      <w:lvlText w:val="▪"/>
      <w:lvlJc w:val="left"/>
      <w:pPr>
        <w:ind w:left="5043" w:hanging="360"/>
      </w:pPr>
      <w:rPr>
        <w:rFonts w:ascii="Noto Sans Symbols" w:eastAsia="Noto Sans Symbols" w:hAnsi="Noto Sans Symbols" w:cs="Noto Sans Symbols"/>
      </w:rPr>
    </w:lvl>
    <w:lvl w:ilvl="6">
      <w:start w:val="1"/>
      <w:numFmt w:val="bullet"/>
      <w:lvlText w:val="●"/>
      <w:lvlJc w:val="left"/>
      <w:pPr>
        <w:ind w:left="5763" w:hanging="360"/>
      </w:pPr>
      <w:rPr>
        <w:rFonts w:ascii="Noto Sans Symbols" w:eastAsia="Noto Sans Symbols" w:hAnsi="Noto Sans Symbols" w:cs="Noto Sans Symbols"/>
      </w:rPr>
    </w:lvl>
    <w:lvl w:ilvl="7">
      <w:start w:val="1"/>
      <w:numFmt w:val="bullet"/>
      <w:lvlText w:val="o"/>
      <w:lvlJc w:val="left"/>
      <w:pPr>
        <w:ind w:left="6483" w:hanging="360"/>
      </w:pPr>
      <w:rPr>
        <w:rFonts w:ascii="Courier New" w:eastAsia="Courier New" w:hAnsi="Courier New" w:cs="Courier New"/>
      </w:rPr>
    </w:lvl>
    <w:lvl w:ilvl="8">
      <w:start w:val="1"/>
      <w:numFmt w:val="bullet"/>
      <w:lvlText w:val="▪"/>
      <w:lvlJc w:val="left"/>
      <w:pPr>
        <w:ind w:left="7203" w:hanging="360"/>
      </w:pPr>
      <w:rPr>
        <w:rFonts w:ascii="Noto Sans Symbols" w:eastAsia="Noto Sans Symbols" w:hAnsi="Noto Sans Symbols" w:cs="Noto Sans Symbols"/>
      </w:rPr>
    </w:lvl>
  </w:abstractNum>
  <w:num w:numId="1" w16cid:durableId="1241913659">
    <w:abstractNumId w:val="11"/>
  </w:num>
  <w:num w:numId="2" w16cid:durableId="1651784372">
    <w:abstractNumId w:val="16"/>
  </w:num>
  <w:num w:numId="3" w16cid:durableId="175384569">
    <w:abstractNumId w:val="21"/>
  </w:num>
  <w:num w:numId="4" w16cid:durableId="1206063217">
    <w:abstractNumId w:val="12"/>
  </w:num>
  <w:num w:numId="5" w16cid:durableId="567149704">
    <w:abstractNumId w:val="4"/>
  </w:num>
  <w:num w:numId="6" w16cid:durableId="886797219">
    <w:abstractNumId w:val="2"/>
  </w:num>
  <w:num w:numId="7" w16cid:durableId="614140069">
    <w:abstractNumId w:val="23"/>
  </w:num>
  <w:num w:numId="8" w16cid:durableId="1063523071">
    <w:abstractNumId w:val="9"/>
  </w:num>
  <w:num w:numId="9" w16cid:durableId="1532105960">
    <w:abstractNumId w:val="6"/>
  </w:num>
  <w:num w:numId="10" w16cid:durableId="1243947417">
    <w:abstractNumId w:val="15"/>
  </w:num>
  <w:num w:numId="11" w16cid:durableId="341201150">
    <w:abstractNumId w:val="8"/>
  </w:num>
  <w:num w:numId="12" w16cid:durableId="678892882">
    <w:abstractNumId w:val="5"/>
  </w:num>
  <w:num w:numId="13" w16cid:durableId="1617366689">
    <w:abstractNumId w:val="18"/>
  </w:num>
  <w:num w:numId="14" w16cid:durableId="1921983936">
    <w:abstractNumId w:val="3"/>
  </w:num>
  <w:num w:numId="15" w16cid:durableId="452287444">
    <w:abstractNumId w:val="20"/>
  </w:num>
  <w:num w:numId="16" w16cid:durableId="6450361">
    <w:abstractNumId w:val="7"/>
  </w:num>
  <w:num w:numId="17" w16cid:durableId="263656519">
    <w:abstractNumId w:val="17"/>
  </w:num>
  <w:num w:numId="18" w16cid:durableId="465895804">
    <w:abstractNumId w:val="13"/>
  </w:num>
  <w:num w:numId="19" w16cid:durableId="1351685961">
    <w:abstractNumId w:val="10"/>
  </w:num>
  <w:num w:numId="20" w16cid:durableId="843059236">
    <w:abstractNumId w:val="19"/>
  </w:num>
  <w:num w:numId="21" w16cid:durableId="1243759511">
    <w:abstractNumId w:val="1"/>
  </w:num>
  <w:num w:numId="22" w16cid:durableId="1783916551">
    <w:abstractNumId w:val="22"/>
  </w:num>
  <w:num w:numId="23" w16cid:durableId="726324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96528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Diego">
    <w15:presenceInfo w15:providerId="AD" w15:userId="S::drodriguez@fias.org.ec::dda8884d-f80f-4faf-9106-38081e540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83"/>
    <w:rsid w:val="00002517"/>
    <w:rsid w:val="00022E3E"/>
    <w:rsid w:val="00023E60"/>
    <w:rsid w:val="00047999"/>
    <w:rsid w:val="00054D00"/>
    <w:rsid w:val="00067CBF"/>
    <w:rsid w:val="00073349"/>
    <w:rsid w:val="00077156"/>
    <w:rsid w:val="000A5A47"/>
    <w:rsid w:val="000C013A"/>
    <w:rsid w:val="000F35C9"/>
    <w:rsid w:val="00113B6F"/>
    <w:rsid w:val="00124233"/>
    <w:rsid w:val="00132453"/>
    <w:rsid w:val="001350BC"/>
    <w:rsid w:val="00141300"/>
    <w:rsid w:val="001438D1"/>
    <w:rsid w:val="001B3AD7"/>
    <w:rsid w:val="001C0869"/>
    <w:rsid w:val="001C55B8"/>
    <w:rsid w:val="001D427D"/>
    <w:rsid w:val="001F5B3A"/>
    <w:rsid w:val="00205639"/>
    <w:rsid w:val="0020746F"/>
    <w:rsid w:val="00251BC3"/>
    <w:rsid w:val="00266E28"/>
    <w:rsid w:val="00267199"/>
    <w:rsid w:val="00272ED3"/>
    <w:rsid w:val="00276920"/>
    <w:rsid w:val="002A56AF"/>
    <w:rsid w:val="002B262C"/>
    <w:rsid w:val="002C099E"/>
    <w:rsid w:val="002D2651"/>
    <w:rsid w:val="002E3F56"/>
    <w:rsid w:val="00306352"/>
    <w:rsid w:val="003236A6"/>
    <w:rsid w:val="0035075F"/>
    <w:rsid w:val="003637CB"/>
    <w:rsid w:val="00364276"/>
    <w:rsid w:val="0036568E"/>
    <w:rsid w:val="003D407E"/>
    <w:rsid w:val="003F5F65"/>
    <w:rsid w:val="00402375"/>
    <w:rsid w:val="00407E86"/>
    <w:rsid w:val="00425A1E"/>
    <w:rsid w:val="00432FE4"/>
    <w:rsid w:val="004464D0"/>
    <w:rsid w:val="00454094"/>
    <w:rsid w:val="004739AF"/>
    <w:rsid w:val="00487265"/>
    <w:rsid w:val="004A3FD0"/>
    <w:rsid w:val="004A4720"/>
    <w:rsid w:val="004E4455"/>
    <w:rsid w:val="004E7C55"/>
    <w:rsid w:val="005216D9"/>
    <w:rsid w:val="00521AF6"/>
    <w:rsid w:val="00525293"/>
    <w:rsid w:val="00531C4E"/>
    <w:rsid w:val="005412A1"/>
    <w:rsid w:val="00542214"/>
    <w:rsid w:val="005445FB"/>
    <w:rsid w:val="00574669"/>
    <w:rsid w:val="005A295E"/>
    <w:rsid w:val="005C7C76"/>
    <w:rsid w:val="005F478F"/>
    <w:rsid w:val="0060152E"/>
    <w:rsid w:val="00644151"/>
    <w:rsid w:val="00653BD7"/>
    <w:rsid w:val="00654D2E"/>
    <w:rsid w:val="00662158"/>
    <w:rsid w:val="0066363A"/>
    <w:rsid w:val="00671CDE"/>
    <w:rsid w:val="006771B3"/>
    <w:rsid w:val="0068381D"/>
    <w:rsid w:val="00685265"/>
    <w:rsid w:val="006A48E6"/>
    <w:rsid w:val="006A60CA"/>
    <w:rsid w:val="006F3BD5"/>
    <w:rsid w:val="00747AE1"/>
    <w:rsid w:val="00760B09"/>
    <w:rsid w:val="007630AA"/>
    <w:rsid w:val="00765401"/>
    <w:rsid w:val="00772E95"/>
    <w:rsid w:val="00785380"/>
    <w:rsid w:val="007932A3"/>
    <w:rsid w:val="007B39D7"/>
    <w:rsid w:val="007B5F32"/>
    <w:rsid w:val="007C53AA"/>
    <w:rsid w:val="007C5A90"/>
    <w:rsid w:val="007D159E"/>
    <w:rsid w:val="007D17D8"/>
    <w:rsid w:val="007E54A7"/>
    <w:rsid w:val="00803631"/>
    <w:rsid w:val="008525AE"/>
    <w:rsid w:val="00893360"/>
    <w:rsid w:val="008B0A69"/>
    <w:rsid w:val="008B1D62"/>
    <w:rsid w:val="008B2105"/>
    <w:rsid w:val="008B3726"/>
    <w:rsid w:val="008D0943"/>
    <w:rsid w:val="008D607B"/>
    <w:rsid w:val="008F5370"/>
    <w:rsid w:val="008F761A"/>
    <w:rsid w:val="0090127B"/>
    <w:rsid w:val="009213CE"/>
    <w:rsid w:val="00921522"/>
    <w:rsid w:val="009230DB"/>
    <w:rsid w:val="009756B4"/>
    <w:rsid w:val="009762DA"/>
    <w:rsid w:val="00995087"/>
    <w:rsid w:val="009B74EB"/>
    <w:rsid w:val="009C4751"/>
    <w:rsid w:val="009D523B"/>
    <w:rsid w:val="009E4A27"/>
    <w:rsid w:val="009F7FF7"/>
    <w:rsid w:val="00A15AE7"/>
    <w:rsid w:val="00A325A2"/>
    <w:rsid w:val="00A44C1A"/>
    <w:rsid w:val="00A521AA"/>
    <w:rsid w:val="00A56EF6"/>
    <w:rsid w:val="00A740FF"/>
    <w:rsid w:val="00A86908"/>
    <w:rsid w:val="00A932C6"/>
    <w:rsid w:val="00AA19CF"/>
    <w:rsid w:val="00AA59D3"/>
    <w:rsid w:val="00AA6783"/>
    <w:rsid w:val="00AC70F3"/>
    <w:rsid w:val="00AF3BD3"/>
    <w:rsid w:val="00B03EF5"/>
    <w:rsid w:val="00B22C24"/>
    <w:rsid w:val="00B36453"/>
    <w:rsid w:val="00B44F7C"/>
    <w:rsid w:val="00B462D5"/>
    <w:rsid w:val="00B50581"/>
    <w:rsid w:val="00B5062B"/>
    <w:rsid w:val="00B643DE"/>
    <w:rsid w:val="00B8013F"/>
    <w:rsid w:val="00B856EA"/>
    <w:rsid w:val="00B9376D"/>
    <w:rsid w:val="00BC652A"/>
    <w:rsid w:val="00BF24BB"/>
    <w:rsid w:val="00BF33A6"/>
    <w:rsid w:val="00C12268"/>
    <w:rsid w:val="00C31067"/>
    <w:rsid w:val="00C427C1"/>
    <w:rsid w:val="00C455C0"/>
    <w:rsid w:val="00C53D0F"/>
    <w:rsid w:val="00C5419C"/>
    <w:rsid w:val="00C54C45"/>
    <w:rsid w:val="00C73670"/>
    <w:rsid w:val="00C76AF0"/>
    <w:rsid w:val="00CA3AE4"/>
    <w:rsid w:val="00CC29D3"/>
    <w:rsid w:val="00CC519A"/>
    <w:rsid w:val="00CC6696"/>
    <w:rsid w:val="00CE6B7F"/>
    <w:rsid w:val="00CF2519"/>
    <w:rsid w:val="00CF505D"/>
    <w:rsid w:val="00D103F4"/>
    <w:rsid w:val="00D1078C"/>
    <w:rsid w:val="00D25D46"/>
    <w:rsid w:val="00D37D39"/>
    <w:rsid w:val="00D41E04"/>
    <w:rsid w:val="00D46989"/>
    <w:rsid w:val="00D62192"/>
    <w:rsid w:val="00D9702D"/>
    <w:rsid w:val="00DB7C6B"/>
    <w:rsid w:val="00DC56B2"/>
    <w:rsid w:val="00DC7C86"/>
    <w:rsid w:val="00DD7DFF"/>
    <w:rsid w:val="00DE0E67"/>
    <w:rsid w:val="00E05B62"/>
    <w:rsid w:val="00E144E1"/>
    <w:rsid w:val="00E63BFC"/>
    <w:rsid w:val="00E77DF1"/>
    <w:rsid w:val="00E8505F"/>
    <w:rsid w:val="00E8625B"/>
    <w:rsid w:val="00E92A76"/>
    <w:rsid w:val="00E96149"/>
    <w:rsid w:val="00EB4CAC"/>
    <w:rsid w:val="00F10AD2"/>
    <w:rsid w:val="00F71EEF"/>
    <w:rsid w:val="00F777BF"/>
    <w:rsid w:val="00F8625E"/>
    <w:rsid w:val="00FB7CAD"/>
    <w:rsid w:val="00FD7770"/>
    <w:rsid w:val="00FE1AE2"/>
    <w:rsid w:val="00FF0BE9"/>
    <w:rsid w:val="260EF107"/>
    <w:rsid w:val="65FF961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83AF2"/>
  <w15:docId w15:val="{E8C4F7B0-3199-4970-A5DE-E545D623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47A"/>
    <w:pPr>
      <w:suppressAutoHyphens/>
      <w:autoSpaceDN w:val="0"/>
      <w:textAlignment w:val="baseline"/>
    </w:pPr>
    <w:rPr>
      <w:rFonts w:eastAsia="SimSun"/>
      <w:kern w:val="3"/>
    </w:rPr>
  </w:style>
  <w:style w:type="paragraph" w:styleId="Ttulo1">
    <w:name w:val="heading 1"/>
    <w:basedOn w:val="Normal"/>
    <w:next w:val="Normal"/>
    <w:link w:val="Ttulo1Car"/>
    <w:uiPriority w:val="9"/>
    <w:qFormat/>
    <w:rsid w:val="009804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9079E8"/>
    <w:pPr>
      <w:keepNext/>
      <w:keepLines/>
      <w:spacing w:before="200" w:after="0"/>
      <w:outlineLvl w:val="1"/>
    </w:pPr>
    <w:rPr>
      <w:rFonts w:asciiTheme="majorHAnsi" w:eastAsiaTheme="majorEastAsia" w:hAnsiTheme="majorHAnsi" w:cstheme="majorBidi"/>
      <w:b/>
      <w:bCs/>
      <w:color w:val="5B9BD5" w:themeColor="accent1"/>
      <w:sz w:val="26"/>
      <w:szCs w:val="26"/>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Encabezado">
    <w:name w:val="header"/>
    <w:basedOn w:val="Normal"/>
    <w:link w:val="EncabezadoCar"/>
    <w:unhideWhenUsed/>
    <w:rsid w:val="007D29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295F"/>
  </w:style>
  <w:style w:type="paragraph" w:styleId="Piedepgina">
    <w:name w:val="footer"/>
    <w:basedOn w:val="Normal"/>
    <w:link w:val="PiedepginaCar"/>
    <w:uiPriority w:val="99"/>
    <w:unhideWhenUsed/>
    <w:rsid w:val="007D29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295F"/>
  </w:style>
  <w:style w:type="table" w:styleId="Tablaconcuadrcula">
    <w:name w:val="Table Grid"/>
    <w:basedOn w:val="Tablanormal"/>
    <w:uiPriority w:val="59"/>
    <w:rsid w:val="00907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9079E8"/>
    <w:rPr>
      <w:rFonts w:asciiTheme="majorHAnsi" w:eastAsiaTheme="majorEastAsia" w:hAnsiTheme="majorHAnsi" w:cstheme="majorBidi"/>
      <w:b/>
      <w:bCs/>
      <w:color w:val="5B9BD5" w:themeColor="accent1"/>
      <w:sz w:val="26"/>
      <w:szCs w:val="26"/>
      <w:lang w:val="es-ES"/>
    </w:rPr>
  </w:style>
  <w:style w:type="paragraph" w:styleId="Prrafodelista">
    <w:name w:val="List Paragraph"/>
    <w:aliases w:val="Titulo 4,Titulo 4CxSpLast,TIT 2 IND"/>
    <w:basedOn w:val="Normal"/>
    <w:link w:val="PrrafodelistaCar"/>
    <w:uiPriority w:val="34"/>
    <w:qFormat/>
    <w:rsid w:val="009079E8"/>
    <w:pPr>
      <w:ind w:left="720"/>
      <w:contextualSpacing/>
    </w:pPr>
    <w:rPr>
      <w:lang w:val="es-ES"/>
    </w:rPr>
  </w:style>
  <w:style w:type="character" w:styleId="Refdecomentario">
    <w:name w:val="annotation reference"/>
    <w:basedOn w:val="Fuentedeprrafopredeter"/>
    <w:uiPriority w:val="99"/>
    <w:semiHidden/>
    <w:unhideWhenUsed/>
    <w:rsid w:val="002D4E68"/>
    <w:rPr>
      <w:sz w:val="16"/>
      <w:szCs w:val="16"/>
    </w:rPr>
  </w:style>
  <w:style w:type="paragraph" w:styleId="Textocomentario">
    <w:name w:val="annotation text"/>
    <w:basedOn w:val="Normal"/>
    <w:link w:val="TextocomentarioCar"/>
    <w:uiPriority w:val="99"/>
    <w:unhideWhenUsed/>
    <w:rsid w:val="002D4E68"/>
    <w:pPr>
      <w:spacing w:line="240" w:lineRule="auto"/>
    </w:pPr>
    <w:rPr>
      <w:sz w:val="20"/>
      <w:szCs w:val="20"/>
    </w:rPr>
  </w:style>
  <w:style w:type="character" w:customStyle="1" w:styleId="TextocomentarioCar">
    <w:name w:val="Texto comentario Car"/>
    <w:basedOn w:val="Fuentedeprrafopredeter"/>
    <w:link w:val="Textocomentario"/>
    <w:uiPriority w:val="99"/>
    <w:rsid w:val="002D4E68"/>
    <w:rPr>
      <w:sz w:val="20"/>
      <w:szCs w:val="20"/>
    </w:rPr>
  </w:style>
  <w:style w:type="paragraph" w:styleId="Asuntodelcomentario">
    <w:name w:val="annotation subject"/>
    <w:basedOn w:val="Textocomentario"/>
    <w:next w:val="Textocomentario"/>
    <w:link w:val="AsuntodelcomentarioCar"/>
    <w:uiPriority w:val="99"/>
    <w:semiHidden/>
    <w:unhideWhenUsed/>
    <w:rsid w:val="002D4E68"/>
    <w:rPr>
      <w:b/>
      <w:bCs/>
    </w:rPr>
  </w:style>
  <w:style w:type="character" w:customStyle="1" w:styleId="AsuntodelcomentarioCar">
    <w:name w:val="Asunto del comentario Car"/>
    <w:basedOn w:val="TextocomentarioCar"/>
    <w:link w:val="Asuntodelcomentario"/>
    <w:uiPriority w:val="99"/>
    <w:semiHidden/>
    <w:rsid w:val="002D4E68"/>
    <w:rPr>
      <w:b/>
      <w:bCs/>
      <w:sz w:val="20"/>
      <w:szCs w:val="20"/>
    </w:rPr>
  </w:style>
  <w:style w:type="character" w:customStyle="1" w:styleId="Ttulo1Car">
    <w:name w:val="Título 1 Car"/>
    <w:basedOn w:val="Fuentedeprrafopredeter"/>
    <w:link w:val="Ttulo1"/>
    <w:uiPriority w:val="9"/>
    <w:rsid w:val="0098047A"/>
    <w:rPr>
      <w:rFonts w:asciiTheme="majorHAnsi" w:eastAsiaTheme="majorEastAsia" w:hAnsiTheme="majorHAnsi" w:cstheme="majorBidi"/>
      <w:color w:val="2E74B5" w:themeColor="accent1" w:themeShade="BF"/>
      <w:sz w:val="32"/>
      <w:szCs w:val="32"/>
    </w:rPr>
  </w:style>
  <w:style w:type="paragraph" w:customStyle="1" w:styleId="Standard">
    <w:name w:val="Standard"/>
    <w:rsid w:val="0098047A"/>
    <w:pPr>
      <w:suppressAutoHyphens/>
      <w:autoSpaceDN w:val="0"/>
      <w:spacing w:before="200" w:line="240" w:lineRule="auto"/>
      <w:jc w:val="both"/>
      <w:textAlignment w:val="baseline"/>
    </w:pPr>
    <w:rPr>
      <w:rFonts w:ascii="Verdana" w:hAnsi="Verdana" w:cs="Times New Roman"/>
      <w:kern w:val="3"/>
      <w:sz w:val="20"/>
    </w:rPr>
  </w:style>
  <w:style w:type="paragraph" w:customStyle="1" w:styleId="Textbody">
    <w:name w:val="Text body"/>
    <w:basedOn w:val="Standard"/>
    <w:rsid w:val="0098047A"/>
    <w:pPr>
      <w:spacing w:before="0" w:after="120"/>
    </w:pPr>
  </w:style>
  <w:style w:type="character" w:customStyle="1" w:styleId="PrrafodelistaCar">
    <w:name w:val="Párrafo de lista Car"/>
    <w:aliases w:val="Titulo 4 Car,Titulo 4CxSpLast Car,TIT 2 IND Car"/>
    <w:link w:val="Prrafodelista"/>
    <w:uiPriority w:val="34"/>
    <w:rsid w:val="0098047A"/>
    <w:rPr>
      <w:lang w:val="es-ES"/>
    </w:rPr>
  </w:style>
  <w:style w:type="character" w:customStyle="1" w:styleId="CuerpoMCar">
    <w:name w:val="CuerpoM Car"/>
    <w:link w:val="CuerpoM"/>
    <w:locked/>
    <w:rsid w:val="0098047A"/>
    <w:rPr>
      <w:rFonts w:ascii="Times New Roman" w:hAnsi="Times New Roman"/>
    </w:rPr>
  </w:style>
  <w:style w:type="paragraph" w:customStyle="1" w:styleId="CuerpoM">
    <w:name w:val="CuerpoM"/>
    <w:basedOn w:val="Normal"/>
    <w:link w:val="CuerpoMCar"/>
    <w:qFormat/>
    <w:rsid w:val="0098047A"/>
    <w:pPr>
      <w:widowControl/>
      <w:suppressAutoHyphens w:val="0"/>
      <w:autoSpaceDN/>
      <w:spacing w:after="0"/>
      <w:jc w:val="both"/>
      <w:textAlignment w:val="auto"/>
    </w:pPr>
    <w:rPr>
      <w:rFonts w:ascii="Times New Roman" w:eastAsiaTheme="minorHAnsi" w:hAnsi="Times New Roman" w:cstheme="minorBidi"/>
      <w:kern w:val="0"/>
    </w:rPr>
  </w:style>
  <w:style w:type="character" w:customStyle="1" w:styleId="wT18">
    <w:name w:val="wT18"/>
    <w:rsid w:val="0098047A"/>
  </w:style>
  <w:style w:type="paragraph" w:customStyle="1" w:styleId="wP16">
    <w:name w:val="wP16"/>
    <w:basedOn w:val="Normal"/>
    <w:rsid w:val="0098047A"/>
    <w:pPr>
      <w:autoSpaceDN/>
      <w:spacing w:after="0" w:line="240" w:lineRule="auto"/>
      <w:jc w:val="both"/>
      <w:textAlignment w:val="auto"/>
    </w:pPr>
    <w:rPr>
      <w:rFonts w:ascii="Times New Roman" w:eastAsia="Lucida Sans Unicode" w:hAnsi="Times New Roman" w:cs="Tahoma"/>
      <w:kern w:val="1"/>
      <w:sz w:val="24"/>
      <w:szCs w:val="24"/>
      <w:lang w:val="es-ES" w:eastAsia="zh-CN" w:bidi="hi-IN"/>
    </w:rPr>
  </w:style>
  <w:style w:type="paragraph" w:styleId="Textoindependiente2">
    <w:name w:val="Body Text 2"/>
    <w:basedOn w:val="Normal"/>
    <w:link w:val="Textoindependiente2Car"/>
    <w:uiPriority w:val="99"/>
    <w:unhideWhenUsed/>
    <w:rsid w:val="0098047A"/>
    <w:pPr>
      <w:widowControl/>
      <w:pBdr>
        <w:top w:val="none" w:sz="0" w:space="0" w:color="000000"/>
        <w:left w:val="none" w:sz="0" w:space="0" w:color="000000"/>
        <w:bottom w:val="none" w:sz="0" w:space="0" w:color="000000"/>
        <w:right w:val="none" w:sz="0" w:space="0" w:color="000000"/>
      </w:pBdr>
      <w:autoSpaceDN/>
      <w:spacing w:after="120" w:line="480" w:lineRule="auto"/>
    </w:pPr>
    <w:rPr>
      <w:rFonts w:ascii="Arial" w:eastAsia="Times New Roman" w:hAnsi="Arial" w:cs="Times New Roman"/>
      <w:kern w:val="1"/>
      <w:sz w:val="21"/>
      <w:szCs w:val="20"/>
      <w:lang w:val="es-MX" w:eastAsia="es-ES"/>
    </w:rPr>
  </w:style>
  <w:style w:type="character" w:customStyle="1" w:styleId="Textoindependiente2Car">
    <w:name w:val="Texto independiente 2 Car"/>
    <w:basedOn w:val="Fuentedeprrafopredeter"/>
    <w:link w:val="Textoindependiente2"/>
    <w:uiPriority w:val="99"/>
    <w:rsid w:val="0098047A"/>
    <w:rPr>
      <w:rFonts w:ascii="Arial" w:eastAsia="Times New Roman" w:hAnsi="Arial" w:cs="Times New Roman"/>
      <w:kern w:val="1"/>
      <w:sz w:val="21"/>
      <w:szCs w:val="20"/>
      <w:lang w:val="es-MX" w:eastAsia="es-ES"/>
    </w:rPr>
  </w:style>
  <w:style w:type="paragraph" w:customStyle="1" w:styleId="tITULO">
    <w:name w:val="tITULO"/>
    <w:basedOn w:val="Prrafodelista"/>
    <w:rsid w:val="0098047A"/>
    <w:pPr>
      <w:pBdr>
        <w:top w:val="none" w:sz="0" w:space="0" w:color="000000"/>
        <w:left w:val="none" w:sz="0" w:space="0" w:color="000000"/>
        <w:bottom w:val="none" w:sz="0" w:space="0" w:color="000000"/>
        <w:right w:val="none" w:sz="0" w:space="0" w:color="000000"/>
      </w:pBdr>
      <w:contextualSpacing w:val="0"/>
    </w:pPr>
    <w:rPr>
      <w:rFonts w:ascii="Arial" w:eastAsia="Calibri" w:hAnsi="Arial" w:cs="Arial"/>
      <w:b/>
      <w:kern w:val="1"/>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1"/>
    <w:tblPr>
      <w:tblStyleRowBandSize w:val="1"/>
      <w:tblStyleColBandSize w:val="1"/>
      <w:tblCellMar>
        <w:left w:w="63" w:type="dxa"/>
        <w:right w:w="71" w:type="dxa"/>
      </w:tblCellMar>
    </w:tblPr>
  </w:style>
  <w:style w:type="table" w:customStyle="1" w:styleId="3">
    <w:name w:val="3"/>
    <w:basedOn w:val="TableNormal1"/>
    <w:tblPr>
      <w:tblStyleRowBandSize w:val="1"/>
      <w:tblStyleColBandSize w:val="1"/>
      <w:tblCellMar>
        <w:left w:w="10" w:type="dxa"/>
        <w:right w:w="10" w:type="dxa"/>
      </w:tblCellMar>
    </w:tblPr>
  </w:style>
  <w:style w:type="table" w:customStyle="1" w:styleId="2">
    <w:name w:val="2"/>
    <w:basedOn w:val="TableNormal1"/>
    <w:tblPr>
      <w:tblStyleRowBandSize w:val="1"/>
      <w:tblStyleColBandSize w:val="1"/>
      <w:tblCellMar>
        <w:left w:w="10" w:type="dxa"/>
        <w:right w:w="10" w:type="dxa"/>
      </w:tblCellMar>
    </w:tblPr>
  </w:style>
  <w:style w:type="table" w:customStyle="1" w:styleId="1">
    <w:name w:val="1"/>
    <w:basedOn w:val="TableNormal1"/>
    <w:tblPr>
      <w:tblStyleRowBandSize w:val="1"/>
      <w:tblStyleColBandSize w:val="1"/>
      <w:tblCellMar>
        <w:left w:w="10" w:type="dxa"/>
        <w:right w:w="10" w:type="dxa"/>
      </w:tblCellMar>
    </w:tblPr>
  </w:style>
  <w:style w:type="paragraph" w:styleId="Sangradetextonormal">
    <w:name w:val="Body Text Indent"/>
    <w:basedOn w:val="Normal"/>
    <w:link w:val="SangradetextonormalCar"/>
    <w:uiPriority w:val="99"/>
    <w:semiHidden/>
    <w:unhideWhenUsed/>
    <w:rsid w:val="00D46989"/>
    <w:pPr>
      <w:spacing w:after="120"/>
      <w:ind w:left="283"/>
    </w:pPr>
  </w:style>
  <w:style w:type="character" w:customStyle="1" w:styleId="SangradetextonormalCar">
    <w:name w:val="Sangría de texto normal Car"/>
    <w:basedOn w:val="Fuentedeprrafopredeter"/>
    <w:link w:val="Sangradetextonormal"/>
    <w:uiPriority w:val="99"/>
    <w:semiHidden/>
    <w:rsid w:val="00D46989"/>
    <w:rPr>
      <w:rFonts w:eastAsia="SimSun"/>
      <w:kern w:val="3"/>
    </w:rPr>
  </w:style>
  <w:style w:type="character" w:customStyle="1" w:styleId="gmaildefault">
    <w:name w:val="gmail_default"/>
    <w:basedOn w:val="Fuentedeprrafopredeter"/>
    <w:rsid w:val="00077156"/>
  </w:style>
  <w:style w:type="paragraph" w:styleId="Revisin">
    <w:name w:val="Revision"/>
    <w:hidden/>
    <w:uiPriority w:val="99"/>
    <w:semiHidden/>
    <w:rsid w:val="00AA59D3"/>
    <w:pPr>
      <w:widowControl/>
      <w:spacing w:after="0" w:line="240" w:lineRule="auto"/>
    </w:pPr>
    <w:rPr>
      <w:rFonts w:eastAsia="SimSun"/>
      <w:kern w:val="3"/>
    </w:rPr>
  </w:style>
  <w:style w:type="character" w:styleId="Textodelmarcadordeposicin">
    <w:name w:val="Placeholder Text"/>
    <w:basedOn w:val="Fuentedeprrafopredeter"/>
    <w:uiPriority w:val="99"/>
    <w:semiHidden/>
    <w:rsid w:val="002D26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2B7C20-CB42-4797-A69C-F55C358DD4FC}">
  <we:reference id="WA200010725" version="1.0.0.1" store="Omex" storeType="OMEX"/>
  <we:alternateReferences>
    <we:reference id="WA200010725" version="1.0.0.1" store="WA200010725" storeType="OMEX"/>
  </we:alternateReferences>
  <we:properties>
    <we:property name="claude.fileId" value="&quot;f1f075a1-c08e-44bb-b25a-bc299cc64af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jirDIOWuNZevdEVZQJXz/Yk9Cw==">AMUW2mUEX62djd9arPb4tc2bUP55G5iuhmkTQG5mDcZiTytwlRr6wwEHGbQVHtDJbTYGvIbNrwGIWuBuie4q0gNOJoYKMi1rqKnTUa8KCUGUhSRgIcVlZhqM5jaPTJXpjRthldCBAhc5MXEx3jE899G5/QvFx9IN9CCmQH/lbmN7sWcs3mz3x7UusMSRckT51HDRgE08iFBs</go:docsCustomData>
</go:gDocsCustomXmlDataStorage>
</file>

<file path=customXml/itemProps1.xml><?xml version="1.0" encoding="utf-8"?>
<ds:datastoreItem xmlns:ds="http://schemas.openxmlformats.org/officeDocument/2006/customXml" ds:itemID="{5CC1E2AB-6941-4BCF-943C-CFD117EFF4E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429</Words>
  <Characters>2362</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Rodríguez</dc:creator>
  <cp:keywords/>
  <dc:description/>
  <cp:lastModifiedBy>Rodriguez Diego</cp:lastModifiedBy>
  <cp:revision>46</cp:revision>
  <cp:lastPrinted>2026-06-04T20:40:00Z</cp:lastPrinted>
  <dcterms:created xsi:type="dcterms:W3CDTF">2026-06-04T20:19:00Z</dcterms:created>
  <dcterms:modified xsi:type="dcterms:W3CDTF">2026-09-11T21:00:00Z</dcterms:modified>
</cp:coreProperties>
</file>