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52BB" w14:textId="77777777" w:rsidR="00CF1598" w:rsidRPr="001D754F" w:rsidRDefault="00CF1598" w:rsidP="001D754F">
      <w:pPr>
        <w:jc w:val="both"/>
        <w:rPr>
          <w:rFonts w:ascii="Titillium Web" w:hAnsi="Titillium Web"/>
          <w:b/>
          <w:bCs/>
          <w:sz w:val="20"/>
          <w:szCs w:val="20"/>
        </w:rPr>
      </w:pPr>
    </w:p>
    <w:p w14:paraId="731294E0" w14:textId="24C58CEA" w:rsidR="00823256" w:rsidRDefault="00823256" w:rsidP="001D754F">
      <w:pPr>
        <w:pStyle w:val="Prrafodelista"/>
        <w:numPr>
          <w:ilvl w:val="0"/>
          <w:numId w:val="21"/>
        </w:numPr>
        <w:jc w:val="both"/>
        <w:rPr>
          <w:rFonts w:ascii="Titillium Web" w:hAnsi="Titillium Web"/>
          <w:b/>
          <w:bCs/>
          <w:sz w:val="20"/>
          <w:szCs w:val="20"/>
        </w:rPr>
      </w:pPr>
      <w:r>
        <w:rPr>
          <w:rFonts w:ascii="Titillium Web" w:hAnsi="Titillium Web"/>
          <w:b/>
          <w:bCs/>
          <w:sz w:val="20"/>
          <w:szCs w:val="20"/>
        </w:rPr>
        <w:t>FICHA DEL CONTRATO</w:t>
      </w:r>
    </w:p>
    <w:p w14:paraId="42DF6EFB" w14:textId="77777777" w:rsidR="00823256" w:rsidRDefault="00823256" w:rsidP="00823256">
      <w:pPr>
        <w:jc w:val="both"/>
        <w:rPr>
          <w:rFonts w:ascii="Titillium Web" w:hAnsi="Titillium Web"/>
          <w:b/>
          <w:bCs/>
          <w:sz w:val="20"/>
          <w:szCs w:val="20"/>
        </w:rPr>
      </w:pPr>
    </w:p>
    <w:p w14:paraId="200B3758" w14:textId="4E8F21CD" w:rsidR="00744227" w:rsidRPr="00744227" w:rsidRDefault="00744227" w:rsidP="00744227">
      <w:pPr>
        <w:rPr>
          <w:rFonts w:ascii="Titillium Web" w:hAnsi="Titillium Web" w:cs="Arial"/>
          <w:sz w:val="20"/>
          <w:szCs w:val="20"/>
        </w:rPr>
      </w:pPr>
      <w:r w:rsidRPr="00744227">
        <w:rPr>
          <w:rFonts w:ascii="Titillium Web" w:hAnsi="Titillium Web" w:cs="Arial"/>
          <w:sz w:val="20"/>
          <w:szCs w:val="20"/>
        </w:rPr>
        <w:t xml:space="preserve">Área protegida: </w:t>
      </w:r>
      <w:r>
        <w:rPr>
          <w:rFonts w:ascii="Titillium Web" w:hAnsi="Titillium Web" w:cs="Arial"/>
          <w:sz w:val="20"/>
          <w:szCs w:val="20"/>
        </w:rPr>
        <w:t>{area}</w:t>
      </w:r>
      <w:r w:rsidRPr="00744227">
        <w:rPr>
          <w:rFonts w:ascii="Titillium Web" w:hAnsi="Titillium Web" w:cs="Arial"/>
          <w:sz w:val="20"/>
          <w:szCs w:val="20"/>
        </w:rPr>
        <w:br/>
        <w:t xml:space="preserve">Contrato: </w:t>
      </w:r>
      <w:r>
        <w:rPr>
          <w:rFonts w:ascii="Titillium Web" w:hAnsi="Titillium Web" w:cs="Arial"/>
          <w:sz w:val="20"/>
          <w:szCs w:val="20"/>
        </w:rPr>
        <w:t>{contrato</w:t>
      </w:r>
      <w:r w:rsidR="00C2691D">
        <w:rPr>
          <w:rFonts w:ascii="Titillium Web" w:hAnsi="Titillium Web" w:cs="Arial"/>
          <w:sz w:val="20"/>
          <w:szCs w:val="20"/>
        </w:rPr>
        <w:t>Nro</w:t>
      </w:r>
      <w:r>
        <w:rPr>
          <w:rFonts w:ascii="Titillium Web" w:hAnsi="Titillium Web" w:cs="Arial"/>
          <w:sz w:val="20"/>
          <w:szCs w:val="20"/>
        </w:rPr>
        <w:t>}</w:t>
      </w:r>
      <w:r w:rsidRPr="00744227">
        <w:rPr>
          <w:rFonts w:ascii="Titillium Web" w:hAnsi="Titillium Web" w:cs="Arial"/>
          <w:sz w:val="20"/>
          <w:szCs w:val="20"/>
        </w:rPr>
        <w:br/>
        <w:t xml:space="preserve">Proveedor: </w:t>
      </w:r>
      <w:r w:rsidR="00FD038D">
        <w:rPr>
          <w:rFonts w:ascii="Titillium Web" w:hAnsi="Titillium Web" w:cs="Arial"/>
          <w:sz w:val="20"/>
          <w:szCs w:val="20"/>
        </w:rPr>
        <w:t>{proveedor}</w:t>
      </w:r>
      <w:r w:rsidRPr="00744227">
        <w:rPr>
          <w:rFonts w:ascii="Titillium Web" w:hAnsi="Titillium Web" w:cs="Arial"/>
          <w:sz w:val="20"/>
          <w:szCs w:val="20"/>
        </w:rPr>
        <w:br/>
        <w:t xml:space="preserve">RUC: </w:t>
      </w:r>
      <w:r w:rsidR="00FD038D">
        <w:rPr>
          <w:rFonts w:ascii="Titillium Web" w:hAnsi="Titillium Web" w:cs="Arial"/>
          <w:sz w:val="20"/>
          <w:szCs w:val="20"/>
        </w:rPr>
        <w:t>{proveedorRuc}</w:t>
      </w:r>
      <w:r w:rsidRPr="00744227">
        <w:rPr>
          <w:rFonts w:ascii="Titillium Web" w:hAnsi="Titillium Web" w:cs="Arial"/>
          <w:sz w:val="20"/>
          <w:szCs w:val="20"/>
        </w:rPr>
        <w:br/>
        <w:t xml:space="preserve">Servicio contratado: </w:t>
      </w:r>
      <w:r w:rsidR="007C4772">
        <w:rPr>
          <w:rFonts w:ascii="Titillium Web" w:hAnsi="Titillium Web" w:cs="Arial"/>
          <w:sz w:val="20"/>
          <w:szCs w:val="20"/>
        </w:rPr>
        <w:t>{objeto}</w:t>
      </w:r>
      <w:r w:rsidRPr="00744227">
        <w:rPr>
          <w:rFonts w:ascii="Titillium Web" w:hAnsi="Titillium Web" w:cs="Arial"/>
          <w:sz w:val="20"/>
          <w:szCs w:val="20"/>
        </w:rPr>
        <w:br/>
        <w:t xml:space="preserve">Vigencia del contrato original: del </w:t>
      </w:r>
      <w:r w:rsidR="00142487">
        <w:rPr>
          <w:rFonts w:ascii="Titillium Web" w:hAnsi="Titillium Web" w:cs="Arial"/>
          <w:sz w:val="20"/>
          <w:szCs w:val="20"/>
        </w:rPr>
        <w:t>{fechaContrato}</w:t>
      </w:r>
      <w:r w:rsidRPr="00744227">
        <w:rPr>
          <w:rFonts w:ascii="Titillium Web" w:hAnsi="Titillium Web" w:cs="Arial"/>
          <w:sz w:val="20"/>
          <w:szCs w:val="20"/>
        </w:rPr>
        <w:t xml:space="preserve"> al </w:t>
      </w:r>
      <w:r w:rsidR="00142487">
        <w:rPr>
          <w:rFonts w:ascii="Titillium Web" w:hAnsi="Titillium Web" w:cs="Arial"/>
          <w:sz w:val="20"/>
          <w:szCs w:val="20"/>
        </w:rPr>
        <w:t>{fechaFin}</w:t>
      </w:r>
      <w:r w:rsidRPr="00744227">
        <w:rPr>
          <w:rFonts w:ascii="Titillium Web" w:hAnsi="Titillium Web" w:cs="Arial"/>
          <w:sz w:val="20"/>
          <w:szCs w:val="20"/>
        </w:rPr>
        <w:br/>
        <w:t xml:space="preserve">Monto del contrato original: {montoTotalLetras}</w:t>
      </w:r>
      <w:r w:rsidR="00142487">
        <w:rPr>
          <w:rFonts w:ascii="Titillium Web" w:hAnsi="Titillium Web" w:cs="Arial"/>
          <w:sz w:val="20"/>
          <w:szCs w:val="20"/>
        </w:rPr>
        <w:t xml:space="preserve"/>
      </w:r>
      <w:r w:rsidR="003728E1">
        <w:rPr>
          <w:rFonts w:ascii="Titillium Web" w:hAnsi="Titillium Web" w:cs="Arial"/>
          <w:sz w:val="20"/>
          <w:szCs w:val="20"/>
        </w:rPr>
        <w:t xml:space="preserve"/>
      </w:r>
      <w:r w:rsidRPr="00744227">
        <w:rPr>
          <w:rFonts w:ascii="Titillium Web" w:hAnsi="Titillium Web" w:cs="Arial"/>
          <w:sz w:val="20"/>
          <w:szCs w:val="20"/>
        </w:rPr>
        <w:br/>
        <w:t xml:space="preserve">Año de renovación solicitado: {anioRenovacion}</w:t>
      </w:r>
      <w:r w:rsidR="006078E5">
        <w:rPr>
          <w:rFonts w:ascii="Titillium Web" w:hAnsi="Titillium Web" w:cs="Arial"/>
          <w:sz w:val="20"/>
          <w:szCs w:val="20"/>
        </w:rPr>
        <w:t xml:space="preserve"/>
      </w:r>
      <w:r w:rsidRPr="00744227">
        <w:rPr>
          <w:rFonts w:ascii="Titillium Web" w:hAnsi="Titillium Web" w:cs="Arial"/>
          <w:sz w:val="20"/>
          <w:szCs w:val="20"/>
        </w:rPr>
        <w:br/>
        <w:t xml:space="preserve">PAG del año de renovación (componente / subcomponente / actividad): </w:t>
      </w:r>
      <w:r w:rsidR="0033773E">
        <w:rPr>
          <w:rFonts w:ascii="Titillium Web" w:hAnsi="Titillium Web" w:cs="Arial"/>
          <w:sz w:val="20"/>
          <w:szCs w:val="20"/>
        </w:rPr>
        <w:t>{partida} – “{lineaNombre}”.</w:t>
      </w:r>
    </w:p>
    <w:p w14:paraId="33A27529" w14:textId="77777777" w:rsidR="00823256" w:rsidRPr="00823256" w:rsidRDefault="00823256" w:rsidP="00823256">
      <w:pPr>
        <w:jc w:val="both"/>
        <w:rPr>
          <w:rFonts w:ascii="Titillium Web" w:hAnsi="Titillium Web"/>
          <w:b/>
          <w:bCs/>
          <w:sz w:val="20"/>
          <w:szCs w:val="20"/>
        </w:rPr>
      </w:pPr>
    </w:p>
    <w:p w14:paraId="0F3DD333" w14:textId="7EAAA1EA" w:rsidR="009A1CE3" w:rsidRPr="001D754F" w:rsidRDefault="004F190E" w:rsidP="001D754F">
      <w:pPr>
        <w:pStyle w:val="Prrafodelista"/>
        <w:numPr>
          <w:ilvl w:val="0"/>
          <w:numId w:val="21"/>
        </w:numPr>
        <w:jc w:val="both"/>
        <w:rPr>
          <w:rFonts w:ascii="Titillium Web" w:hAnsi="Titillium Web"/>
          <w:b/>
          <w:bCs/>
          <w:sz w:val="20"/>
          <w:szCs w:val="20"/>
        </w:rPr>
      </w:pPr>
      <w:r w:rsidRPr="001D754F">
        <w:rPr>
          <w:rFonts w:ascii="Titillium Web" w:hAnsi="Titillium Web"/>
          <w:b/>
          <w:bCs/>
          <w:sz w:val="20"/>
          <w:szCs w:val="20"/>
        </w:rPr>
        <w:t>ANTECEDENTES</w:t>
      </w:r>
    </w:p>
    <w:p w14:paraId="4D40CDCC" w14:textId="77777777" w:rsidR="001D754F" w:rsidRPr="001D754F" w:rsidRDefault="001D754F" w:rsidP="001D754F">
      <w:pPr>
        <w:pStyle w:val="Prrafodelista"/>
        <w:ind w:left="720"/>
        <w:jc w:val="both"/>
        <w:rPr>
          <w:rFonts w:ascii="Titillium Web" w:hAnsi="Titillium Web"/>
          <w:sz w:val="20"/>
          <w:szCs w:val="20"/>
        </w:rPr>
      </w:pPr>
    </w:p>
    <w:p w14:paraId="51DBF39D" w14:textId="4CB41D42" w:rsidR="009A1CE3" w:rsidRDefault="004F190E" w:rsidP="001D754F">
      <w:pPr>
        <w:jc w:val="both"/>
        <w:rPr>
          <w:rFonts w:ascii="Titillium Web" w:hAnsi="Titillium Web"/>
          <w:sz w:val="20"/>
          <w:szCs w:val="20"/>
        </w:rPr>
      </w:pPr>
      <w:r w:rsidRPr="001D754F">
        <w:rPr>
          <w:rFonts w:ascii="Titillium Web" w:hAnsi="Titillium Web"/>
          <w:sz w:val="20"/>
          <w:szCs w:val="20"/>
        </w:rPr>
        <w:t xml:space="preserve">El Fondo de Inversión Ambiental Sostenible (FIAS), en su calidad de administrador de los recursos del Fondo de Áreas Protegidas (FAP), mantiene con </w:t>
      </w:r>
      <w:r w:rsidRPr="001D754F">
        <w:rPr>
          <w:rFonts w:ascii="Titillium Web" w:hAnsi="Titillium Web"/>
          <w:b/>
          <w:bCs/>
          <w:sz w:val="20"/>
          <w:szCs w:val="20"/>
        </w:rPr>
        <w:t>{proveedor}</w:t>
      </w:r>
      <w:r w:rsidRPr="001D754F">
        <w:rPr>
          <w:rFonts w:ascii="Titillium Web" w:hAnsi="Titillium Web"/>
          <w:sz w:val="20"/>
          <w:szCs w:val="20"/>
        </w:rPr>
        <w:t xml:space="preserve">, con RUC {proveedorRuc}, el contrato Nro. </w:t>
      </w:r>
      <w:r w:rsidRPr="001D754F">
        <w:rPr>
          <w:rFonts w:ascii="Titillium Web" w:hAnsi="Titillium Web"/>
          <w:b/>
          <w:bCs/>
          <w:sz w:val="20"/>
          <w:szCs w:val="20"/>
        </w:rPr>
        <w:t>{contrato</w:t>
      </w:r>
      <w:r w:rsidR="00C2691D">
        <w:rPr>
          <w:rFonts w:ascii="Titillium Web" w:hAnsi="Titillium Web"/>
          <w:b/>
          <w:bCs/>
          <w:sz w:val="20"/>
          <w:szCs w:val="20"/>
        </w:rPr>
        <w:t>Nro</w:t>
      </w:r>
      <w:r w:rsidRPr="001D754F">
        <w:rPr>
          <w:rFonts w:ascii="Titillium Web" w:hAnsi="Titillium Web"/>
          <w:b/>
          <w:bCs/>
          <w:sz w:val="20"/>
          <w:szCs w:val="20"/>
        </w:rPr>
        <w:t>}</w:t>
      </w:r>
      <w:r w:rsidRPr="001D754F">
        <w:rPr>
          <w:rFonts w:ascii="Titillium Web" w:hAnsi="Titillium Web"/>
          <w:sz w:val="20"/>
          <w:szCs w:val="20"/>
        </w:rPr>
        <w:t>, suscrito el {fecha</w:t>
      </w:r>
      <w:r w:rsidR="00C2691D">
        <w:rPr>
          <w:rFonts w:ascii="Titillium Web" w:hAnsi="Titillium Web"/>
          <w:sz w:val="20"/>
          <w:szCs w:val="20"/>
        </w:rPr>
        <w:t>Contrato</w:t>
      </w:r>
      <w:r w:rsidRPr="001D754F">
        <w:rPr>
          <w:rFonts w:ascii="Titillium Web" w:hAnsi="Titillium Web"/>
          <w:sz w:val="20"/>
          <w:szCs w:val="20"/>
        </w:rPr>
        <w:t>}, cuyo objeto es «</w:t>
      </w:r>
      <w:r w:rsidRPr="001D754F">
        <w:rPr>
          <w:rFonts w:ascii="Titillium Web" w:hAnsi="Titillium Web"/>
          <w:b/>
          <w:bCs/>
          <w:sz w:val="20"/>
          <w:szCs w:val="20"/>
        </w:rPr>
        <w:t>{objeto}</w:t>
      </w:r>
      <w:r w:rsidRPr="001D754F">
        <w:rPr>
          <w:rFonts w:ascii="Titillium Web" w:hAnsi="Titillium Web"/>
          <w:sz w:val="20"/>
          <w:szCs w:val="20"/>
        </w:rPr>
        <w:t xml:space="preserve">», por un monto de {montoTotalLetras},</w:t>
      </w:r>
      <w:r w:rsidR="00B60471">
        <w:rPr>
          <w:rFonts w:ascii="Titillium Web" w:hAnsi="Titillium Web"/>
          <w:sz w:val="20"/>
          <w:szCs w:val="20"/>
        </w:rPr>
        <w:t xml:space="preserve"/>
      </w:r>
      <w:r w:rsidRPr="001D754F">
        <w:rPr>
          <w:rFonts w:ascii="Titillium Web" w:hAnsi="Titillium Web"/>
          <w:sz w:val="20"/>
          <w:szCs w:val="20"/>
        </w:rPr>
        <w:t xml:space="preserve"/>
      </w:r>
      <w:r w:rsidR="00B60471">
        <w:rPr>
          <w:rFonts w:ascii="Titillium Web" w:hAnsi="Titillium Web"/>
          <w:sz w:val="20"/>
          <w:szCs w:val="20"/>
        </w:rPr>
        <w:t xml:space="preserve"/>
      </w:r>
      <w:r w:rsidRPr="001D754F">
        <w:rPr>
          <w:rFonts w:ascii="Titillium Web" w:hAnsi="Titillium Web"/>
          <w:sz w:val="20"/>
          <w:szCs w:val="20"/>
        </w:rPr>
        <w:t xml:space="preserve"> con vigencia hasta el {fechaFin}.</w:t>
      </w:r>
    </w:p>
    <w:p w14:paraId="6C07BB34" w14:textId="77777777" w:rsidR="001D754F" w:rsidRPr="001D754F" w:rsidRDefault="001D754F" w:rsidP="001D754F">
      <w:pPr>
        <w:jc w:val="both"/>
        <w:rPr>
          <w:rFonts w:ascii="Titillium Web" w:hAnsi="Titillium Web"/>
          <w:sz w:val="20"/>
          <w:szCs w:val="20"/>
        </w:rPr>
      </w:pPr>
    </w:p>
    <w:p w14:paraId="7E1DAEB0" w14:textId="588D5A77" w:rsidR="009A1CE3" w:rsidRDefault="00467655" w:rsidP="001D754F">
      <w:pPr>
        <w:jc w:val="both"/>
        <w:rPr>
          <w:rFonts w:ascii="Titillium Web" w:hAnsi="Titillium Web"/>
          <w:sz w:val="20"/>
          <w:szCs w:val="20"/>
        </w:rPr>
      </w:pPr>
      <w:r w:rsidRPr="00467655">
        <w:rPr>
          <w:rFonts w:ascii="Titillium Web" w:hAnsi="Titillium Web"/>
          <w:sz w:val="20"/>
          <w:szCs w:val="20"/>
          <w:lang w:val="es-EC"/>
        </w:rPr>
        <w:t>El presente informe se emite en atención a la cláusula de renovación prevista en el referido contrato, con el fin de dejar constancia del nivel de satisfacción con la ejecución del servicio y sustentar la renovación del vínculo contractual para el siguiente año calendario.</w:t>
      </w:r>
      <w:r w:rsidR="006112B9">
        <w:rPr>
          <w:rFonts w:ascii="Titillium Web" w:hAnsi="Titillium Web"/>
          <w:sz w:val="20"/>
          <w:szCs w:val="20"/>
          <w:lang w:val="es-EC"/>
        </w:rPr>
        <w:t xml:space="preserve"> Cabe indicar que, e</w:t>
      </w:r>
      <w:r w:rsidRPr="001D754F">
        <w:rPr>
          <w:rFonts w:ascii="Titillium Web" w:hAnsi="Titillium Web"/>
          <w:sz w:val="20"/>
          <w:szCs w:val="20"/>
        </w:rPr>
        <w:t>l servicio es de carácter recurrente y su continuidad es necesaria para la operación del área protegida: la interrupción del servicio a partir del {arranqueSucesor} afectaría directamente la gestión del {area}.</w:t>
      </w:r>
    </w:p>
    <w:p w14:paraId="7497420E" w14:textId="77777777" w:rsidR="001D754F" w:rsidRPr="001D754F" w:rsidRDefault="001D754F" w:rsidP="001D754F">
      <w:pPr>
        <w:jc w:val="both"/>
        <w:rPr>
          <w:rFonts w:ascii="Titillium Web" w:hAnsi="Titillium Web"/>
          <w:sz w:val="20"/>
          <w:szCs w:val="20"/>
        </w:rPr>
      </w:pPr>
    </w:p>
    <w:p w14:paraId="3A88750B" w14:textId="77777777" w:rsidR="009A1CE3" w:rsidRPr="001D754F" w:rsidRDefault="004F190E" w:rsidP="001D754F">
      <w:pPr>
        <w:jc w:val="both"/>
        <w:rPr>
          <w:rFonts w:ascii="Titillium Web" w:hAnsi="Titillium Web"/>
          <w:sz w:val="20"/>
          <w:szCs w:val="20"/>
        </w:rPr>
      </w:pPr>
      <w:r w:rsidRPr="001D754F">
        <w:rPr>
          <w:rFonts w:ascii="Titillium Web" w:hAnsi="Titillium Web"/>
          <w:b/>
          <w:bCs/>
          <w:sz w:val="20"/>
          <w:szCs w:val="20"/>
        </w:rPr>
        <w:t>3. EJECUCIÓN DEL SERVICIO Y CONFORMIDAD</w:t>
      </w:r>
    </w:p>
    <w:p w14:paraId="1D74217F" w14:textId="77777777" w:rsidR="001D754F" w:rsidRDefault="001D754F" w:rsidP="001D754F">
      <w:pPr>
        <w:jc w:val="both"/>
        <w:rPr>
          <w:rFonts w:ascii="Titillium Web" w:hAnsi="Titillium Web"/>
          <w:sz w:val="20"/>
          <w:szCs w:val="20"/>
        </w:rPr>
      </w:pPr>
    </w:p>
    <w:p w14:paraId="1FFEF813" w14:textId="69CDF670" w:rsidR="009A1CE3" w:rsidRDefault="004F190E" w:rsidP="001D754F">
      <w:pPr>
        <w:jc w:val="both"/>
        <w:rPr>
          <w:rFonts w:ascii="Titillium Web" w:hAnsi="Titillium Web"/>
          <w:sz w:val="20"/>
          <w:szCs w:val="20"/>
        </w:rPr>
      </w:pPr>
      <w:r w:rsidRPr="001D754F">
        <w:rPr>
          <w:rFonts w:ascii="Titillium Web" w:hAnsi="Titillium Web"/>
          <w:sz w:val="20"/>
          <w:szCs w:val="20"/>
        </w:rPr>
        <w:t xml:space="preserve">Durante el período de vigencia del contrato, </w:t>
      </w:r>
      <w:r w:rsidRPr="001D754F">
        <w:rPr>
          <w:rFonts w:ascii="Titillium Web" w:hAnsi="Titillium Web"/>
          <w:b/>
          <w:bCs/>
          <w:sz w:val="20"/>
          <w:szCs w:val="20"/>
        </w:rPr>
        <w:t>{proveedor}</w:t>
      </w:r>
      <w:r w:rsidRPr="001D754F">
        <w:rPr>
          <w:rFonts w:ascii="Titillium Web" w:hAnsi="Titillium Web"/>
          <w:sz w:val="20"/>
          <w:szCs w:val="20"/>
        </w:rPr>
        <w:t xml:space="preserve"> prestó el servicio contratado en las condiciones, plazos y especificaciones pactadas. El detalle de lo ejecutado es el siguiente:</w:t>
      </w:r>
    </w:p>
    <w:p w14:paraId="2B0BA1C3" w14:textId="77777777" w:rsidR="001D754F" w:rsidRPr="001D754F" w:rsidRDefault="001D754F" w:rsidP="001D754F">
      <w:pPr>
        <w:jc w:val="both"/>
        <w:rPr>
          <w:rFonts w:ascii="Titillium Web" w:hAnsi="Titillium Web"/>
          <w:sz w:val="20"/>
          <w:szCs w:val="20"/>
        </w:rPr>
      </w:pPr>
    </w:p>
    <w:tbl>
      <w:tblPr>
        <w:tblW w:w="652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20"/>
      </w:tblGrid>
      <w:tr w:rsidR="00017E33" w:rsidRPr="001D754F" w14:paraId="5B9BD77C" w14:textId="77777777" w:rsidTr="00017E33">
        <w:trPr>
          <w:tblHeader/>
          <w:jc w:val="center"/>
        </w:trPr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</w:tcPr>
          <w:p w14:paraId="137FA98D" w14:textId="77777777" w:rsidR="00017E33" w:rsidRPr="001D754F" w:rsidRDefault="00017E33" w:rsidP="001D754F">
            <w:pPr>
              <w:jc w:val="center"/>
              <w:rPr>
                <w:rFonts w:ascii="Titillium Web" w:hAnsi="Titillium Web"/>
                <w:b/>
                <w:bCs/>
                <w:color w:val="FFFFFF"/>
                <w:sz w:val="20"/>
                <w:szCs w:val="20"/>
              </w:rPr>
            </w:pPr>
            <w:r w:rsidRPr="001D754F">
              <w:rPr>
                <w:rFonts w:ascii="Titillium Web" w:hAnsi="Titillium Web"/>
                <w:b/>
                <w:bCs/>
                <w:color w:val="FFFFFF"/>
                <w:sz w:val="20"/>
                <w:szCs w:val="20"/>
              </w:rPr>
              <w:t>DESCRIPCIÓN Y ESPECIFICACIONES</w:t>
            </w:r>
          </w:p>
        </w:tc>
      </w:tr>
      <w:tr w:rsidR="00017E33" w:rsidRPr="001D754F" w14:paraId="4BDC340E" w14:textId="77777777" w:rsidTr="00017E33">
        <w:trPr>
          <w:jc w:val="center"/>
        </w:trPr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6955B" w14:textId="01F38C3B" w:rsidR="00017E33" w:rsidRPr="001D754F" w:rsidRDefault="00017E33" w:rsidP="001D754F">
            <w:pPr>
              <w:rPr>
                <w:rFonts w:ascii="Titillium Web" w:hAnsi="Titillium Web"/>
                <w:sz w:val="20"/>
                <w:szCs w:val="20"/>
              </w:rPr>
            </w:pPr>
            <w:r w:rsidRPr="001D754F">
              <w:rPr>
                <w:rFonts w:ascii="Titillium Web" w:hAnsi="Titillium Web"/>
                <w:sz w:val="20"/>
                <w:szCs w:val="20"/>
              </w:rPr>
              <w:t>{#items}{desc}</w:t>
            </w:r>
            <w:r>
              <w:rPr>
                <w:rFonts w:ascii="Titillium Web" w:hAnsi="Titillium Web"/>
                <w:sz w:val="20"/>
                <w:szCs w:val="20"/>
              </w:rPr>
              <w:t>{</w:t>
            </w:r>
            <w:r w:rsidRPr="001D754F">
              <w:rPr>
                <w:rFonts w:ascii="Titillium Web" w:hAnsi="Titillium Web"/>
                <w:sz w:val="20"/>
                <w:szCs w:val="20"/>
              </w:rPr>
              <w:t>/items}</w:t>
            </w:r>
          </w:p>
        </w:tc>
      </w:tr>
    </w:tbl>
    <w:p w14:paraId="59C5ED7A" w14:textId="77777777" w:rsidR="009A1CE3" w:rsidRPr="001D754F" w:rsidRDefault="009A1CE3" w:rsidP="001D754F">
      <w:pPr>
        <w:rPr>
          <w:rFonts w:ascii="Titillium Web" w:hAnsi="Titillium Web"/>
          <w:sz w:val="20"/>
          <w:szCs w:val="20"/>
        </w:rPr>
      </w:pPr>
    </w:p>
    <w:p w14:paraId="05F91FC6" w14:textId="77777777" w:rsidR="001A5051" w:rsidRPr="001A5051" w:rsidRDefault="001A5051" w:rsidP="001A5051">
      <w:pPr>
        <w:jc w:val="both"/>
        <w:rPr>
          <w:rFonts w:ascii="Titillium Web" w:hAnsi="Titillium Web"/>
          <w:sz w:val="20"/>
          <w:szCs w:val="20"/>
          <w:lang w:val="es-EC"/>
        </w:rPr>
      </w:pPr>
      <w:r w:rsidRPr="001A5051">
        <w:rPr>
          <w:rFonts w:ascii="Titillium Web" w:hAnsi="Titillium Web"/>
          <w:sz w:val="20"/>
          <w:szCs w:val="20"/>
          <w:lang w:val="es-EC"/>
        </w:rPr>
        <w:t>Las atenciones han sido brindadas dentro de los tiempos requeridos para el desarrollo de las actividades operativas del Área y no se han registrado novedades relevantes que afecten el cumplimiento de los objetivos institucionales ni la ejecución de las actividades programadas en el PGOA.</w:t>
      </w:r>
    </w:p>
    <w:p w14:paraId="39113846" w14:textId="77777777" w:rsidR="001D754F" w:rsidRPr="001D754F" w:rsidRDefault="001D754F" w:rsidP="001D754F">
      <w:pPr>
        <w:jc w:val="both"/>
        <w:rPr>
          <w:rFonts w:ascii="Titillium Web" w:hAnsi="Titillium Web"/>
          <w:sz w:val="20"/>
          <w:szCs w:val="20"/>
        </w:rPr>
      </w:pPr>
    </w:p>
    <w:p w14:paraId="0674C70D" w14:textId="77777777" w:rsidR="009A1CE3" w:rsidRPr="001D754F" w:rsidRDefault="004F190E" w:rsidP="001D754F">
      <w:pPr>
        <w:jc w:val="both"/>
        <w:rPr>
          <w:rFonts w:ascii="Titillium Web" w:hAnsi="Titillium Web"/>
          <w:sz w:val="20"/>
          <w:szCs w:val="20"/>
        </w:rPr>
      </w:pPr>
      <w:r w:rsidRPr="001D754F">
        <w:rPr>
          <w:rFonts w:ascii="Titillium Web" w:hAnsi="Titillium Web"/>
          <w:b/>
          <w:bCs/>
          <w:sz w:val="20"/>
          <w:szCs w:val="20"/>
        </w:rPr>
        <w:t>4. ANÁLISIS TÉCNICO</w:t>
      </w:r>
    </w:p>
    <w:p w14:paraId="3264E943" w14:textId="77777777" w:rsidR="001D754F" w:rsidRDefault="001D754F" w:rsidP="001D754F">
      <w:pPr>
        <w:jc w:val="both"/>
        <w:rPr>
          <w:rFonts w:ascii="Titillium Web" w:hAnsi="Titillium Web"/>
          <w:sz w:val="20"/>
          <w:szCs w:val="20"/>
        </w:rPr>
      </w:pPr>
    </w:p>
    <w:p w14:paraId="79BF71B4" w14:textId="01414865" w:rsidR="00A703F8" w:rsidRPr="00A703F8" w:rsidRDefault="00A703F8" w:rsidP="00A703F8">
      <w:pPr>
        <w:jc w:val="both"/>
        <w:rPr>
          <w:rFonts w:ascii="Titillium Web" w:hAnsi="Titillium Web"/>
          <w:sz w:val="20"/>
          <w:szCs w:val="20"/>
          <w:lang w:val="es-EC"/>
        </w:rPr>
      </w:pPr>
      <w:commentRangeStart w:id="0"/>
      <w:r w:rsidRPr="00A703F8">
        <w:rPr>
          <w:rFonts w:ascii="Titillium Web" w:hAnsi="Titillium Web"/>
          <w:sz w:val="20"/>
          <w:szCs w:val="20"/>
          <w:lang w:val="es-EC"/>
        </w:rPr>
        <w:t xml:space="preserve">La administración {dellaAP} {area}, a cargo de</w:t>
      </w:r>
      <w:r w:rsidR="00B72C7B" w:rsidRPr="00A703F8">
        <w:rPr>
          <w:rFonts w:ascii="Titillium Web" w:hAnsi="Titillium Web"/>
          <w:sz w:val="20"/>
          <w:szCs w:val="20"/>
          <w:lang w:val="es-EC"/>
        </w:rPr>
        <w:t xml:space="preserve"/>
      </w:r>
      <w:r w:rsidR="00B72C7B">
        <w:rPr>
          <w:rFonts w:ascii="Titillium Web" w:hAnsi="Titillium Web"/>
          <w:sz w:val="20"/>
          <w:szCs w:val="20"/>
          <w:lang w:val="es-EC"/>
        </w:rPr>
        <w:t xml:space="preserve"/>
      </w:r>
      <w:r>
        <w:rPr>
          <w:rFonts w:ascii="Titillium Web" w:hAnsi="Titillium Web"/>
          <w:sz w:val="20"/>
          <w:szCs w:val="20"/>
          <w:lang w:val="es-EC"/>
        </w:rPr>
        <w:t xml:space="preserve"/>
      </w:r>
      <w:r w:rsidRPr="00A703F8">
        <w:rPr>
          <w:rFonts w:ascii="Titillium Web" w:hAnsi="Titillium Web"/>
          <w:sz w:val="20"/>
          <w:szCs w:val="20"/>
          <w:lang w:val="es-EC"/>
        </w:rPr>
        <w:t xml:space="preserve"/>
      </w:r>
      <w:r w:rsidR="000F4CEC">
        <w:rPr>
          <w:rFonts w:ascii="Titillium Web" w:hAnsi="Titillium Web"/>
          <w:sz w:val="20"/>
          <w:szCs w:val="20"/>
          <w:lang w:val="es-EC"/>
        </w:rPr>
        <w:t xml:space="preserve"> {jefe}</w:t>
      </w:r>
      <w:r w:rsidRPr="00A703F8">
        <w:rPr>
          <w:rFonts w:ascii="Titillium Web" w:hAnsi="Titillium Web"/>
          <w:sz w:val="20"/>
          <w:szCs w:val="20"/>
          <w:lang w:val="es-EC"/>
        </w:rPr>
        <w:t xml:space="preserve">, </w:t>
      </w:r>
      <w:r w:rsidR="000F4CEC">
        <w:rPr>
          <w:rFonts w:ascii="Titillium Web" w:hAnsi="Titillium Web"/>
          <w:sz w:val="20"/>
          <w:szCs w:val="20"/>
          <w:lang w:val="es-EC"/>
        </w:rPr>
        <w:t>manifiesta</w:t>
      </w:r>
      <w:r w:rsidRPr="00A703F8">
        <w:rPr>
          <w:rFonts w:ascii="Titillium Web" w:hAnsi="Titillium Web"/>
          <w:sz w:val="20"/>
          <w:szCs w:val="20"/>
          <w:lang w:val="es-EC"/>
        </w:rPr>
        <w:t xml:space="preserve"> su entera satisfacción con el servicio recibido por parte </w:t>
      </w:r>
      <w:r w:rsidR="000F4CEC">
        <w:rPr>
          <w:rFonts w:ascii="Titillium Web" w:hAnsi="Titillium Web"/>
          <w:sz w:val="20"/>
          <w:szCs w:val="20"/>
          <w:lang w:val="es-EC"/>
        </w:rPr>
        <w:t>de {proveedor}</w:t>
      </w:r>
      <w:r w:rsidRPr="00A703F8">
        <w:rPr>
          <w:rFonts w:ascii="Titillium Web" w:hAnsi="Titillium Web"/>
          <w:sz w:val="20"/>
          <w:szCs w:val="20"/>
          <w:lang w:val="es-EC"/>
        </w:rPr>
        <w:t>, destacando:</w:t>
      </w:r>
    </w:p>
    <w:p w14:paraId="4079FE93" w14:textId="77777777" w:rsidR="00A703F8" w:rsidRPr="00A703F8" w:rsidRDefault="00A703F8" w:rsidP="00A703F8">
      <w:pPr>
        <w:jc w:val="both"/>
        <w:rPr>
          <w:rFonts w:ascii="Titillium Web" w:hAnsi="Titillium Web"/>
          <w:sz w:val="20"/>
          <w:szCs w:val="20"/>
          <w:lang w:val="es-EC"/>
        </w:rPr>
      </w:pPr>
    </w:p>
    <w:p w14:paraId="232834BB" w14:textId="77777777" w:rsidR="00A703F8" w:rsidRPr="000F4CEC" w:rsidRDefault="00A703F8" w:rsidP="000F4CEC">
      <w:pPr>
        <w:pStyle w:val="Prrafodelista"/>
        <w:numPr>
          <w:ilvl w:val="0"/>
          <w:numId w:val="22"/>
        </w:numPr>
        <w:jc w:val="both"/>
        <w:rPr>
          <w:rFonts w:ascii="Titillium Web" w:hAnsi="Titillium Web"/>
          <w:sz w:val="20"/>
          <w:szCs w:val="20"/>
          <w:lang w:val="es-EC"/>
        </w:rPr>
      </w:pPr>
      <w:r w:rsidRPr="000F4CEC">
        <w:rPr>
          <w:rFonts w:ascii="Titillium Web" w:hAnsi="Titillium Web"/>
          <w:sz w:val="20"/>
          <w:szCs w:val="20"/>
          <w:lang w:val="es-EC"/>
        </w:rPr>
        <w:t>La calidad de las intervenciones realizadas a los medios de movilización;</w:t>
      </w:r>
    </w:p>
    <w:p w14:paraId="587BAFEA" w14:textId="77777777" w:rsidR="00A703F8" w:rsidRPr="000F4CEC" w:rsidRDefault="00A703F8" w:rsidP="000F4CEC">
      <w:pPr>
        <w:pStyle w:val="Prrafodelista"/>
        <w:numPr>
          <w:ilvl w:val="0"/>
          <w:numId w:val="22"/>
        </w:numPr>
        <w:jc w:val="both"/>
        <w:rPr>
          <w:rFonts w:ascii="Titillium Web" w:hAnsi="Titillium Web"/>
          <w:sz w:val="20"/>
          <w:szCs w:val="20"/>
          <w:lang w:val="es-EC"/>
        </w:rPr>
      </w:pPr>
      <w:r w:rsidRPr="000F4CEC">
        <w:rPr>
          <w:rFonts w:ascii="Titillium Web" w:hAnsi="Titillium Web"/>
          <w:sz w:val="20"/>
          <w:szCs w:val="20"/>
          <w:lang w:val="es-EC"/>
        </w:rPr>
        <w:lastRenderedPageBreak/>
        <w:t>El trato respetuoso y colaborativo hacia el personal del Área; y</w:t>
      </w:r>
    </w:p>
    <w:p w14:paraId="1C1896E0" w14:textId="77777777" w:rsidR="00A703F8" w:rsidRPr="000F4CEC" w:rsidRDefault="00A703F8" w:rsidP="000F4CEC">
      <w:pPr>
        <w:pStyle w:val="Prrafodelista"/>
        <w:numPr>
          <w:ilvl w:val="0"/>
          <w:numId w:val="22"/>
        </w:numPr>
        <w:jc w:val="both"/>
        <w:rPr>
          <w:rFonts w:ascii="Titillium Web" w:hAnsi="Titillium Web"/>
          <w:sz w:val="20"/>
          <w:szCs w:val="20"/>
          <w:lang w:val="es-EC"/>
        </w:rPr>
      </w:pPr>
      <w:r w:rsidRPr="000F4CEC">
        <w:rPr>
          <w:rFonts w:ascii="Titillium Web" w:hAnsi="Titillium Web"/>
          <w:sz w:val="20"/>
          <w:szCs w:val="20"/>
          <w:lang w:val="es-EC"/>
        </w:rPr>
        <w:t>La adecuada atención a los requerimientos formulados durante la ejecución del contrato.</w:t>
      </w:r>
    </w:p>
    <w:p w14:paraId="5A90D3BC" w14:textId="77777777" w:rsidR="000F4CEC" w:rsidRDefault="000F4CEC" w:rsidP="00A703F8">
      <w:pPr>
        <w:jc w:val="both"/>
        <w:rPr>
          <w:rFonts w:ascii="Titillium Web" w:hAnsi="Titillium Web"/>
          <w:sz w:val="20"/>
          <w:szCs w:val="20"/>
          <w:lang w:val="es-EC"/>
        </w:rPr>
      </w:pPr>
    </w:p>
    <w:p w14:paraId="7660D44E" w14:textId="4BD58D0C" w:rsidR="00A703F8" w:rsidRPr="00A703F8" w:rsidRDefault="00A703F8" w:rsidP="00A703F8">
      <w:pPr>
        <w:jc w:val="both"/>
        <w:rPr>
          <w:rFonts w:ascii="Titillium Web" w:hAnsi="Titillium Web"/>
          <w:sz w:val="20"/>
          <w:szCs w:val="20"/>
          <w:lang w:val="es-EC"/>
        </w:rPr>
      </w:pPr>
      <w:r w:rsidRPr="00A703F8">
        <w:rPr>
          <w:rFonts w:ascii="Titillium Web" w:hAnsi="Titillium Web"/>
          <w:sz w:val="20"/>
          <w:szCs w:val="20"/>
          <w:lang w:val="es-EC"/>
        </w:rPr>
        <w:t>En consecuencia, atendiendo a los informes de recepción y a la experiencia acumulada durante la vigencia del contrato, se considera que el proveedor ha cumplido de forma satisfactoria las obligaciones asumidas.</w:t>
      </w:r>
      <w:commentRangeEnd w:id="0"/>
      <w:r w:rsidRPr="00A703F8">
        <w:rPr>
          <w:rStyle w:val="Refdecomentario"/>
          <w:rFonts w:ascii="Titillium Web" w:hAnsi="Titillium Web"/>
          <w:sz w:val="20"/>
          <w:szCs w:val="20"/>
          <w:lang w:val="es-EC"/>
        </w:rPr>
        <w:commentReference w:id="0"/>
      </w:r>
    </w:p>
    <w:p w14:paraId="0786E4D2" w14:textId="77777777" w:rsidR="001D754F" w:rsidRDefault="001D754F" w:rsidP="001D754F">
      <w:pPr>
        <w:jc w:val="both"/>
        <w:rPr>
          <w:rFonts w:ascii="Titillium Web" w:hAnsi="Titillium Web"/>
          <w:b/>
          <w:bCs/>
          <w:sz w:val="20"/>
          <w:szCs w:val="20"/>
        </w:rPr>
      </w:pPr>
    </w:p>
    <w:p w14:paraId="5B8F5B41" w14:textId="12880725" w:rsidR="009A1CE3" w:rsidRPr="001D754F" w:rsidRDefault="004F190E" w:rsidP="001D754F">
      <w:pPr>
        <w:jc w:val="both"/>
        <w:rPr>
          <w:rFonts w:ascii="Titillium Web" w:hAnsi="Titillium Web"/>
          <w:sz w:val="20"/>
          <w:szCs w:val="20"/>
        </w:rPr>
      </w:pPr>
      <w:r w:rsidRPr="001D754F">
        <w:rPr>
          <w:rFonts w:ascii="Titillium Web" w:hAnsi="Titillium Web"/>
          <w:b/>
          <w:bCs/>
          <w:sz w:val="20"/>
          <w:szCs w:val="20"/>
        </w:rPr>
        <w:t>5. ANÁLISIS GEOGRÁFICO</w:t>
      </w:r>
    </w:p>
    <w:p w14:paraId="3F574893" w14:textId="77777777" w:rsidR="001D754F" w:rsidRDefault="001D754F" w:rsidP="001D754F">
      <w:pPr>
        <w:jc w:val="both"/>
        <w:rPr>
          <w:rFonts w:ascii="Titillium Web" w:hAnsi="Titillium Web"/>
          <w:sz w:val="20"/>
          <w:szCs w:val="20"/>
        </w:rPr>
      </w:pPr>
    </w:p>
    <w:p w14:paraId="6AB5912A" w14:textId="1CE051D5" w:rsidR="000A7C25" w:rsidRPr="000A7C25" w:rsidRDefault="00FE34A7" w:rsidP="000A7C25">
      <w:pPr>
        <w:jc w:val="both"/>
        <w:rPr>
          <w:rFonts w:ascii="Titillium Web" w:hAnsi="Titillium Web"/>
          <w:sz w:val="20"/>
          <w:szCs w:val="20"/>
          <w:lang w:val="es-EC"/>
        </w:rPr>
      </w:pPr>
      <w:r>
        <w:rPr>
          <w:rFonts w:ascii="Titillium Web" w:hAnsi="Titillium Web"/>
          <w:sz w:val="20"/>
          <w:szCs w:val="20"/>
          <w:lang w:val="es-EC"/>
        </w:rPr>
        <w:t>{</w:t>
      </w:r>
      <w:r w:rsidR="00995D2A">
        <w:rPr>
          <w:rFonts w:ascii="Titillium Web" w:hAnsi="Titillium Web"/>
          <w:sz w:val="20"/>
          <w:szCs w:val="20"/>
          <w:lang w:val="es-EC"/>
        </w:rPr>
        <w:t xml:space="preserve">ElLaContratista} </w:t>
      </w:r>
      <w:commentRangeStart w:id="1"/>
      <w:r w:rsidR="000A7C25" w:rsidRPr="000A7C25">
        <w:rPr>
          <w:rFonts w:ascii="Titillium Web" w:hAnsi="Titillium Web"/>
          <w:sz w:val="20"/>
          <w:szCs w:val="20"/>
          <w:lang w:val="es-EC"/>
        </w:rPr>
        <w:t>se encuentra ubicado en</w:t>
      </w:r>
      <w:r w:rsidR="00995D2A">
        <w:rPr>
          <w:rFonts w:ascii="Titillium Web" w:hAnsi="Titillium Web"/>
          <w:sz w:val="20"/>
          <w:szCs w:val="20"/>
          <w:lang w:val="es-EC"/>
        </w:rPr>
        <w:t xml:space="preserve"> </w:t>
      </w:r>
      <w:r w:rsidR="003364F7">
        <w:rPr>
          <w:rFonts w:ascii="Titillium Web" w:hAnsi="Titillium Web"/>
          <w:sz w:val="20"/>
          <w:szCs w:val="20"/>
          <w:lang w:val="es-EC"/>
        </w:rPr>
        <w:t xml:space="preserve">{ubicacioncontratista}</w:t>
      </w:r>
      <w:r w:rsidR="000A7C25" w:rsidRPr="000A7C25">
        <w:rPr>
          <w:rFonts w:ascii="Titillium Web" w:hAnsi="Titillium Web"/>
          <w:sz w:val="20"/>
          <w:szCs w:val="20"/>
          <w:lang w:val="es-EC"/>
        </w:rPr>
        <w:t xml:space="preserve">, lo que facilita el acceso del personal del </w:t>
      </w:r>
      <w:r w:rsidR="003364F7" w:rsidRPr="000A7C25">
        <w:rPr>
          <w:rFonts w:ascii="Titillium Web" w:hAnsi="Titillium Web"/>
          <w:sz w:val="20"/>
          <w:szCs w:val="20"/>
          <w:lang w:val="es-EC"/>
        </w:rPr>
        <w:t xml:space="preserve">área protegida </w:t>
      </w:r>
      <w:r w:rsidR="000A7C25" w:rsidRPr="000A7C25">
        <w:rPr>
          <w:rFonts w:ascii="Titillium Web" w:hAnsi="Titillium Web"/>
          <w:sz w:val="20"/>
          <w:szCs w:val="20"/>
          <w:lang w:val="es-EC"/>
        </w:rPr>
        <w:t>y reduce los tiempos de desplazamiento</w:t>
      </w:r>
      <w:r w:rsidR="003364F7">
        <w:rPr>
          <w:rFonts w:ascii="Titillium Web" w:hAnsi="Titillium Web"/>
          <w:sz w:val="20"/>
          <w:szCs w:val="20"/>
          <w:lang w:val="es-EC"/>
        </w:rPr>
        <w:t xml:space="preserve"> para la prestación del</w:t>
      </w:r>
      <w:r w:rsidR="000A7C25" w:rsidRPr="000A7C25">
        <w:rPr>
          <w:rFonts w:ascii="Titillium Web" w:hAnsi="Titillium Web"/>
          <w:sz w:val="20"/>
          <w:szCs w:val="20"/>
          <w:lang w:val="es-EC"/>
        </w:rPr>
        <w:t xml:space="preserve"> servicio</w:t>
      </w:r>
      <w:r w:rsidR="003364F7">
        <w:rPr>
          <w:rFonts w:ascii="Titillium Web" w:hAnsi="Titillium Web"/>
          <w:sz w:val="20"/>
          <w:szCs w:val="20"/>
          <w:lang w:val="es-EC"/>
        </w:rPr>
        <w:t xml:space="preserve"> de </w:t>
      </w:r>
      <w:r w:rsidR="007F1480">
        <w:rPr>
          <w:rFonts w:ascii="Titillium Web" w:hAnsi="Titillium Web"/>
          <w:sz w:val="20"/>
          <w:szCs w:val="20"/>
          <w:lang w:val="es-EC"/>
        </w:rPr>
        <w:t>“</w:t>
      </w:r>
      <w:r w:rsidR="003364F7">
        <w:rPr>
          <w:rFonts w:ascii="Titillium Web" w:hAnsi="Titillium Web"/>
          <w:sz w:val="20"/>
          <w:szCs w:val="20"/>
          <w:lang w:val="es-EC"/>
        </w:rPr>
        <w:t>{objeto}</w:t>
      </w:r>
      <w:r w:rsidR="007F1480">
        <w:rPr>
          <w:rFonts w:ascii="Titillium Web" w:hAnsi="Titillium Web"/>
          <w:sz w:val="20"/>
          <w:szCs w:val="20"/>
          <w:lang w:val="es-EC"/>
        </w:rPr>
        <w:t>”</w:t>
      </w:r>
      <w:r w:rsidR="000A7C25" w:rsidRPr="000A7C25">
        <w:rPr>
          <w:rFonts w:ascii="Titillium Web" w:hAnsi="Titillium Web"/>
          <w:sz w:val="20"/>
          <w:szCs w:val="20"/>
          <w:lang w:val="es-EC"/>
        </w:rPr>
        <w:t>.</w:t>
      </w:r>
      <w:commentRangeEnd w:id="1"/>
      <w:r w:rsidR="000A7C25" w:rsidRPr="000A7C25">
        <w:rPr>
          <w:rStyle w:val="Refdecomentario"/>
          <w:rFonts w:ascii="Titillium Web" w:hAnsi="Titillium Web"/>
          <w:sz w:val="20"/>
          <w:szCs w:val="20"/>
          <w:lang w:val="es-EC"/>
        </w:rPr>
        <w:commentReference w:id="1"/>
      </w:r>
    </w:p>
    <w:p w14:paraId="528ED83D" w14:textId="77777777" w:rsidR="000A7C25" w:rsidRPr="000A7C25" w:rsidRDefault="000A7C25" w:rsidP="000A7C25">
      <w:pPr>
        <w:jc w:val="both"/>
        <w:rPr>
          <w:rFonts w:ascii="Titillium Web" w:hAnsi="Titillium Web"/>
          <w:sz w:val="20"/>
          <w:szCs w:val="20"/>
          <w:lang w:val="es-EC"/>
        </w:rPr>
      </w:pPr>
    </w:p>
    <w:p w14:paraId="4D0A9026" w14:textId="77777777" w:rsidR="000A7C25" w:rsidRPr="000A7C25" w:rsidRDefault="000A7C25" w:rsidP="000A7C25">
      <w:pPr>
        <w:jc w:val="both"/>
        <w:rPr>
          <w:rFonts w:ascii="Titillium Web" w:hAnsi="Titillium Web"/>
          <w:sz w:val="20"/>
          <w:szCs w:val="20"/>
          <w:lang w:val="es-EC"/>
        </w:rPr>
      </w:pPr>
      <w:r w:rsidRPr="000A7C25">
        <w:rPr>
          <w:rFonts w:ascii="Titillium Web" w:hAnsi="Titillium Web"/>
          <w:sz w:val="20"/>
          <w:szCs w:val="20"/>
          <w:lang w:val="es-EC"/>
        </w:rPr>
        <w:t>Esta ubicación resulta estratégica para garantizar la continuidad de las operaciones de control y vigilancia, monitoreo, uso público y demás programas previstos en el PGOA del Área Protegida, optimizando el uso del tiempo y de los recursos financieros asignados.</w:t>
      </w:r>
    </w:p>
    <w:p w14:paraId="23CF1423" w14:textId="77777777" w:rsidR="001D754F" w:rsidRDefault="001D754F" w:rsidP="001D754F">
      <w:pPr>
        <w:jc w:val="both"/>
        <w:rPr>
          <w:rFonts w:ascii="Titillium Web" w:hAnsi="Titillium Web"/>
          <w:b/>
          <w:bCs/>
          <w:sz w:val="20"/>
          <w:szCs w:val="20"/>
        </w:rPr>
      </w:pPr>
    </w:p>
    <w:p w14:paraId="6B4C83E1" w14:textId="5D04FF9D" w:rsidR="009A1CE3" w:rsidRPr="001D754F" w:rsidRDefault="004F190E" w:rsidP="001D754F">
      <w:pPr>
        <w:jc w:val="both"/>
        <w:rPr>
          <w:rFonts w:ascii="Titillium Web" w:hAnsi="Titillium Web"/>
          <w:sz w:val="20"/>
          <w:szCs w:val="20"/>
        </w:rPr>
      </w:pPr>
      <w:r w:rsidRPr="001D754F">
        <w:rPr>
          <w:rFonts w:ascii="Titillium Web" w:hAnsi="Titillium Web"/>
          <w:b/>
          <w:bCs/>
          <w:sz w:val="20"/>
          <w:szCs w:val="20"/>
        </w:rPr>
        <w:t>6. ANÁLISIS ECONÓMICO</w:t>
      </w:r>
    </w:p>
    <w:p w14:paraId="070ABA07" w14:textId="77777777" w:rsidR="001D754F" w:rsidRDefault="001D754F" w:rsidP="001D754F">
      <w:pPr>
        <w:jc w:val="both"/>
        <w:rPr>
          <w:rFonts w:ascii="Titillium Web" w:hAnsi="Titillium Web"/>
          <w:sz w:val="20"/>
          <w:szCs w:val="20"/>
        </w:rPr>
      </w:pPr>
    </w:p>
    <w:p w14:paraId="22CB52BA" w14:textId="320F4223" w:rsidR="006A4E89" w:rsidRDefault="006A4E89" w:rsidP="006A4E89">
      <w:pPr>
        <w:jc w:val="both"/>
        <w:rPr>
          <w:rFonts w:ascii="Titillium Web" w:hAnsi="Titillium Web"/>
          <w:sz w:val="20"/>
          <w:szCs w:val="20"/>
          <w:lang w:val="es-EC"/>
        </w:rPr>
      </w:pPr>
      <w:r w:rsidRPr="006A4E89">
        <w:rPr>
          <w:rFonts w:ascii="Titillium Web" w:hAnsi="Titillium Web"/>
          <w:sz w:val="20"/>
          <w:szCs w:val="20"/>
          <w:lang w:val="es-EC"/>
        </w:rPr>
        <w:t xml:space="preserve">Para el año {anioRenovacion},</w:t>
      </w:r>
      <w:r>
        <w:rPr>
          <w:rFonts w:ascii="Titillium Web" w:hAnsi="Titillium Web"/>
          <w:sz w:val="20"/>
          <w:szCs w:val="20"/>
          <w:lang w:val="es-EC"/>
        </w:rPr>
        <w:t xml:space="preserve"/>
      </w:r>
      <w:r w:rsidRPr="006A4E89">
        <w:rPr>
          <w:rFonts w:ascii="Titillium Web" w:hAnsi="Titillium Web"/>
          <w:sz w:val="20"/>
          <w:szCs w:val="20"/>
          <w:lang w:val="es-EC"/>
        </w:rPr>
        <w:t xml:space="preserve"> el servicio de </w:t>
      </w:r>
      <w:r w:rsidR="00286E6F">
        <w:rPr>
          <w:rFonts w:ascii="Titillium Web" w:hAnsi="Titillium Web"/>
          <w:sz w:val="20"/>
          <w:szCs w:val="20"/>
          <w:lang w:val="es-EC"/>
        </w:rPr>
        <w:t>“</w:t>
      </w:r>
      <w:r w:rsidR="002C708B">
        <w:rPr>
          <w:rFonts w:ascii="Titillium Web" w:hAnsi="Titillium Web"/>
          <w:sz w:val="20"/>
          <w:szCs w:val="20"/>
          <w:lang w:val="es-EC"/>
        </w:rPr>
        <w:t>{objeto}</w:t>
      </w:r>
      <w:r w:rsidR="00286E6F">
        <w:rPr>
          <w:rFonts w:ascii="Titillium Web" w:hAnsi="Titillium Web"/>
          <w:sz w:val="20"/>
          <w:szCs w:val="20"/>
          <w:lang w:val="es-EC"/>
        </w:rPr>
        <w:t>”</w:t>
      </w:r>
      <w:r w:rsidRPr="006A4E89">
        <w:rPr>
          <w:rFonts w:ascii="Titillium Web" w:hAnsi="Titillium Web"/>
          <w:sz w:val="20"/>
          <w:szCs w:val="20"/>
          <w:lang w:val="es-EC"/>
        </w:rPr>
        <w:t xml:space="preserve"> se encuentra planificado y aprobado en el Plan Anual de Gastos – PAG </w:t>
      </w:r>
      <w:r w:rsidR="002C708B">
        <w:rPr>
          <w:rFonts w:ascii="Titillium Web" w:hAnsi="Titillium Web"/>
          <w:sz w:val="20"/>
          <w:szCs w:val="20"/>
          <w:lang w:val="es-EC"/>
        </w:rPr>
        <w:t>{dellaAP} {area}</w:t>
      </w:r>
      <w:r w:rsidRPr="006A4E89">
        <w:rPr>
          <w:rFonts w:ascii="Titillium Web" w:hAnsi="Titillium Web"/>
          <w:sz w:val="20"/>
          <w:szCs w:val="20"/>
          <w:lang w:val="es-EC"/>
        </w:rPr>
        <w:t xml:space="preserve">, en el componente {partida} – “{lineaNombre}”. Durante el período que termina, el consumo efectivamente ejecutado ascendió a USD {consumoEjecutado}, frente a un valor contratado de USD {montoTotal}; ese consumo —y no el presupuesto del contrato vigente— es la base sobre la cual se solicita la cotización del nuevo período.</w:t>
      </w:r>
      <w:r w:rsidR="002C708B">
        <w:rPr>
          <w:rFonts w:ascii="Titillium Web" w:hAnsi="Titillium Web"/>
          <w:sz w:val="20"/>
          <w:szCs w:val="20"/>
          <w:lang w:val="es-EC"/>
        </w:rPr>
        <w:t xml:space="preserve"/>
      </w:r>
      <w:r w:rsidR="00867649">
        <w:rPr>
          <w:rFonts w:ascii="Titillium Web" w:hAnsi="Titillium Web"/>
          <w:sz w:val="20"/>
          <w:szCs w:val="20"/>
          <w:lang w:val="es-EC"/>
        </w:rPr>
        <w:t xml:space="preserve"/>
      </w:r>
      <w:r w:rsidRPr="006A4E89">
        <w:rPr>
          <w:rFonts w:ascii="Titillium Web" w:hAnsi="Titillium Web"/>
          <w:sz w:val="20"/>
          <w:szCs w:val="20"/>
          <w:lang w:val="es-EC"/>
        </w:rPr>
        <w:t xml:space="preserve"/>
      </w:r>
      <w:r w:rsidR="00867649">
        <w:rPr>
          <w:rFonts w:ascii="Titillium Web" w:hAnsi="Titillium Web"/>
          <w:sz w:val="20"/>
          <w:szCs w:val="20"/>
          <w:lang w:val="es-EC"/>
        </w:rPr>
        <w:t xml:space="preserve"/>
      </w:r>
      <w:r w:rsidRPr="006A4E89">
        <w:rPr>
          <w:rFonts w:ascii="Titillium Web" w:hAnsi="Titillium Web"/>
          <w:sz w:val="20"/>
          <w:szCs w:val="20"/>
          <w:lang w:val="es-EC"/>
        </w:rPr>
        <w:t xml:space="preserve"/>
      </w:r>
      <w:r w:rsidR="00867649">
        <w:rPr>
          <w:rFonts w:ascii="Titillium Web" w:hAnsi="Titillium Web"/>
          <w:sz w:val="20"/>
          <w:szCs w:val="20"/>
          <w:lang w:val="es-EC"/>
        </w:rPr>
        <w:t xml:space="preserve"/>
      </w:r>
    </w:p>
    <w:p w14:paraId="1196338E" w14:textId="77777777" w:rsidR="00867649" w:rsidRPr="006A4E89" w:rsidRDefault="00867649" w:rsidP="006A4E89">
      <w:pPr>
        <w:jc w:val="both"/>
        <w:rPr>
          <w:rFonts w:ascii="Titillium Web" w:hAnsi="Titillium Web"/>
          <w:sz w:val="20"/>
          <w:szCs w:val="20"/>
          <w:lang w:val="es-EC"/>
        </w:rPr>
      </w:pPr>
    </w:p>
    <w:p w14:paraId="6D316E6D" w14:textId="55498D24" w:rsidR="006A4E89" w:rsidRPr="006A4E89" w:rsidRDefault="006A4E89" w:rsidP="006A4E89">
      <w:pPr>
        <w:jc w:val="both"/>
        <w:rPr>
          <w:rFonts w:ascii="Titillium Web" w:hAnsi="Titillium Web"/>
          <w:sz w:val="20"/>
          <w:szCs w:val="20"/>
          <w:lang w:val="es-EC"/>
        </w:rPr>
      </w:pPr>
      <w:r w:rsidRPr="006A4E89">
        <w:rPr>
          <w:rFonts w:ascii="Titillium Web" w:hAnsi="Titillium Web"/>
          <w:sz w:val="20"/>
          <w:szCs w:val="20"/>
          <w:lang w:val="es-EC"/>
        </w:rPr>
        <w:t xml:space="preserve">La continuidad del vínculo contractual con </w:t>
      </w:r>
      <w:r w:rsidR="00867649">
        <w:rPr>
          <w:rFonts w:ascii="Titillium Web" w:hAnsi="Titillium Web"/>
          <w:sz w:val="20"/>
          <w:szCs w:val="20"/>
          <w:lang w:val="es-EC"/>
        </w:rPr>
        <w:t>{</w:t>
      </w:r>
      <w:r w:rsidR="003151C5">
        <w:rPr>
          <w:rFonts w:ascii="Titillium Web" w:hAnsi="Titillium Web"/>
          <w:sz w:val="20"/>
          <w:szCs w:val="20"/>
          <w:lang w:val="es-EC"/>
        </w:rPr>
        <w:t>proveedor</w:t>
      </w:r>
      <w:r w:rsidR="0079391F">
        <w:rPr>
          <w:rFonts w:ascii="Titillium Web" w:hAnsi="Titillium Web"/>
          <w:sz w:val="20"/>
          <w:szCs w:val="20"/>
          <w:lang w:val="es-EC"/>
        </w:rPr>
        <w:t>}</w:t>
      </w:r>
      <w:r w:rsidRPr="006A4E89">
        <w:rPr>
          <w:rFonts w:ascii="Titillium Web" w:hAnsi="Titillium Web"/>
          <w:sz w:val="20"/>
          <w:szCs w:val="20"/>
          <w:lang w:val="es-EC"/>
        </w:rPr>
        <w:t xml:space="preserve"> resulta económicamente beneficiosa para el </w:t>
      </w:r>
      <w:r w:rsidR="0079391F" w:rsidRPr="006A4E89">
        <w:rPr>
          <w:rFonts w:ascii="Titillium Web" w:hAnsi="Titillium Web"/>
          <w:sz w:val="20"/>
          <w:szCs w:val="20"/>
          <w:lang w:val="es-EC"/>
        </w:rPr>
        <w:t>área protegida</w:t>
      </w:r>
      <w:commentRangeStart w:id="2"/>
      <w:r w:rsidRPr="006A4E89">
        <w:rPr>
          <w:rFonts w:ascii="Titillium Web" w:hAnsi="Titillium Web"/>
          <w:sz w:val="20"/>
          <w:szCs w:val="20"/>
          <w:lang w:val="es-EC"/>
        </w:rPr>
        <w:t>, considerando que:</w:t>
      </w:r>
    </w:p>
    <w:p w14:paraId="1C664908" w14:textId="77777777" w:rsidR="006A4E89" w:rsidRPr="006A4E89" w:rsidRDefault="006A4E89" w:rsidP="006A4E89">
      <w:pPr>
        <w:jc w:val="both"/>
        <w:rPr>
          <w:rFonts w:ascii="Titillium Web" w:hAnsi="Titillium Web"/>
          <w:sz w:val="20"/>
          <w:szCs w:val="20"/>
          <w:lang w:val="es-EC"/>
        </w:rPr>
      </w:pPr>
    </w:p>
    <w:p w14:paraId="1B0C6E15" w14:textId="6AD3438E" w:rsidR="006A4E89" w:rsidRPr="006A4E89" w:rsidRDefault="003E66E5" w:rsidP="006A4E89">
      <w:pPr>
        <w:numPr>
          <w:ilvl w:val="0"/>
          <w:numId w:val="23"/>
        </w:numPr>
        <w:jc w:val="both"/>
        <w:rPr>
          <w:rFonts w:ascii="Titillium Web" w:hAnsi="Titillium Web"/>
          <w:sz w:val="20"/>
          <w:szCs w:val="20"/>
          <w:lang w:val="es-EC"/>
        </w:rPr>
      </w:pPr>
      <w:r>
        <w:rPr>
          <w:rFonts w:ascii="Titillium Web" w:hAnsi="Titillium Web"/>
          <w:sz w:val="20"/>
          <w:szCs w:val="20"/>
          <w:lang w:val="es-EC"/>
        </w:rPr>
        <w:t>{proveedor}</w:t>
      </w:r>
      <w:r w:rsidR="006A4E89" w:rsidRPr="006A4E89">
        <w:rPr>
          <w:rFonts w:ascii="Titillium Web" w:hAnsi="Titillium Web"/>
          <w:sz w:val="20"/>
          <w:szCs w:val="20"/>
          <w:lang w:val="es-EC"/>
        </w:rPr>
        <w:t xml:space="preserve"> se encuentra ubicado en </w:t>
      </w:r>
      <w:r>
        <w:rPr>
          <w:rFonts w:ascii="Titillium Web" w:hAnsi="Titillium Web"/>
          <w:sz w:val="20"/>
          <w:szCs w:val="20"/>
          <w:lang w:val="es-EC"/>
        </w:rPr>
        <w:t xml:space="preserve">{ubicacioncontratista}</w:t>
      </w:r>
      <w:r w:rsidR="006A4E89" w:rsidRPr="006A4E89">
        <w:rPr>
          <w:rFonts w:ascii="Titillium Web" w:hAnsi="Titillium Web"/>
          <w:sz w:val="20"/>
          <w:szCs w:val="20"/>
          <w:lang w:val="es-EC"/>
        </w:rPr>
        <w:t>, lo que reduce significativamente los tiempos y costos de desplazamiento de los vehículos y del personal.</w:t>
      </w:r>
    </w:p>
    <w:p w14:paraId="46E7DB9E" w14:textId="77777777" w:rsidR="006A4E89" w:rsidRPr="006A4E89" w:rsidRDefault="006A4E89" w:rsidP="006A4E89">
      <w:pPr>
        <w:numPr>
          <w:ilvl w:val="0"/>
          <w:numId w:val="23"/>
        </w:numPr>
        <w:jc w:val="both"/>
        <w:rPr>
          <w:rFonts w:ascii="Titillium Web" w:hAnsi="Titillium Web"/>
          <w:sz w:val="20"/>
          <w:szCs w:val="20"/>
          <w:lang w:val="es-EC"/>
        </w:rPr>
      </w:pPr>
      <w:r w:rsidRPr="006A4E89">
        <w:rPr>
          <w:rFonts w:ascii="Titillium Web" w:hAnsi="Titillium Web"/>
          <w:sz w:val="20"/>
          <w:szCs w:val="20"/>
          <w:lang w:val="es-EC"/>
        </w:rPr>
        <w:t>Su experiencia en la atención de la flota institucional permite una respuesta técnica inmediata, evitando reprocesos, diagnósticos repetidos o demoras operativas.</w:t>
      </w:r>
    </w:p>
    <w:p w14:paraId="47E11AE2" w14:textId="77777777" w:rsidR="006A4E89" w:rsidRPr="006A4E89" w:rsidRDefault="006A4E89" w:rsidP="006A4E89">
      <w:pPr>
        <w:numPr>
          <w:ilvl w:val="0"/>
          <w:numId w:val="23"/>
        </w:numPr>
        <w:jc w:val="both"/>
        <w:rPr>
          <w:rFonts w:ascii="Titillium Web" w:hAnsi="Titillium Web"/>
          <w:sz w:val="20"/>
          <w:szCs w:val="20"/>
          <w:lang w:val="es-EC"/>
        </w:rPr>
      </w:pPr>
      <w:r w:rsidRPr="006A4E89">
        <w:rPr>
          <w:rFonts w:ascii="Titillium Web" w:hAnsi="Titillium Web"/>
          <w:sz w:val="20"/>
          <w:szCs w:val="20"/>
          <w:lang w:val="es-EC"/>
        </w:rPr>
        <w:t>La inexistencia de proveedores equivalentes en cercanías implica que un cambio de contratista generaría mayores costos indirectos, interrupciones en el servicio y posibles afectaciones en la ejecución del PGOA.</w:t>
      </w:r>
    </w:p>
    <w:p w14:paraId="21D12BD1" w14:textId="77777777" w:rsidR="006A4E89" w:rsidRPr="006A4E89" w:rsidRDefault="006A4E89" w:rsidP="006A4E89">
      <w:pPr>
        <w:numPr>
          <w:ilvl w:val="0"/>
          <w:numId w:val="23"/>
        </w:numPr>
        <w:jc w:val="both"/>
        <w:rPr>
          <w:rFonts w:ascii="Titillium Web" w:hAnsi="Titillium Web"/>
          <w:sz w:val="20"/>
          <w:szCs w:val="20"/>
          <w:lang w:val="es-EC"/>
        </w:rPr>
      </w:pPr>
      <w:r w:rsidRPr="006A4E89">
        <w:rPr>
          <w:rFonts w:ascii="Titillium Web" w:hAnsi="Titillium Web"/>
          <w:sz w:val="20"/>
          <w:szCs w:val="20"/>
          <w:lang w:val="es-EC"/>
        </w:rPr>
        <w:t>La continuidad evita gastos de adaptación, coordinación logística y capacitación que serían necesarios frente a un nuevo proveedor.</w:t>
      </w:r>
    </w:p>
    <w:p w14:paraId="708AB0FD" w14:textId="77777777" w:rsidR="006A4E89" w:rsidRPr="006A4E89" w:rsidRDefault="006A4E89" w:rsidP="006A4E89">
      <w:pPr>
        <w:jc w:val="both"/>
        <w:rPr>
          <w:rFonts w:ascii="Titillium Web" w:hAnsi="Titillium Web"/>
          <w:sz w:val="20"/>
          <w:szCs w:val="20"/>
          <w:lang w:val="es-EC"/>
        </w:rPr>
      </w:pPr>
    </w:p>
    <w:p w14:paraId="13B4BF5E" w14:textId="30F2268F" w:rsidR="006A4E89" w:rsidRPr="006A4E89" w:rsidRDefault="006A4E89" w:rsidP="006A4E89">
      <w:pPr>
        <w:jc w:val="both"/>
        <w:rPr>
          <w:rFonts w:ascii="Titillium Web" w:hAnsi="Titillium Web"/>
          <w:sz w:val="20"/>
          <w:szCs w:val="20"/>
          <w:lang w:val="es-EC"/>
        </w:rPr>
      </w:pPr>
      <w:r w:rsidRPr="006A4E89">
        <w:rPr>
          <w:rFonts w:ascii="Titillium Web" w:hAnsi="Titillium Web"/>
          <w:sz w:val="20"/>
          <w:szCs w:val="20"/>
          <w:lang w:val="es-EC"/>
        </w:rPr>
        <w:t xml:space="preserve">En consecuencia, la selección y </w:t>
      </w:r>
      <w:r w:rsidR="00D057A7">
        <w:rPr>
          <w:rFonts w:ascii="Titillium Web" w:hAnsi="Titillium Web"/>
          <w:sz w:val="20"/>
          <w:szCs w:val="20"/>
          <w:lang w:val="es-EC"/>
        </w:rPr>
        <w:t>continuidad</w:t>
      </w:r>
      <w:r w:rsidRPr="006A4E89">
        <w:rPr>
          <w:rFonts w:ascii="Titillium Web" w:hAnsi="Titillium Web"/>
          <w:sz w:val="20"/>
          <w:szCs w:val="20"/>
          <w:lang w:val="es-EC"/>
        </w:rPr>
        <w:t xml:space="preserve"> del proveedor actual constituye la alternativa más eficiente desde el punto de vista económico y operativo, sin generar afectación a la planificación presupuestaria del Área Protegida. La posterior solicitud de proforma deberá, en todo caso, ajustarse estrictamente al presupuesto aprobado en el PAG.</w:t>
      </w:r>
      <w:commentRangeEnd w:id="2"/>
      <w:r w:rsidRPr="006A4E89">
        <w:rPr>
          <w:rStyle w:val="Refdecomentario"/>
          <w:rFonts w:ascii="Titillium Web" w:hAnsi="Titillium Web"/>
          <w:sz w:val="20"/>
          <w:szCs w:val="20"/>
          <w:lang w:val="es-EC"/>
        </w:rPr>
        <w:commentReference w:id="2"/>
      </w:r>
    </w:p>
    <w:p w14:paraId="313C27A5" w14:textId="77777777" w:rsidR="001D754F" w:rsidRDefault="001D754F" w:rsidP="001D754F">
      <w:pPr>
        <w:jc w:val="both"/>
        <w:rPr>
          <w:rFonts w:ascii="Titillium Web" w:hAnsi="Titillium Web"/>
          <w:b/>
          <w:bCs/>
          <w:sz w:val="20"/>
          <w:szCs w:val="20"/>
        </w:rPr>
      </w:pPr>
    </w:p>
    <w:p w14:paraId="57B64971" w14:textId="418F4AFA" w:rsidR="009A1CE3" w:rsidRPr="001D754F" w:rsidRDefault="004F190E" w:rsidP="001D754F">
      <w:pPr>
        <w:jc w:val="both"/>
        <w:rPr>
          <w:rFonts w:ascii="Titillium Web" w:hAnsi="Titillium Web"/>
          <w:sz w:val="20"/>
          <w:szCs w:val="20"/>
        </w:rPr>
      </w:pPr>
      <w:r w:rsidRPr="001D754F">
        <w:rPr>
          <w:rFonts w:ascii="Titillium Web" w:hAnsi="Titillium Web"/>
          <w:b/>
          <w:bCs/>
          <w:sz w:val="20"/>
          <w:szCs w:val="20"/>
        </w:rPr>
        <w:t>7. CONCLUSIÓN Y RECOMENDACIÓN</w:t>
      </w:r>
    </w:p>
    <w:p w14:paraId="3B589473" w14:textId="77777777" w:rsidR="001D754F" w:rsidRDefault="001D754F" w:rsidP="001D754F">
      <w:pPr>
        <w:jc w:val="both"/>
        <w:rPr>
          <w:rFonts w:ascii="Titillium Web" w:hAnsi="Titillium Web"/>
          <w:sz w:val="20"/>
          <w:szCs w:val="20"/>
        </w:rPr>
      </w:pPr>
    </w:p>
    <w:p w14:paraId="072C59A8" w14:textId="0A18DC90" w:rsidR="009A1CE3" w:rsidRDefault="004F190E" w:rsidP="001D754F">
      <w:pPr>
        <w:jc w:val="both"/>
        <w:rPr>
          <w:rFonts w:ascii="Titillium Web" w:hAnsi="Titillium Web"/>
          <w:sz w:val="20"/>
          <w:szCs w:val="20"/>
        </w:rPr>
      </w:pPr>
      <w:r w:rsidRPr="001D754F">
        <w:rPr>
          <w:rFonts w:ascii="Titillium Web" w:hAnsi="Titillium Web"/>
          <w:sz w:val="20"/>
          <w:szCs w:val="20"/>
        </w:rPr>
        <w:t xml:space="preserve">Con los antecedentes expuestos y verificada la cláusula de renovación, quien suscribe deja constancia de la satisfacción con el servicio prestado por </w:t>
      </w:r>
      <w:r w:rsidRPr="001D754F">
        <w:rPr>
          <w:rFonts w:ascii="Titillium Web" w:hAnsi="Titillium Web"/>
          <w:b/>
          <w:bCs/>
          <w:sz w:val="20"/>
          <w:szCs w:val="20"/>
        </w:rPr>
        <w:t>{proveedor}</w:t>
      </w:r>
      <w:r w:rsidRPr="001D754F">
        <w:rPr>
          <w:rFonts w:ascii="Titillium Web" w:hAnsi="Titillium Web"/>
          <w:sz w:val="20"/>
          <w:szCs w:val="20"/>
        </w:rPr>
        <w:t xml:space="preserve"> y </w:t>
      </w:r>
      <w:r w:rsidRPr="001D754F">
        <w:rPr>
          <w:rFonts w:ascii="Titillium Web" w:hAnsi="Titillium Web"/>
          <w:b/>
          <w:bCs/>
          <w:sz w:val="20"/>
          <w:szCs w:val="20"/>
        </w:rPr>
        <w:t xml:space="preserve">recomienda renovar el contrato Nro. </w:t>
      </w:r>
      <w:r w:rsidRPr="001D754F">
        <w:rPr>
          <w:rFonts w:ascii="Titillium Web" w:hAnsi="Titillium Web"/>
          <w:b/>
          <w:bCs/>
          <w:sz w:val="20"/>
          <w:szCs w:val="20"/>
        </w:rPr>
        <w:lastRenderedPageBreak/>
        <w:t>{contrato</w:t>
      </w:r>
      <w:r w:rsidR="00AC0856">
        <w:rPr>
          <w:rFonts w:ascii="Titillium Web" w:hAnsi="Titillium Web"/>
          <w:b/>
          <w:bCs/>
          <w:sz w:val="20"/>
          <w:szCs w:val="20"/>
        </w:rPr>
        <w:t>Nro</w:t>
      </w:r>
      <w:r w:rsidRPr="001D754F">
        <w:rPr>
          <w:rFonts w:ascii="Titillium Web" w:hAnsi="Titillium Web"/>
          <w:b/>
          <w:bCs/>
          <w:sz w:val="20"/>
          <w:szCs w:val="20"/>
        </w:rPr>
        <w:t>}</w:t>
      </w:r>
      <w:r w:rsidRPr="001D754F">
        <w:rPr>
          <w:rFonts w:ascii="Titillium Web" w:hAnsi="Titillium Web"/>
          <w:sz w:val="20"/>
          <w:szCs w:val="20"/>
        </w:rPr>
        <w:t xml:space="preserve"> para el período comprendido entre el {periodoDesde} y el {periodoHasta}, por una sola vez, conforme lo permite el instrumento vigente.</w:t>
      </w:r>
    </w:p>
    <w:p w14:paraId="35BBF386" w14:textId="77777777" w:rsidR="00711432" w:rsidRPr="001D754F" w:rsidRDefault="00711432" w:rsidP="001D754F">
      <w:pPr>
        <w:jc w:val="both"/>
        <w:rPr>
          <w:rFonts w:ascii="Titillium Web" w:hAnsi="Titillium Web"/>
          <w:sz w:val="20"/>
          <w:szCs w:val="20"/>
        </w:rPr>
      </w:pPr>
    </w:p>
    <w:p w14:paraId="18A171D1" w14:textId="1F38E278" w:rsidR="00CF1598" w:rsidRPr="001D754F" w:rsidRDefault="00CF1598" w:rsidP="001D754F">
      <w:pPr>
        <w:jc w:val="both"/>
        <w:rPr>
          <w:rFonts w:ascii="Titillium Web" w:hAnsi="Titillium Web"/>
          <w:sz w:val="20"/>
          <w:szCs w:val="20"/>
        </w:rPr>
      </w:pPr>
      <w:r w:rsidRPr="001D754F">
        <w:rPr>
          <w:rFonts w:ascii="Titillium Web" w:hAnsi="Titillium Web"/>
          <w:sz w:val="20"/>
          <w:szCs w:val="20"/>
        </w:rPr>
        <w:t>{fechaInforme}</w:t>
      </w:r>
    </w:p>
    <w:p w14:paraId="5F69F9B9" w14:textId="77777777" w:rsidR="009A1CE3" w:rsidRPr="001D754F" w:rsidRDefault="009A1CE3" w:rsidP="001D754F">
      <w:pPr>
        <w:rPr>
          <w:rFonts w:ascii="Titillium Web" w:hAnsi="Titillium Web"/>
          <w:sz w:val="20"/>
          <w:szCs w:val="20"/>
        </w:rPr>
      </w:pPr>
    </w:p>
    <w:p w14:paraId="7F9E10E2" w14:textId="77777777" w:rsidR="009A1CE3" w:rsidRPr="001D754F" w:rsidRDefault="009A1CE3" w:rsidP="001D754F">
      <w:pPr>
        <w:rPr>
          <w:rFonts w:ascii="Titillium Web" w:hAnsi="Titillium Web"/>
          <w:sz w:val="20"/>
          <w:szCs w:val="20"/>
        </w:rPr>
      </w:pP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460"/>
        <w:gridCol w:w="4460"/>
      </w:tblGrid>
      <w:tr w:rsidR="009A1CE3" w:rsidRPr="001D754F" w14:paraId="661744F7" w14:textId="77777777"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14:paraId="6DFAB6C5" w14:textId="77777777" w:rsidR="009A1CE3" w:rsidRPr="001D754F" w:rsidRDefault="004F190E" w:rsidP="001D754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1D754F">
              <w:rPr>
                <w:rFonts w:ascii="Titillium Web" w:hAnsi="Titillium Web"/>
                <w:sz w:val="20"/>
                <w:szCs w:val="20"/>
              </w:rPr>
              <w:t>______________________________</w:t>
            </w:r>
          </w:p>
          <w:p w14:paraId="46428965" w14:textId="77777777" w:rsidR="009A1CE3" w:rsidRPr="001D754F" w:rsidRDefault="004F190E" w:rsidP="001D754F">
            <w:pPr>
              <w:jc w:val="center"/>
              <w:rPr>
                <w:rFonts w:ascii="Titillium Web" w:hAnsi="Titillium Web"/>
                <w:b/>
                <w:bCs/>
                <w:sz w:val="20"/>
                <w:szCs w:val="20"/>
              </w:rPr>
            </w:pPr>
            <w:r w:rsidRPr="001D754F">
              <w:rPr>
                <w:rFonts w:ascii="Titillium Web" w:hAnsi="Titillium Web"/>
                <w:b/>
                <w:bCs/>
                <w:sz w:val="20"/>
                <w:szCs w:val="20"/>
              </w:rPr>
              <w:t>{ac}</w:t>
            </w:r>
          </w:p>
          <w:p w14:paraId="019DBBD7" w14:textId="33B1380A" w:rsidR="009A1CE3" w:rsidRPr="001D754F" w:rsidRDefault="00DA713A" w:rsidP="001D754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>
              <w:rPr>
                <w:rFonts w:ascii="Titillium Web" w:hAnsi="Titillium Web"/>
                <w:sz w:val="20"/>
                <w:szCs w:val="20"/>
              </w:rPr>
              <w:t>{AdminContador}</w:t>
            </w:r>
          </w:p>
          <w:p w14:paraId="1B3BD9E9" w14:textId="77777777" w:rsidR="009A1CE3" w:rsidRPr="001D754F" w:rsidRDefault="004F190E" w:rsidP="001D754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1D754F">
              <w:rPr>
                <w:rFonts w:ascii="Titillium Web" w:hAnsi="Titillium Web"/>
                <w:sz w:val="20"/>
                <w:szCs w:val="20"/>
              </w:rPr>
              <w:t>FIAS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</w:tcPr>
          <w:p w14:paraId="622378F7" w14:textId="77777777" w:rsidR="009A1CE3" w:rsidRPr="001D754F" w:rsidRDefault="004F190E" w:rsidP="001D754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1D754F">
              <w:rPr>
                <w:rFonts w:ascii="Titillium Web" w:hAnsi="Titillium Web"/>
                <w:sz w:val="20"/>
                <w:szCs w:val="20"/>
              </w:rPr>
              <w:t>______________________________</w:t>
            </w:r>
          </w:p>
          <w:p w14:paraId="05E47F5A" w14:textId="77777777" w:rsidR="009A1CE3" w:rsidRPr="001D754F" w:rsidRDefault="004F190E" w:rsidP="001D754F">
            <w:pPr>
              <w:jc w:val="center"/>
              <w:rPr>
                <w:rFonts w:ascii="Titillium Web" w:hAnsi="Titillium Web"/>
                <w:b/>
                <w:bCs/>
                <w:sz w:val="20"/>
                <w:szCs w:val="20"/>
              </w:rPr>
            </w:pPr>
            <w:r w:rsidRPr="001D754F">
              <w:rPr>
                <w:rFonts w:ascii="Titillium Web" w:hAnsi="Titillium Web"/>
                <w:b/>
                <w:bCs/>
                <w:sz w:val="20"/>
                <w:szCs w:val="20"/>
              </w:rPr>
              <w:t>{jefe}</w:t>
            </w:r>
          </w:p>
          <w:p w14:paraId="29F652CC" w14:textId="5FBEA01B" w:rsidR="009A1CE3" w:rsidRPr="001D754F" w:rsidRDefault="004F190E" w:rsidP="001D754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1D754F">
              <w:rPr>
                <w:rFonts w:ascii="Titillium Web" w:hAnsi="Titillium Web"/>
                <w:sz w:val="20"/>
                <w:szCs w:val="20"/>
              </w:rPr>
              <w:t>{</w:t>
            </w:r>
            <w:r w:rsidR="00046637">
              <w:rPr>
                <w:rFonts w:ascii="Titillium Web" w:hAnsi="Titillium Web"/>
                <w:sz w:val="20"/>
                <w:szCs w:val="20"/>
              </w:rPr>
              <w:t>AdministradoraAP</w:t>
            </w:r>
            <w:r w:rsidRPr="001D754F">
              <w:rPr>
                <w:rFonts w:ascii="Titillium Web" w:hAnsi="Titillium Web"/>
                <w:sz w:val="20"/>
                <w:szCs w:val="20"/>
              </w:rPr>
              <w:t>}</w:t>
            </w:r>
            <w:r w:rsidR="00046637">
              <w:rPr>
                <w:rFonts w:ascii="Titillium Web" w:hAnsi="Titillium Web"/>
                <w:sz w:val="20"/>
                <w:szCs w:val="20"/>
              </w:rPr>
              <w:t xml:space="preserve"> {dellaAP} {area}</w:t>
            </w:r>
          </w:p>
          <w:p w14:paraId="69D3314D" w14:textId="77777777" w:rsidR="009A1CE3" w:rsidRPr="001D754F" w:rsidRDefault="004F190E" w:rsidP="001D754F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1D754F">
              <w:rPr>
                <w:rFonts w:ascii="Titillium Web" w:hAnsi="Titillium Web"/>
                <w:sz w:val="20"/>
                <w:szCs w:val="20"/>
              </w:rPr>
              <w:t>Ministerio del Ambiente y Energía</w:t>
            </w:r>
          </w:p>
        </w:tc>
      </w:tr>
    </w:tbl>
    <w:p w14:paraId="048E3079" w14:textId="77777777" w:rsidR="003E72D0" w:rsidRPr="001D754F" w:rsidRDefault="003E72D0" w:rsidP="001D754F">
      <w:pPr>
        <w:rPr>
          <w:sz w:val="22"/>
          <w:szCs w:val="22"/>
        </w:rPr>
      </w:pPr>
    </w:p>
    <w:sectPr w:rsidR="003E72D0" w:rsidRPr="001D754F" w:rsidSect="00DF05BD">
      <w:headerReference w:type="default" r:id="rId12"/>
      <w:footerReference w:type="default" r:id="rId13"/>
      <w:pgSz w:w="11900" w:h="16840" w:code="9"/>
      <w:pgMar w:top="1418" w:right="1835" w:bottom="1134" w:left="1418" w:header="567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driguez Diego" w:date="2026-01-06T12:08:00Z" w:initials="DR">
    <w:p w14:paraId="7BBDB8BB" w14:textId="77777777" w:rsidR="00A703F8" w:rsidRDefault="00A703F8" w:rsidP="00A703F8">
      <w:pPr>
        <w:pStyle w:val="Textocomentario"/>
      </w:pPr>
      <w:r>
        <w:rPr>
          <w:rStyle w:val="Refdecomentario"/>
        </w:rPr>
        <w:annotationRef/>
      </w:r>
      <w:r>
        <w:t xml:space="preserve">Aquí se debe indicar la calidad del servicio y las razones que dan desde el área protegida para continuar con el proveedor. </w:t>
      </w:r>
    </w:p>
    <w:p w14:paraId="3864DCA3" w14:textId="77777777" w:rsidR="00A703F8" w:rsidRDefault="00A703F8" w:rsidP="00A703F8">
      <w:pPr>
        <w:pStyle w:val="Textocomentario"/>
      </w:pPr>
    </w:p>
    <w:p w14:paraId="1071390D" w14:textId="77777777" w:rsidR="00A703F8" w:rsidRDefault="00A703F8" w:rsidP="00A703F8">
      <w:pPr>
        <w:pStyle w:val="Textocomentario"/>
      </w:pPr>
      <w:r>
        <w:t>Por favor cambiar, esto es solo un ejemplo de forma</w:t>
      </w:r>
    </w:p>
  </w:comment>
  <w:comment w:id="1" w:author="Rodriguez Diego" w:date="2026-01-06T12:21:00Z" w:initials="DR">
    <w:p w14:paraId="2948E28A" w14:textId="77777777" w:rsidR="000A7C25" w:rsidRDefault="000A7C25" w:rsidP="003C1089">
      <w:pPr>
        <w:pStyle w:val="Textocomentario"/>
      </w:pPr>
      <w:r>
        <w:rPr>
          <w:rStyle w:val="Refdecomentario"/>
        </w:rPr>
        <w:annotationRef/>
      </w:r>
      <w:r>
        <w:t>Explicar las condiciones territoriales que hacen beneficioso renovar el servicio con ese contratista</w:t>
      </w:r>
    </w:p>
  </w:comment>
  <w:comment w:id="2" w:author="Rodriguez Diego" w:date="2026-01-06T12:17:00Z" w:initials="DR">
    <w:p w14:paraId="181E2A87" w14:textId="77777777" w:rsidR="006A4E89" w:rsidRDefault="006A4E89" w:rsidP="006A4E89">
      <w:pPr>
        <w:pStyle w:val="Textocomentario"/>
      </w:pPr>
      <w:r>
        <w:rPr>
          <w:rStyle w:val="Refdecomentario"/>
        </w:rPr>
        <w:annotationRef/>
      </w:r>
      <w:r>
        <w:t>Aquí deben hacer un análisis costo beneficio de por qué renovar el servicio con el proveedor representa una decisión económica pertinente y beneficiosa para el presupuesto del área protegida.</w:t>
      </w:r>
    </w:p>
    <w:p w14:paraId="58524B6B" w14:textId="77777777" w:rsidR="006A4E89" w:rsidRDefault="006A4E89" w:rsidP="006A4E89">
      <w:pPr>
        <w:pStyle w:val="Textocomentario"/>
      </w:pPr>
    </w:p>
    <w:p w14:paraId="6824218F" w14:textId="77777777" w:rsidR="006A4E89" w:rsidRDefault="006A4E89" w:rsidP="006A4E89">
      <w:pPr>
        <w:pStyle w:val="Textocomentario"/>
      </w:pPr>
      <w:r>
        <w:t>Por favor cambiar o ajustar a las razones propias del área protegida, esto es solo un ejemplo de forma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71390D" w15:done="0"/>
  <w15:commentEx w15:paraId="2948E28A" w15:done="0"/>
  <w15:commentEx w15:paraId="682421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432C67" w16cex:dateUtc="2026-01-06T17:08:00Z"/>
  <w16cex:commentExtensible w16cex:durableId="5690A720" w16cex:dateUtc="2026-01-06T17:21:00Z"/>
  <w16cex:commentExtensible w16cex:durableId="626938EA" w16cex:dateUtc="2026-01-06T17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71390D" w16cid:durableId="3E432C67"/>
  <w16cid:commentId w16cid:paraId="2948E28A" w16cid:durableId="5690A720"/>
  <w16cid:commentId w16cid:paraId="6824218F" w16cid:durableId="626938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4C8FB" w14:textId="77777777" w:rsidR="005C09E0" w:rsidRDefault="005C09E0" w:rsidP="006F3BBB">
      <w:r>
        <w:separator/>
      </w:r>
    </w:p>
  </w:endnote>
  <w:endnote w:type="continuationSeparator" w:id="0">
    <w:p w14:paraId="33EBEC41" w14:textId="77777777" w:rsidR="005C09E0" w:rsidRDefault="005C09E0" w:rsidP="006F3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78E2" w14:textId="77777777" w:rsidR="00FD4468" w:rsidRPr="00ED1B8E" w:rsidRDefault="00FD4468">
    <w:pPr>
      <w:pStyle w:val="Piedepgina"/>
      <w:jc w:val="right"/>
      <w:rPr>
        <w:rFonts w:ascii="Garamond" w:hAnsi="Garamond"/>
        <w:sz w:val="20"/>
        <w:szCs w:val="18"/>
      </w:rPr>
    </w:pPr>
    <w:r w:rsidRPr="00ED1B8E">
      <w:rPr>
        <w:rFonts w:ascii="Garamond" w:hAnsi="Garamond"/>
        <w:sz w:val="20"/>
        <w:szCs w:val="18"/>
      </w:rPr>
      <w:fldChar w:fldCharType="begin"/>
    </w:r>
    <w:r w:rsidRPr="00ED1B8E">
      <w:rPr>
        <w:rFonts w:ascii="Garamond" w:hAnsi="Garamond"/>
        <w:sz w:val="20"/>
        <w:szCs w:val="18"/>
      </w:rPr>
      <w:instrText>PAGE   \* MERGEFORMAT</w:instrText>
    </w:r>
    <w:r w:rsidRPr="00ED1B8E">
      <w:rPr>
        <w:rFonts w:ascii="Garamond" w:hAnsi="Garamond"/>
        <w:sz w:val="20"/>
        <w:szCs w:val="18"/>
      </w:rPr>
      <w:fldChar w:fldCharType="separate"/>
    </w:r>
    <w:r w:rsidR="00DE31DB" w:rsidRPr="00DE31DB">
      <w:rPr>
        <w:rFonts w:ascii="Garamond" w:hAnsi="Garamond"/>
        <w:noProof/>
        <w:sz w:val="20"/>
        <w:szCs w:val="18"/>
        <w:lang w:val="es-ES"/>
      </w:rPr>
      <w:t>2</w:t>
    </w:r>
    <w:r w:rsidRPr="00ED1B8E">
      <w:rPr>
        <w:rFonts w:ascii="Garamond" w:hAnsi="Garamond"/>
        <w:sz w:val="20"/>
        <w:szCs w:val="18"/>
      </w:rPr>
      <w:fldChar w:fldCharType="end"/>
    </w:r>
  </w:p>
  <w:p w14:paraId="30D3649F" w14:textId="77777777" w:rsidR="00FD4468" w:rsidRPr="006F3BBB" w:rsidRDefault="00FD4468">
    <w:pPr>
      <w:pStyle w:val="Piedepgina"/>
      <w:rPr>
        <w:rFonts w:ascii="Garamond" w:hAnsi="Garamond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C690B" w14:textId="77777777" w:rsidR="005C09E0" w:rsidRDefault="005C09E0" w:rsidP="006F3BBB">
      <w:r>
        <w:separator/>
      </w:r>
    </w:p>
  </w:footnote>
  <w:footnote w:type="continuationSeparator" w:id="0">
    <w:p w14:paraId="1E6CDCEC" w14:textId="77777777" w:rsidR="005C09E0" w:rsidRDefault="005C09E0" w:rsidP="006F3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843"/>
      <w:gridCol w:w="5670"/>
      <w:gridCol w:w="2268"/>
    </w:tblGrid>
    <w:tr w:rsidR="00CF1598" w:rsidRPr="007863C1" w14:paraId="53CDD784" w14:textId="77777777" w:rsidTr="00745222">
      <w:trPr>
        <w:cantSplit/>
        <w:trHeight w:val="350"/>
        <w:jc w:val="center"/>
      </w:trPr>
      <w:tc>
        <w:tcPr>
          <w:tcW w:w="1843" w:type="dxa"/>
          <w:vMerge w:val="restart"/>
          <w:tcBorders>
            <w:right w:val="single" w:sz="4" w:space="0" w:color="auto"/>
          </w:tcBorders>
          <w:vAlign w:val="center"/>
        </w:tcPr>
        <w:p w14:paraId="50B6B5BF" w14:textId="77777777" w:rsidR="00CF1598" w:rsidRPr="007863C1" w:rsidRDefault="00CF1598" w:rsidP="00CF1598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s-MX" w:eastAsia="es-ES"/>
            </w:rPr>
          </w:pPr>
          <w:r>
            <w:rPr>
              <w:rFonts w:ascii="Arial" w:hAnsi="Arial" w:cs="Arial"/>
              <w:noProof/>
              <w:sz w:val="20"/>
              <w:szCs w:val="20"/>
              <w:lang w:val="es-MX" w:eastAsia="es-ES"/>
            </w:rPr>
            <w:drawing>
              <wp:inline distT="0" distB="0" distL="0" distR="0" wp14:anchorId="7B278C5C" wp14:editId="3740A5C6">
                <wp:extent cx="990600" cy="9715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C674CA9" w14:textId="77777777" w:rsidR="00CF1598" w:rsidRPr="007863C1" w:rsidRDefault="00CF1598" w:rsidP="00CF1598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</w:pPr>
          <w:r w:rsidRPr="007863C1"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  <w:t xml:space="preserve">FONDO DE INVERSIÓN AMBIENTAL SOSTENIBLE  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71F4B4ED" w14:textId="2F6B71D4" w:rsidR="00CF1598" w:rsidRPr="007863C1" w:rsidRDefault="00CF1598" w:rsidP="00CF1598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18"/>
              <w:szCs w:val="18"/>
              <w:lang w:eastAsia="es-ES"/>
            </w:rPr>
          </w:pPr>
          <w:r w:rsidRPr="007863C1">
            <w:rPr>
              <w:rFonts w:ascii="Titillium Web" w:hAnsi="Titillium Web" w:cs="Arial"/>
              <w:sz w:val="18"/>
              <w:szCs w:val="18"/>
              <w:lang w:eastAsia="es-ES"/>
            </w:rPr>
            <w:t>Código: FAP-2026-</w:t>
          </w:r>
          <w:r w:rsidR="00AA4DE7">
            <w:rPr>
              <w:rFonts w:ascii="Titillium Web" w:hAnsi="Titillium Web" w:cs="Arial"/>
              <w:sz w:val="18"/>
              <w:szCs w:val="18"/>
              <w:lang w:eastAsia="es-ES"/>
            </w:rPr>
            <w:t>13</w:t>
          </w:r>
        </w:p>
      </w:tc>
    </w:tr>
    <w:tr w:rsidR="00CF1598" w:rsidRPr="007863C1" w14:paraId="0295CE30" w14:textId="77777777" w:rsidTr="00745222">
      <w:trPr>
        <w:cantSplit/>
        <w:trHeight w:val="353"/>
        <w:jc w:val="center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1AD1C0B1" w14:textId="77777777" w:rsidR="00CF1598" w:rsidRPr="007863C1" w:rsidRDefault="00CF1598" w:rsidP="00CF1598">
          <w:pPr>
            <w:tabs>
              <w:tab w:val="center" w:pos="4419"/>
              <w:tab w:val="right" w:pos="8838"/>
            </w:tabs>
            <w:rPr>
              <w:rFonts w:ascii="Arial" w:hAnsi="Arial" w:cs="Arial"/>
              <w:noProof/>
              <w:sz w:val="20"/>
              <w:szCs w:val="20"/>
              <w:lang w:eastAsia="es-ES"/>
            </w:rPr>
          </w:pPr>
        </w:p>
      </w:tc>
      <w:tc>
        <w:tcPr>
          <w:tcW w:w="56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DA02B1" w14:textId="77777777" w:rsidR="00CF1598" w:rsidRPr="007863C1" w:rsidRDefault="00CF1598" w:rsidP="00CF1598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eastAsia="es-ES"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75A62992" w14:textId="0C0D7D3D" w:rsidR="00CF1598" w:rsidRPr="007863C1" w:rsidRDefault="00CF1598" w:rsidP="00CF1598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18"/>
              <w:szCs w:val="18"/>
              <w:lang w:val="en-US" w:eastAsia="es-ES"/>
            </w:rPr>
          </w:pPr>
          <w:r w:rsidRPr="007863C1">
            <w:rPr>
              <w:rFonts w:ascii="Titillium Web" w:hAnsi="Titillium Web" w:cs="Arial"/>
              <w:sz w:val="18"/>
              <w:szCs w:val="18"/>
              <w:lang w:val="es-MX" w:eastAsia="es-ES"/>
            </w:rPr>
            <w:t xml:space="preserve">Fecha: </w:t>
          </w:r>
          <w:r w:rsidR="00AA4DE7">
            <w:rPr>
              <w:rFonts w:ascii="Titillium Web" w:hAnsi="Titillium Web" w:cs="Arial"/>
              <w:sz w:val="18"/>
              <w:szCs w:val="18"/>
              <w:lang w:val="es-MX" w:eastAsia="es-ES"/>
            </w:rPr>
            <w:t>9</w:t>
          </w:r>
          <w:r w:rsidRPr="007863C1">
            <w:rPr>
              <w:rFonts w:ascii="Titillium Web" w:hAnsi="Titillium Web" w:cs="Arial"/>
              <w:sz w:val="18"/>
              <w:szCs w:val="18"/>
              <w:lang w:val="es-MX" w:eastAsia="es-ES"/>
            </w:rPr>
            <w:t>/</w:t>
          </w:r>
          <w:r w:rsidR="00AA4DE7">
            <w:rPr>
              <w:rFonts w:ascii="Titillium Web" w:hAnsi="Titillium Web" w:cs="Arial"/>
              <w:sz w:val="18"/>
              <w:szCs w:val="18"/>
              <w:lang w:val="es-MX" w:eastAsia="es-ES"/>
            </w:rPr>
            <w:t>9</w:t>
          </w:r>
          <w:r w:rsidRPr="007863C1">
            <w:rPr>
              <w:rFonts w:ascii="Titillium Web" w:hAnsi="Titillium Web" w:cs="Arial"/>
              <w:sz w:val="18"/>
              <w:szCs w:val="18"/>
              <w:lang w:val="es-MX" w:eastAsia="es-ES"/>
            </w:rPr>
            <w:t>/2026</w:t>
          </w:r>
        </w:p>
      </w:tc>
    </w:tr>
    <w:tr w:rsidR="00CF1598" w:rsidRPr="007863C1" w14:paraId="7B760EED" w14:textId="77777777" w:rsidTr="00745222">
      <w:trPr>
        <w:cantSplit/>
        <w:trHeight w:val="406"/>
        <w:jc w:val="center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4813BC90" w14:textId="77777777" w:rsidR="00CF1598" w:rsidRPr="007863C1" w:rsidRDefault="00CF1598" w:rsidP="00CF1598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7938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3835B1D6" w14:textId="56DFE32A" w:rsidR="00CF1598" w:rsidRPr="007863C1" w:rsidRDefault="00CF1598" w:rsidP="00CF1598">
          <w:pPr>
            <w:jc w:val="center"/>
            <w:rPr>
              <w:rFonts w:ascii="Titillium Web" w:hAnsi="Titillium Web"/>
              <w:sz w:val="20"/>
              <w:szCs w:val="20"/>
              <w:lang w:eastAsia="es-ES"/>
            </w:rPr>
          </w:pPr>
          <w:r>
            <w:rPr>
              <w:rFonts w:ascii="Titillium Web" w:hAnsi="Titillium Web"/>
              <w:b/>
              <w:sz w:val="20"/>
              <w:szCs w:val="20"/>
              <w:lang w:eastAsia="es-ES"/>
            </w:rPr>
            <w:t>INFORME DE SATISFACCIÓN Y ANÁLISIS DE RENOVACIÓN</w:t>
          </w:r>
        </w:p>
        <w:p w14:paraId="7EF44132" w14:textId="77777777" w:rsidR="00CF1598" w:rsidRPr="007863C1" w:rsidRDefault="00CF1598" w:rsidP="00CF1598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sz w:val="20"/>
              <w:szCs w:val="20"/>
              <w:lang w:val="es-MX" w:eastAsia="es-ES"/>
            </w:rPr>
          </w:pPr>
          <w:r w:rsidRPr="007863C1">
            <w:rPr>
              <w:rFonts w:ascii="Titillium Web" w:hAnsi="Titillium Web"/>
              <w:sz w:val="20"/>
              <w:szCs w:val="20"/>
              <w:lang w:eastAsia="es-ES"/>
            </w:rPr>
            <w:t>"</w:t>
          </w:r>
          <w:r>
            <w:rPr>
              <w:rFonts w:ascii="Titillium Web" w:hAnsi="Titillium Web"/>
              <w:sz w:val="20"/>
              <w:szCs w:val="20"/>
              <w:lang w:eastAsia="es-ES"/>
            </w:rPr>
            <w:t>{objeto}</w:t>
          </w:r>
          <w:r w:rsidRPr="007863C1">
            <w:rPr>
              <w:rFonts w:ascii="Titillium Web" w:hAnsi="Titillium Web"/>
              <w:sz w:val="20"/>
              <w:szCs w:val="20"/>
              <w:lang w:eastAsia="es-ES"/>
            </w:rPr>
            <w:t>"</w:t>
          </w:r>
        </w:p>
      </w:tc>
    </w:tr>
  </w:tbl>
  <w:p w14:paraId="144FCD02" w14:textId="77777777" w:rsidR="001E373E" w:rsidRPr="00CF1598" w:rsidRDefault="001E373E" w:rsidP="00CF1598">
    <w:pPr>
      <w:rPr>
        <w:rFonts w:ascii="Arial" w:hAnsi="Arial" w:cs="Arial"/>
        <w:b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624E"/>
    <w:multiLevelType w:val="hybridMultilevel"/>
    <w:tmpl w:val="11A0A29C"/>
    <w:lvl w:ilvl="0" w:tplc="4862583E">
      <w:numFmt w:val="bullet"/>
      <w:lvlText w:val="•"/>
      <w:lvlJc w:val="left"/>
      <w:pPr>
        <w:ind w:left="-6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6246C"/>
    <w:multiLevelType w:val="hybridMultilevel"/>
    <w:tmpl w:val="F640BF86"/>
    <w:lvl w:ilvl="0" w:tplc="4862583E">
      <w:numFmt w:val="bullet"/>
      <w:lvlText w:val="•"/>
      <w:lvlJc w:val="left"/>
      <w:pPr>
        <w:ind w:left="-432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0D675EBD"/>
    <w:multiLevelType w:val="hybridMultilevel"/>
    <w:tmpl w:val="A4F606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C4889"/>
    <w:multiLevelType w:val="hybridMultilevel"/>
    <w:tmpl w:val="7CF6452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15CB7"/>
    <w:multiLevelType w:val="multilevel"/>
    <w:tmpl w:val="33F4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254E5"/>
    <w:multiLevelType w:val="hybridMultilevel"/>
    <w:tmpl w:val="9C48F2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D7687"/>
    <w:multiLevelType w:val="hybridMultilevel"/>
    <w:tmpl w:val="E3F27ABA"/>
    <w:lvl w:ilvl="0" w:tplc="0C0A000F">
      <w:start w:val="1"/>
      <w:numFmt w:val="decimal"/>
      <w:lvlText w:val="%1."/>
      <w:lvlJc w:val="left"/>
      <w:pPr>
        <w:ind w:left="807" w:hanging="360"/>
      </w:pPr>
    </w:lvl>
    <w:lvl w:ilvl="1" w:tplc="300A000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247" w:hanging="180"/>
      </w:pPr>
    </w:lvl>
    <w:lvl w:ilvl="3" w:tplc="0C0A000F" w:tentative="1">
      <w:start w:val="1"/>
      <w:numFmt w:val="decimal"/>
      <w:lvlText w:val="%4."/>
      <w:lvlJc w:val="left"/>
      <w:pPr>
        <w:ind w:left="2967" w:hanging="360"/>
      </w:pPr>
    </w:lvl>
    <w:lvl w:ilvl="4" w:tplc="0C0A0019" w:tentative="1">
      <w:start w:val="1"/>
      <w:numFmt w:val="lowerLetter"/>
      <w:lvlText w:val="%5."/>
      <w:lvlJc w:val="left"/>
      <w:pPr>
        <w:ind w:left="3687" w:hanging="360"/>
      </w:pPr>
    </w:lvl>
    <w:lvl w:ilvl="5" w:tplc="0C0A001B" w:tentative="1">
      <w:start w:val="1"/>
      <w:numFmt w:val="lowerRoman"/>
      <w:lvlText w:val="%6."/>
      <w:lvlJc w:val="right"/>
      <w:pPr>
        <w:ind w:left="4407" w:hanging="180"/>
      </w:pPr>
    </w:lvl>
    <w:lvl w:ilvl="6" w:tplc="0C0A000F" w:tentative="1">
      <w:start w:val="1"/>
      <w:numFmt w:val="decimal"/>
      <w:lvlText w:val="%7."/>
      <w:lvlJc w:val="left"/>
      <w:pPr>
        <w:ind w:left="5127" w:hanging="360"/>
      </w:pPr>
    </w:lvl>
    <w:lvl w:ilvl="7" w:tplc="0C0A0019" w:tentative="1">
      <w:start w:val="1"/>
      <w:numFmt w:val="lowerLetter"/>
      <w:lvlText w:val="%8."/>
      <w:lvlJc w:val="left"/>
      <w:pPr>
        <w:ind w:left="5847" w:hanging="360"/>
      </w:pPr>
    </w:lvl>
    <w:lvl w:ilvl="8" w:tplc="0C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7" w15:restartNumberingAfterBreak="0">
    <w:nsid w:val="2FDD7C59"/>
    <w:multiLevelType w:val="hybridMultilevel"/>
    <w:tmpl w:val="B13A961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52D2D"/>
    <w:multiLevelType w:val="hybridMultilevel"/>
    <w:tmpl w:val="A874E790"/>
    <w:lvl w:ilvl="0" w:tplc="30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2227DA2"/>
    <w:multiLevelType w:val="hybridMultilevel"/>
    <w:tmpl w:val="B07C08A0"/>
    <w:lvl w:ilvl="0" w:tplc="4862583E">
      <w:numFmt w:val="bullet"/>
      <w:lvlText w:val="•"/>
      <w:lvlJc w:val="left"/>
      <w:pPr>
        <w:ind w:left="-6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0" w15:restartNumberingAfterBreak="0">
    <w:nsid w:val="355F4C3C"/>
    <w:multiLevelType w:val="hybridMultilevel"/>
    <w:tmpl w:val="D1E4BB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30D19"/>
    <w:multiLevelType w:val="hybridMultilevel"/>
    <w:tmpl w:val="39A493B6"/>
    <w:lvl w:ilvl="0" w:tplc="4862583E">
      <w:numFmt w:val="bullet"/>
      <w:lvlText w:val="•"/>
      <w:lvlJc w:val="left"/>
      <w:pPr>
        <w:ind w:left="-279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12" w15:restartNumberingAfterBreak="0">
    <w:nsid w:val="3ADD7423"/>
    <w:multiLevelType w:val="hybridMultilevel"/>
    <w:tmpl w:val="2E2CCA56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38191E"/>
    <w:multiLevelType w:val="hybridMultilevel"/>
    <w:tmpl w:val="B54222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861966"/>
    <w:multiLevelType w:val="hybridMultilevel"/>
    <w:tmpl w:val="2DA475D4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44224"/>
    <w:multiLevelType w:val="hybridMultilevel"/>
    <w:tmpl w:val="408A6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C66612"/>
    <w:multiLevelType w:val="hybridMultilevel"/>
    <w:tmpl w:val="3F308D8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545A1A"/>
    <w:multiLevelType w:val="hybridMultilevel"/>
    <w:tmpl w:val="D9924C80"/>
    <w:lvl w:ilvl="0" w:tplc="30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8" w15:restartNumberingAfterBreak="0">
    <w:nsid w:val="5ECE41A4"/>
    <w:multiLevelType w:val="hybridMultilevel"/>
    <w:tmpl w:val="1D9A1BC0"/>
    <w:lvl w:ilvl="0" w:tplc="7D3CC58C">
      <w:numFmt w:val="bullet"/>
      <w:lvlText w:val="•"/>
      <w:lvlJc w:val="left"/>
      <w:pPr>
        <w:ind w:left="1080" w:hanging="720"/>
      </w:pPr>
      <w:rPr>
        <w:rFonts w:ascii="Arial" w:eastAsia="MS Minch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44CA6"/>
    <w:multiLevelType w:val="hybridMultilevel"/>
    <w:tmpl w:val="95069528"/>
    <w:lvl w:ilvl="0" w:tplc="7D3CC58C">
      <w:numFmt w:val="bullet"/>
      <w:lvlText w:val="•"/>
      <w:lvlJc w:val="left"/>
      <w:pPr>
        <w:ind w:left="720" w:hanging="720"/>
      </w:pPr>
      <w:rPr>
        <w:rFonts w:ascii="Arial" w:eastAsia="MS Minch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DC43A3B"/>
    <w:multiLevelType w:val="hybridMultilevel"/>
    <w:tmpl w:val="63F2C982"/>
    <w:lvl w:ilvl="0" w:tplc="3C0286AE">
      <w:numFmt w:val="bullet"/>
      <w:lvlText w:val="•"/>
      <w:lvlJc w:val="left"/>
      <w:pPr>
        <w:ind w:left="513" w:hanging="360"/>
      </w:pPr>
      <w:rPr>
        <w:rFonts w:ascii="Garamond" w:eastAsia="MS Mincho" w:hAnsi="Garamond" w:cs="Arial" w:hint="default"/>
      </w:rPr>
    </w:lvl>
    <w:lvl w:ilvl="1" w:tplc="30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1" w15:restartNumberingAfterBreak="0">
    <w:nsid w:val="71454762"/>
    <w:multiLevelType w:val="hybridMultilevel"/>
    <w:tmpl w:val="66FEA9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99976">
    <w:abstractNumId w:val="17"/>
  </w:num>
  <w:num w:numId="2" w16cid:durableId="547373282">
    <w:abstractNumId w:val="9"/>
  </w:num>
  <w:num w:numId="3" w16cid:durableId="1807894307">
    <w:abstractNumId w:val="1"/>
  </w:num>
  <w:num w:numId="4" w16cid:durableId="1473715557">
    <w:abstractNumId w:val="0"/>
  </w:num>
  <w:num w:numId="5" w16cid:durableId="1411273880">
    <w:abstractNumId w:val="6"/>
  </w:num>
  <w:num w:numId="6" w16cid:durableId="434716607">
    <w:abstractNumId w:val="11"/>
  </w:num>
  <w:num w:numId="7" w16cid:durableId="1161699833">
    <w:abstractNumId w:val="20"/>
  </w:num>
  <w:num w:numId="8" w16cid:durableId="1925799003">
    <w:abstractNumId w:val="8"/>
  </w:num>
  <w:num w:numId="9" w16cid:durableId="1502356467">
    <w:abstractNumId w:val="12"/>
  </w:num>
  <w:num w:numId="10" w16cid:durableId="1372149889">
    <w:abstractNumId w:val="13"/>
  </w:num>
  <w:num w:numId="11" w16cid:durableId="398091176">
    <w:abstractNumId w:val="18"/>
  </w:num>
  <w:num w:numId="12" w16cid:durableId="1894072941">
    <w:abstractNumId w:val="19"/>
  </w:num>
  <w:num w:numId="13" w16cid:durableId="447894887">
    <w:abstractNumId w:val="16"/>
  </w:num>
  <w:num w:numId="14" w16cid:durableId="701127590">
    <w:abstractNumId w:val="10"/>
  </w:num>
  <w:num w:numId="15" w16cid:durableId="710496914">
    <w:abstractNumId w:val="15"/>
  </w:num>
  <w:num w:numId="16" w16cid:durableId="1695881194">
    <w:abstractNumId w:val="5"/>
  </w:num>
  <w:num w:numId="17" w16cid:durableId="823619502">
    <w:abstractNumId w:val="3"/>
  </w:num>
  <w:num w:numId="18" w16cid:durableId="630017353">
    <w:abstractNumId w:val="3"/>
  </w:num>
  <w:num w:numId="19" w16cid:durableId="994604432">
    <w:abstractNumId w:val="2"/>
  </w:num>
  <w:num w:numId="20" w16cid:durableId="1903250744">
    <w:abstractNumId w:val="14"/>
  </w:num>
  <w:num w:numId="21" w16cid:durableId="1250889080">
    <w:abstractNumId w:val="7"/>
  </w:num>
  <w:num w:numId="22" w16cid:durableId="1470443605">
    <w:abstractNumId w:val="21"/>
  </w:num>
  <w:num w:numId="23" w16cid:durableId="161921529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uez Diego">
    <w15:presenceInfo w15:providerId="AD" w15:userId="S::drodriguez@fias.org.ec::dda8884d-f80f-4faf-9106-38081e540a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F6"/>
    <w:rsid w:val="000019B7"/>
    <w:rsid w:val="00006D8B"/>
    <w:rsid w:val="0000744E"/>
    <w:rsid w:val="00010D2F"/>
    <w:rsid w:val="00017E33"/>
    <w:rsid w:val="00020AB6"/>
    <w:rsid w:val="00031A8C"/>
    <w:rsid w:val="00032328"/>
    <w:rsid w:val="00035348"/>
    <w:rsid w:val="00046637"/>
    <w:rsid w:val="0005193E"/>
    <w:rsid w:val="0005375C"/>
    <w:rsid w:val="00064E88"/>
    <w:rsid w:val="00073EB6"/>
    <w:rsid w:val="00087697"/>
    <w:rsid w:val="000A387C"/>
    <w:rsid w:val="000A4F2D"/>
    <w:rsid w:val="000A7C25"/>
    <w:rsid w:val="000E1D22"/>
    <w:rsid w:val="000F2896"/>
    <w:rsid w:val="000F311B"/>
    <w:rsid w:val="000F4CEC"/>
    <w:rsid w:val="000F7EF8"/>
    <w:rsid w:val="00102B8B"/>
    <w:rsid w:val="00103C81"/>
    <w:rsid w:val="00106914"/>
    <w:rsid w:val="00107C68"/>
    <w:rsid w:val="001308E0"/>
    <w:rsid w:val="00132081"/>
    <w:rsid w:val="00132742"/>
    <w:rsid w:val="001331CA"/>
    <w:rsid w:val="00142487"/>
    <w:rsid w:val="0014721B"/>
    <w:rsid w:val="00155115"/>
    <w:rsid w:val="00163EC0"/>
    <w:rsid w:val="00165E86"/>
    <w:rsid w:val="00176945"/>
    <w:rsid w:val="00187007"/>
    <w:rsid w:val="00190748"/>
    <w:rsid w:val="001A32AF"/>
    <w:rsid w:val="001A407E"/>
    <w:rsid w:val="001A5051"/>
    <w:rsid w:val="001B258F"/>
    <w:rsid w:val="001C61D7"/>
    <w:rsid w:val="001C6659"/>
    <w:rsid w:val="001D2848"/>
    <w:rsid w:val="001D6AFC"/>
    <w:rsid w:val="001D754F"/>
    <w:rsid w:val="001E373E"/>
    <w:rsid w:val="001E4147"/>
    <w:rsid w:val="001E6922"/>
    <w:rsid w:val="001F0C98"/>
    <w:rsid w:val="001F7805"/>
    <w:rsid w:val="002100FB"/>
    <w:rsid w:val="0021168C"/>
    <w:rsid w:val="00211D90"/>
    <w:rsid w:val="00230C70"/>
    <w:rsid w:val="00247633"/>
    <w:rsid w:val="002513A8"/>
    <w:rsid w:val="00254028"/>
    <w:rsid w:val="00255F63"/>
    <w:rsid w:val="0025674C"/>
    <w:rsid w:val="00257F89"/>
    <w:rsid w:val="002627D8"/>
    <w:rsid w:val="00274AE6"/>
    <w:rsid w:val="00286E6F"/>
    <w:rsid w:val="00290A6A"/>
    <w:rsid w:val="002A53DA"/>
    <w:rsid w:val="002A779D"/>
    <w:rsid w:val="002B0115"/>
    <w:rsid w:val="002C708B"/>
    <w:rsid w:val="002D1F80"/>
    <w:rsid w:val="002E037D"/>
    <w:rsid w:val="002F67C3"/>
    <w:rsid w:val="00303C4D"/>
    <w:rsid w:val="00311F8E"/>
    <w:rsid w:val="003151C5"/>
    <w:rsid w:val="0032120F"/>
    <w:rsid w:val="0032524D"/>
    <w:rsid w:val="00327CD1"/>
    <w:rsid w:val="003313AC"/>
    <w:rsid w:val="003364F7"/>
    <w:rsid w:val="0033773E"/>
    <w:rsid w:val="00341F27"/>
    <w:rsid w:val="003446D4"/>
    <w:rsid w:val="00344CA6"/>
    <w:rsid w:val="00353EC7"/>
    <w:rsid w:val="00354F38"/>
    <w:rsid w:val="0036679D"/>
    <w:rsid w:val="003728E1"/>
    <w:rsid w:val="0037611A"/>
    <w:rsid w:val="003848CE"/>
    <w:rsid w:val="0038650C"/>
    <w:rsid w:val="00390372"/>
    <w:rsid w:val="00397CE9"/>
    <w:rsid w:val="003B2C25"/>
    <w:rsid w:val="003B5CBB"/>
    <w:rsid w:val="003C7698"/>
    <w:rsid w:val="003E2810"/>
    <w:rsid w:val="003E5B86"/>
    <w:rsid w:val="003E66E5"/>
    <w:rsid w:val="003E72D0"/>
    <w:rsid w:val="003F0D45"/>
    <w:rsid w:val="00415CEF"/>
    <w:rsid w:val="004226AC"/>
    <w:rsid w:val="004301CD"/>
    <w:rsid w:val="004318D8"/>
    <w:rsid w:val="00432B88"/>
    <w:rsid w:val="00433AB6"/>
    <w:rsid w:val="004430B3"/>
    <w:rsid w:val="0045266A"/>
    <w:rsid w:val="00457AC4"/>
    <w:rsid w:val="00463D23"/>
    <w:rsid w:val="00463D63"/>
    <w:rsid w:val="00467655"/>
    <w:rsid w:val="0048176B"/>
    <w:rsid w:val="00482213"/>
    <w:rsid w:val="00485F36"/>
    <w:rsid w:val="00496F9E"/>
    <w:rsid w:val="004B1922"/>
    <w:rsid w:val="004B6EE0"/>
    <w:rsid w:val="004C7889"/>
    <w:rsid w:val="004D1AD0"/>
    <w:rsid w:val="004D5A83"/>
    <w:rsid w:val="004D5C96"/>
    <w:rsid w:val="004E658D"/>
    <w:rsid w:val="004F190E"/>
    <w:rsid w:val="004F2724"/>
    <w:rsid w:val="004F6A7F"/>
    <w:rsid w:val="00503863"/>
    <w:rsid w:val="00505B47"/>
    <w:rsid w:val="00505D08"/>
    <w:rsid w:val="005152C5"/>
    <w:rsid w:val="00530B25"/>
    <w:rsid w:val="00534BD4"/>
    <w:rsid w:val="00542BFE"/>
    <w:rsid w:val="00547E74"/>
    <w:rsid w:val="005518CC"/>
    <w:rsid w:val="00554F64"/>
    <w:rsid w:val="005556E9"/>
    <w:rsid w:val="0057092E"/>
    <w:rsid w:val="00580310"/>
    <w:rsid w:val="0058509A"/>
    <w:rsid w:val="005A295E"/>
    <w:rsid w:val="005A5BC9"/>
    <w:rsid w:val="005A7507"/>
    <w:rsid w:val="005B12B0"/>
    <w:rsid w:val="005B5E69"/>
    <w:rsid w:val="005C09E0"/>
    <w:rsid w:val="005C407B"/>
    <w:rsid w:val="005F0DF0"/>
    <w:rsid w:val="006001CC"/>
    <w:rsid w:val="006068E1"/>
    <w:rsid w:val="006078E5"/>
    <w:rsid w:val="006112B9"/>
    <w:rsid w:val="00622605"/>
    <w:rsid w:val="00642D19"/>
    <w:rsid w:val="006433C5"/>
    <w:rsid w:val="006602EC"/>
    <w:rsid w:val="00677DE5"/>
    <w:rsid w:val="00680D70"/>
    <w:rsid w:val="00691699"/>
    <w:rsid w:val="0069277B"/>
    <w:rsid w:val="006963B9"/>
    <w:rsid w:val="00696EF6"/>
    <w:rsid w:val="00697360"/>
    <w:rsid w:val="006A4E89"/>
    <w:rsid w:val="006B2966"/>
    <w:rsid w:val="006B7F87"/>
    <w:rsid w:val="006E4AD1"/>
    <w:rsid w:val="006F0740"/>
    <w:rsid w:val="006F3BBB"/>
    <w:rsid w:val="006F5DCE"/>
    <w:rsid w:val="006F66FF"/>
    <w:rsid w:val="00706C94"/>
    <w:rsid w:val="00711432"/>
    <w:rsid w:val="00712AFA"/>
    <w:rsid w:val="00724095"/>
    <w:rsid w:val="00731E0D"/>
    <w:rsid w:val="00732073"/>
    <w:rsid w:val="00733264"/>
    <w:rsid w:val="00735AF5"/>
    <w:rsid w:val="00744227"/>
    <w:rsid w:val="0074457F"/>
    <w:rsid w:val="00762361"/>
    <w:rsid w:val="007649CE"/>
    <w:rsid w:val="00765229"/>
    <w:rsid w:val="00776741"/>
    <w:rsid w:val="007771BB"/>
    <w:rsid w:val="00780129"/>
    <w:rsid w:val="007812FF"/>
    <w:rsid w:val="00790F48"/>
    <w:rsid w:val="0079391F"/>
    <w:rsid w:val="00795032"/>
    <w:rsid w:val="007A3752"/>
    <w:rsid w:val="007A3C37"/>
    <w:rsid w:val="007A61DD"/>
    <w:rsid w:val="007B0624"/>
    <w:rsid w:val="007B580F"/>
    <w:rsid w:val="007C3D4C"/>
    <w:rsid w:val="007C4772"/>
    <w:rsid w:val="007D0C40"/>
    <w:rsid w:val="007D7BDE"/>
    <w:rsid w:val="007E5545"/>
    <w:rsid w:val="007F1480"/>
    <w:rsid w:val="007F3C0D"/>
    <w:rsid w:val="008160C0"/>
    <w:rsid w:val="00823256"/>
    <w:rsid w:val="008537A1"/>
    <w:rsid w:val="00853F11"/>
    <w:rsid w:val="008557B8"/>
    <w:rsid w:val="00864128"/>
    <w:rsid w:val="00866489"/>
    <w:rsid w:val="00866598"/>
    <w:rsid w:val="00867649"/>
    <w:rsid w:val="00872B4F"/>
    <w:rsid w:val="008742EC"/>
    <w:rsid w:val="008850D4"/>
    <w:rsid w:val="00892A7B"/>
    <w:rsid w:val="008A1960"/>
    <w:rsid w:val="008A2233"/>
    <w:rsid w:val="008B63D7"/>
    <w:rsid w:val="008C5929"/>
    <w:rsid w:val="008D2583"/>
    <w:rsid w:val="008E28EE"/>
    <w:rsid w:val="008F2898"/>
    <w:rsid w:val="009003F6"/>
    <w:rsid w:val="00901E3C"/>
    <w:rsid w:val="00904845"/>
    <w:rsid w:val="009132A2"/>
    <w:rsid w:val="00913387"/>
    <w:rsid w:val="00913D9E"/>
    <w:rsid w:val="00914F6D"/>
    <w:rsid w:val="00927BC7"/>
    <w:rsid w:val="00931228"/>
    <w:rsid w:val="009405A7"/>
    <w:rsid w:val="00973509"/>
    <w:rsid w:val="00975BE0"/>
    <w:rsid w:val="00995D2A"/>
    <w:rsid w:val="009A1CE3"/>
    <w:rsid w:val="009A2D65"/>
    <w:rsid w:val="009B6AF9"/>
    <w:rsid w:val="009C021F"/>
    <w:rsid w:val="009D03DB"/>
    <w:rsid w:val="009D5C24"/>
    <w:rsid w:val="009E3467"/>
    <w:rsid w:val="009E39A0"/>
    <w:rsid w:val="00A10B22"/>
    <w:rsid w:val="00A144F6"/>
    <w:rsid w:val="00A14CD0"/>
    <w:rsid w:val="00A20B99"/>
    <w:rsid w:val="00A270A6"/>
    <w:rsid w:val="00A330FB"/>
    <w:rsid w:val="00A35E6B"/>
    <w:rsid w:val="00A4630B"/>
    <w:rsid w:val="00A5794C"/>
    <w:rsid w:val="00A703F8"/>
    <w:rsid w:val="00A745CA"/>
    <w:rsid w:val="00A74C5F"/>
    <w:rsid w:val="00A8063E"/>
    <w:rsid w:val="00A96463"/>
    <w:rsid w:val="00AA0C40"/>
    <w:rsid w:val="00AA4DE7"/>
    <w:rsid w:val="00AA75AE"/>
    <w:rsid w:val="00AB0C71"/>
    <w:rsid w:val="00AB6AD1"/>
    <w:rsid w:val="00AC0856"/>
    <w:rsid w:val="00AC42FF"/>
    <w:rsid w:val="00AE1B74"/>
    <w:rsid w:val="00AE538D"/>
    <w:rsid w:val="00AF097F"/>
    <w:rsid w:val="00AF3DA7"/>
    <w:rsid w:val="00AF525A"/>
    <w:rsid w:val="00AF6289"/>
    <w:rsid w:val="00B051B1"/>
    <w:rsid w:val="00B13092"/>
    <w:rsid w:val="00B15228"/>
    <w:rsid w:val="00B1585F"/>
    <w:rsid w:val="00B17007"/>
    <w:rsid w:val="00B250DE"/>
    <w:rsid w:val="00B259F4"/>
    <w:rsid w:val="00B34444"/>
    <w:rsid w:val="00B350FC"/>
    <w:rsid w:val="00B421A9"/>
    <w:rsid w:val="00B4510A"/>
    <w:rsid w:val="00B57F9A"/>
    <w:rsid w:val="00B60471"/>
    <w:rsid w:val="00B72C7B"/>
    <w:rsid w:val="00B777C5"/>
    <w:rsid w:val="00B87512"/>
    <w:rsid w:val="00B9376D"/>
    <w:rsid w:val="00B93E95"/>
    <w:rsid w:val="00B94221"/>
    <w:rsid w:val="00B95FDF"/>
    <w:rsid w:val="00B962FD"/>
    <w:rsid w:val="00BB39C1"/>
    <w:rsid w:val="00BC5FBF"/>
    <w:rsid w:val="00BE0648"/>
    <w:rsid w:val="00BF277D"/>
    <w:rsid w:val="00BF6B7B"/>
    <w:rsid w:val="00C00BD1"/>
    <w:rsid w:val="00C00DFE"/>
    <w:rsid w:val="00C12C09"/>
    <w:rsid w:val="00C135C7"/>
    <w:rsid w:val="00C155FD"/>
    <w:rsid w:val="00C25884"/>
    <w:rsid w:val="00C2691D"/>
    <w:rsid w:val="00C35B9D"/>
    <w:rsid w:val="00C36FC3"/>
    <w:rsid w:val="00C45F14"/>
    <w:rsid w:val="00C46A9E"/>
    <w:rsid w:val="00C574ED"/>
    <w:rsid w:val="00C854F5"/>
    <w:rsid w:val="00C9550B"/>
    <w:rsid w:val="00C95559"/>
    <w:rsid w:val="00CA3406"/>
    <w:rsid w:val="00CB4D2A"/>
    <w:rsid w:val="00CB50E0"/>
    <w:rsid w:val="00CC1145"/>
    <w:rsid w:val="00CF1598"/>
    <w:rsid w:val="00CF160C"/>
    <w:rsid w:val="00CF1758"/>
    <w:rsid w:val="00D028E0"/>
    <w:rsid w:val="00D04870"/>
    <w:rsid w:val="00D0506F"/>
    <w:rsid w:val="00D057A7"/>
    <w:rsid w:val="00D064BD"/>
    <w:rsid w:val="00D12524"/>
    <w:rsid w:val="00D13ACD"/>
    <w:rsid w:val="00D21192"/>
    <w:rsid w:val="00D230FF"/>
    <w:rsid w:val="00D44421"/>
    <w:rsid w:val="00D45C50"/>
    <w:rsid w:val="00D50035"/>
    <w:rsid w:val="00D5115F"/>
    <w:rsid w:val="00D57636"/>
    <w:rsid w:val="00D60C1C"/>
    <w:rsid w:val="00D6196F"/>
    <w:rsid w:val="00D62F83"/>
    <w:rsid w:val="00D7537A"/>
    <w:rsid w:val="00D81D18"/>
    <w:rsid w:val="00D95615"/>
    <w:rsid w:val="00D95DBC"/>
    <w:rsid w:val="00D97FB5"/>
    <w:rsid w:val="00DA14D1"/>
    <w:rsid w:val="00DA713A"/>
    <w:rsid w:val="00DB32F1"/>
    <w:rsid w:val="00DB34E8"/>
    <w:rsid w:val="00DB3AEB"/>
    <w:rsid w:val="00DB4437"/>
    <w:rsid w:val="00DB4929"/>
    <w:rsid w:val="00DB4B8E"/>
    <w:rsid w:val="00DB70EA"/>
    <w:rsid w:val="00DE1741"/>
    <w:rsid w:val="00DE24EF"/>
    <w:rsid w:val="00DE31DB"/>
    <w:rsid w:val="00DF05BD"/>
    <w:rsid w:val="00DF104A"/>
    <w:rsid w:val="00E16668"/>
    <w:rsid w:val="00E16D7A"/>
    <w:rsid w:val="00E20B94"/>
    <w:rsid w:val="00E2497F"/>
    <w:rsid w:val="00E335CF"/>
    <w:rsid w:val="00E35204"/>
    <w:rsid w:val="00E401E3"/>
    <w:rsid w:val="00E50F80"/>
    <w:rsid w:val="00E51F49"/>
    <w:rsid w:val="00E57D70"/>
    <w:rsid w:val="00E70CAA"/>
    <w:rsid w:val="00E744C8"/>
    <w:rsid w:val="00E83E23"/>
    <w:rsid w:val="00EB0ABA"/>
    <w:rsid w:val="00EB3957"/>
    <w:rsid w:val="00EC0B40"/>
    <w:rsid w:val="00ED1B8E"/>
    <w:rsid w:val="00ED5EEB"/>
    <w:rsid w:val="00F0260D"/>
    <w:rsid w:val="00F07A02"/>
    <w:rsid w:val="00F1753B"/>
    <w:rsid w:val="00F2041C"/>
    <w:rsid w:val="00F23EC2"/>
    <w:rsid w:val="00F2762C"/>
    <w:rsid w:val="00F30ABB"/>
    <w:rsid w:val="00F31E34"/>
    <w:rsid w:val="00F567C7"/>
    <w:rsid w:val="00F63F7A"/>
    <w:rsid w:val="00F7489A"/>
    <w:rsid w:val="00F77F9E"/>
    <w:rsid w:val="00FB088C"/>
    <w:rsid w:val="00FB21BD"/>
    <w:rsid w:val="00FB6A94"/>
    <w:rsid w:val="00FC3CF0"/>
    <w:rsid w:val="00FD038D"/>
    <w:rsid w:val="00FD3FDA"/>
    <w:rsid w:val="00FD4468"/>
    <w:rsid w:val="00FD600B"/>
    <w:rsid w:val="00FD72E9"/>
    <w:rsid w:val="00FE0526"/>
    <w:rsid w:val="00FE2492"/>
    <w:rsid w:val="00FE26B6"/>
    <w:rsid w:val="00FE34A7"/>
    <w:rsid w:val="00FE48EE"/>
    <w:rsid w:val="00FF56DC"/>
    <w:rsid w:val="00FF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FDD169"/>
  <w14:defaultImageDpi w14:val="300"/>
  <w15:docId w15:val="{43AC25A1-2B0A-42E9-B906-05213311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742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6A94"/>
    <w:pPr>
      <w:ind w:left="708"/>
    </w:pPr>
    <w:rPr>
      <w:rFonts w:ascii="Times New Roman" w:eastAsia="Times New Roman" w:hAnsi="Times New Roman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6A94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B6A94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F3BB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3BBB"/>
  </w:style>
  <w:style w:type="paragraph" w:styleId="Piedepgina">
    <w:name w:val="footer"/>
    <w:basedOn w:val="Normal"/>
    <w:link w:val="PiedepginaCar"/>
    <w:uiPriority w:val="99"/>
    <w:unhideWhenUsed/>
    <w:rsid w:val="006F3BB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3BBB"/>
  </w:style>
  <w:style w:type="paragraph" w:styleId="Textonotapie">
    <w:name w:val="footnote text"/>
    <w:basedOn w:val="Normal"/>
    <w:link w:val="TextonotapieCar"/>
    <w:uiPriority w:val="99"/>
    <w:semiHidden/>
    <w:unhideWhenUsed/>
    <w:rsid w:val="00AF097F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AF097F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AF097F"/>
    <w:rPr>
      <w:vertAlign w:val="superscript"/>
    </w:rPr>
  </w:style>
  <w:style w:type="table" w:styleId="Tablaconcuadrcula">
    <w:name w:val="Table Grid"/>
    <w:basedOn w:val="Tablanormal"/>
    <w:uiPriority w:val="59"/>
    <w:rsid w:val="00432B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3710714889msonormal">
    <w:name w:val="yiv3710714889msonormal"/>
    <w:basedOn w:val="Normal"/>
    <w:rsid w:val="00BF6B7B"/>
    <w:pPr>
      <w:spacing w:before="100" w:beforeAutospacing="1" w:after="100" w:afterAutospacing="1"/>
    </w:pPr>
    <w:rPr>
      <w:rFonts w:ascii="Times New Roman" w:eastAsia="Times New Roman" w:hAnsi="Times New Roman"/>
      <w:lang w:val="es-EC" w:eastAsia="es-EC"/>
    </w:rPr>
  </w:style>
  <w:style w:type="character" w:styleId="Refdecomentario">
    <w:name w:val="annotation reference"/>
    <w:uiPriority w:val="99"/>
    <w:semiHidden/>
    <w:unhideWhenUsed/>
    <w:rsid w:val="00311F8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11F8E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11F8E"/>
    <w:rPr>
      <w:lang w:val="es-ES_tradnl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1F8E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11F8E"/>
    <w:rPr>
      <w:b/>
      <w:bCs/>
      <w:lang w:val="es-ES_tradnl" w:eastAsia="en-US"/>
    </w:rPr>
  </w:style>
  <w:style w:type="character" w:styleId="Textodelmarcadordeposicin">
    <w:name w:val="Placeholder Text"/>
    <w:basedOn w:val="Fuentedeprrafopredeter"/>
    <w:uiPriority w:val="99"/>
    <w:semiHidden/>
    <w:rsid w:val="00DB3A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6AA59-4378-46DA-AEC0-86879E97C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681</Words>
  <Characters>4214</Characters>
  <Application>Microsoft Office Word</Application>
  <DocSecurity>0</DocSecurity>
  <Lines>102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Fondo Ambiental Nacional</Company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satisfacción y análisis de renovación</dc:title>
  <dc:subject/>
  <dc:creator>Diego Rodríguez</dc:creator>
  <cp:keywords/>
  <cp:lastModifiedBy>Rodriguez Diego</cp:lastModifiedBy>
  <cp:revision>2</cp:revision>
  <cp:lastPrinted>2021-03-03T20:09:00Z</cp:lastPrinted>
  <dcterms:created xsi:type="dcterms:W3CDTF">2026-09-11T22:59:00Z</dcterms:created>
  <dcterms:modified xsi:type="dcterms:W3CDTF">2026-09-11T22:59:00Z</dcterms:modified>
</cp:coreProperties>
</file>